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7A24A" w14:textId="77777777" w:rsidR="00DD79B9" w:rsidRPr="001F3A09" w:rsidRDefault="00DD79B9" w:rsidP="00DD79B9">
      <w:pPr>
        <w:pStyle w:val="grbsh1"/>
        <w:rPr>
          <w:iCs/>
          <w:sz w:val="34"/>
          <w:szCs w:val="34"/>
        </w:rPr>
      </w:pPr>
      <w:r w:rsidRPr="001F3A09">
        <w:rPr>
          <w:sz w:val="34"/>
          <w:szCs w:val="34"/>
        </w:rPr>
        <w:t>Facing the Plague and the Goths: A New</w:t>
      </w:r>
      <w:r w:rsidRPr="001F3A09">
        <w:rPr>
          <w:sz w:val="34"/>
          <w:szCs w:val="34"/>
        </w:rPr>
        <w:br/>
        <w:t xml:space="preserve">Passage from the </w:t>
      </w:r>
      <w:r w:rsidRPr="001F3A09">
        <w:rPr>
          <w:i/>
          <w:sz w:val="34"/>
          <w:szCs w:val="34"/>
        </w:rPr>
        <w:t>Scythica Vindobonensia</w:t>
      </w:r>
    </w:p>
    <w:p w14:paraId="6C49E386" w14:textId="1DF0B7C3" w:rsidR="00DD79B9" w:rsidRPr="001F3A09" w:rsidRDefault="00DD79B9" w:rsidP="00DD79B9">
      <w:pPr>
        <w:pStyle w:val="grbsh1"/>
        <w:spacing w:before="0"/>
        <w:rPr>
          <w:iCs/>
          <w:sz w:val="34"/>
          <w:szCs w:val="34"/>
        </w:rPr>
      </w:pPr>
      <w:r>
        <w:rPr>
          <w:iCs/>
          <w:sz w:val="34"/>
          <w:szCs w:val="34"/>
        </w:rPr>
        <w:t>(</w:t>
      </w:r>
      <w:r w:rsidRPr="001F3A09">
        <w:rPr>
          <w:i/>
          <w:sz w:val="34"/>
          <w:szCs w:val="34"/>
        </w:rPr>
        <w:t xml:space="preserve">Codex Vindobonensis hist. gr. </w:t>
      </w:r>
      <w:r w:rsidRPr="001F3A09">
        <w:rPr>
          <w:iCs/>
          <w:sz w:val="34"/>
          <w:szCs w:val="34"/>
        </w:rPr>
        <w:t>73</w:t>
      </w:r>
      <w:r w:rsidR="00D61DFE">
        <w:rPr>
          <w:iCs/>
          <w:sz w:val="34"/>
          <w:szCs w:val="34"/>
        </w:rPr>
        <w:t>,</w:t>
      </w:r>
      <w:r w:rsidRPr="001F3A09">
        <w:rPr>
          <w:iCs/>
          <w:sz w:val="34"/>
          <w:szCs w:val="34"/>
        </w:rPr>
        <w:t xml:space="preserve"> </w:t>
      </w:r>
    </w:p>
    <w:p w14:paraId="69AA7913" w14:textId="77777777" w:rsidR="00DD79B9" w:rsidRPr="001F3A09" w:rsidRDefault="00DD79B9" w:rsidP="00DD79B9">
      <w:pPr>
        <w:pStyle w:val="grbsh1"/>
        <w:spacing w:before="0"/>
        <w:rPr>
          <w:iCs/>
          <w:sz w:val="34"/>
          <w:szCs w:val="34"/>
        </w:rPr>
      </w:pPr>
      <w:r w:rsidRPr="001F3A09">
        <w:rPr>
          <w:iCs/>
          <w:sz w:val="34"/>
          <w:szCs w:val="34"/>
        </w:rPr>
        <w:t>fol. 192</w:t>
      </w:r>
      <w:r w:rsidRPr="001F3A09">
        <w:rPr>
          <w:iCs/>
          <w:sz w:val="34"/>
          <w:szCs w:val="34"/>
          <w:vertAlign w:val="superscript"/>
        </w:rPr>
        <w:t>r</w:t>
      </w:r>
      <w:r w:rsidRPr="001F3A09">
        <w:rPr>
          <w:iCs/>
          <w:sz w:val="34"/>
          <w:szCs w:val="34"/>
        </w:rPr>
        <w:t>, lines 13–30</w:t>
      </w:r>
      <w:r>
        <w:rPr>
          <w:iCs/>
          <w:sz w:val="34"/>
          <w:szCs w:val="34"/>
        </w:rPr>
        <w:t>)</w:t>
      </w:r>
    </w:p>
    <w:p w14:paraId="4BF3AF3C" w14:textId="77777777" w:rsidR="00DD79B9" w:rsidRPr="00395CEE" w:rsidRDefault="00DD79B9" w:rsidP="00DD79B9">
      <w:pPr>
        <w:pStyle w:val="grbsbylinename"/>
      </w:pPr>
      <w:r w:rsidRPr="000A37A0">
        <w:t>Gunther Martin and Jana Grusková</w:t>
      </w:r>
    </w:p>
    <w:p w14:paraId="5E9668C3" w14:textId="77777777" w:rsidR="00DD79B9" w:rsidRPr="00534DB9" w:rsidRDefault="00DD79B9" w:rsidP="00DD79B9">
      <w:pPr>
        <w:pStyle w:val="grbsnormal"/>
        <w:keepNext/>
        <w:framePr w:dropCap="drop" w:lines="3" w:wrap="around" w:vAnchor="text" w:hAnchor="text"/>
        <w:widowControl/>
        <w:spacing w:line="780" w:lineRule="exact"/>
        <w:ind w:firstLine="0"/>
        <w:textAlignment w:val="baseline"/>
        <w:rPr>
          <w:position w:val="-10"/>
          <w:sz w:val="100"/>
          <w:szCs w:val="100"/>
        </w:rPr>
      </w:pPr>
      <w:bookmarkStart w:id="0" w:name="_Hlk74245141"/>
      <w:bookmarkStart w:id="1" w:name="_Hlk105111223"/>
      <w:r w:rsidRPr="00534DB9">
        <w:rPr>
          <w:position w:val="-10"/>
          <w:sz w:val="100"/>
          <w:szCs w:val="100"/>
        </w:rPr>
        <w:t>T</w:t>
      </w:r>
    </w:p>
    <w:p w14:paraId="4B3DE41F" w14:textId="7CEF193A" w:rsidR="00DD79B9" w:rsidRPr="00395CEE" w:rsidRDefault="00DD79B9" w:rsidP="00DD79B9">
      <w:pPr>
        <w:pStyle w:val="grbsnormal"/>
        <w:widowControl/>
        <w:ind w:firstLine="0"/>
      </w:pPr>
      <w:r w:rsidRPr="00534DB9">
        <w:rPr>
          <w:smallCaps/>
          <w:sz w:val="14"/>
          <w:szCs w:val="14"/>
        </w:rPr>
        <w:t xml:space="preserve"> </w:t>
      </w:r>
      <w:r w:rsidRPr="00395CEE">
        <w:rPr>
          <w:smallCaps/>
        </w:rPr>
        <w:t>his article</w:t>
      </w:r>
      <w:r w:rsidRPr="00395CEE">
        <w:t xml:space="preserve"> presents for the first time 18 new manu</w:t>
      </w:r>
      <w:r>
        <w:softHyphen/>
      </w:r>
      <w:r w:rsidRPr="00395CEE">
        <w:t xml:space="preserve">script lines (averaging 34 letters per line), 55% of one page, of the </w:t>
      </w:r>
      <w:r w:rsidRPr="00395CEE">
        <w:rPr>
          <w:i/>
          <w:iCs/>
        </w:rPr>
        <w:t>Scythica Vindobonensia</w:t>
      </w:r>
      <w:r w:rsidRPr="00395CEE">
        <w:t>, new historical frag</w:t>
      </w:r>
      <w:r>
        <w:softHyphen/>
      </w:r>
      <w:r w:rsidRPr="00395CEE">
        <w:t xml:space="preserve">ments dealing with invasions of “Scythians” into the Roman Empire around the middle of the third century </w:t>
      </w:r>
      <w:r w:rsidRPr="00395CEE">
        <w:rPr>
          <w:smallCaps/>
        </w:rPr>
        <w:t>a.d</w:t>
      </w:r>
      <w:r w:rsidRPr="00395CEE">
        <w:t xml:space="preserve">. These fragments have been preserved in a palimpsest </w:t>
      </w:r>
      <w:r>
        <w:t>in</w:t>
      </w:r>
      <w:r w:rsidRPr="00395CEE">
        <w:t xml:space="preserve"> the Austrian National Library in Vienna</w:t>
      </w:r>
      <w:r w:rsidRPr="00395CEE">
        <w:rPr>
          <w:vertAlign w:val="superscript"/>
        </w:rPr>
        <w:footnoteReference w:id="2"/>
      </w:r>
      <w:r w:rsidRPr="00395CEE">
        <w:t xml:space="preserve"> and are universally assigned to the </w:t>
      </w:r>
      <w:r w:rsidRPr="00395CEE">
        <w:rPr>
          <w:i/>
          <w:iCs/>
        </w:rPr>
        <w:t>Skythika</w:t>
      </w:r>
      <w:r w:rsidRPr="00395CEE">
        <w:t xml:space="preserve"> </w:t>
      </w:r>
      <w:r>
        <w:t>of</w:t>
      </w:r>
      <w:r w:rsidRPr="00395CEE">
        <w:t xml:space="preserve"> the contemporary historian Dexippus of Athens. The</w:t>
      </w:r>
      <w:r w:rsidR="00582994">
        <w:t xml:space="preserve"> </w:t>
      </w:r>
      <w:r w:rsidRPr="00395CEE">
        <w:t>new text is part of a narrative of a Scythian invasion into Thrace, Macedonia</w:t>
      </w:r>
      <w:r>
        <w:t>,</w:t>
      </w:r>
      <w:r w:rsidRPr="00395CEE">
        <w:t xml:space="preserve"> and Greece which has been dated to </w:t>
      </w:r>
      <w:r>
        <w:t>ca.</w:t>
      </w:r>
      <w:r w:rsidRPr="00395CEE">
        <w:t xml:space="preserve"> 254 or the early 260s.</w:t>
      </w:r>
      <w:r w:rsidRPr="00395CEE">
        <w:rPr>
          <w:rStyle w:val="FootnoteReference"/>
        </w:rPr>
        <w:footnoteReference w:id="3"/>
      </w:r>
      <w:r w:rsidRPr="00395CEE">
        <w:t xml:space="preserve"> It </w:t>
      </w:r>
      <w:bookmarkStart w:id="2" w:name="_Hlk100257022"/>
      <w:r w:rsidRPr="00395CEE">
        <w:t xml:space="preserve">immediately </w:t>
      </w:r>
      <w:bookmarkEnd w:id="2"/>
      <w:r w:rsidRPr="00395CEE">
        <w:t>precedes a section of two manuscript pages that has already been published (fols. 192</w:t>
      </w:r>
      <w:r w:rsidRPr="00395CEE">
        <w:rPr>
          <w:vertAlign w:val="superscript"/>
        </w:rPr>
        <w:t>v</w:t>
      </w:r>
      <w:r w:rsidRPr="00395CEE">
        <w:t>+</w:t>
      </w:r>
      <w:r w:rsidR="00582994">
        <w:t xml:space="preserve"> </w:t>
      </w:r>
      <w:r w:rsidRPr="00395CEE">
        <w:t>193</w:t>
      </w:r>
      <w:r w:rsidRPr="00395CEE">
        <w:rPr>
          <w:vertAlign w:val="superscript"/>
        </w:rPr>
        <w:t>r</w:t>
      </w:r>
      <w:r w:rsidRPr="00395CEE">
        <w:t>).</w:t>
      </w:r>
      <w:r w:rsidRPr="00395CEE">
        <w:rPr>
          <w:rStyle w:val="FootnoteReference"/>
        </w:rPr>
        <w:footnoteReference w:id="4"/>
      </w:r>
      <w:r w:rsidRPr="00395CEE">
        <w:t xml:space="preserve"> In addition to unknown information about the Gothic </w:t>
      </w:r>
      <w:r w:rsidRPr="00395CEE">
        <w:lastRenderedPageBreak/>
        <w:t>campaign, the new lines offer a contemporary glimpse into catastrophic events in Rome at that time, in particular the so-called ‘Plague of Cyprian.ʼ</w:t>
      </w:r>
      <w:r w:rsidRPr="004522DD">
        <w:rPr>
          <w:rStyle w:val="FootnoteReference"/>
        </w:rPr>
        <w:footnoteReference w:id="5"/>
      </w:r>
    </w:p>
    <w:p w14:paraId="20654697" w14:textId="77777777" w:rsidR="00DD79B9" w:rsidRPr="000A37A0" w:rsidRDefault="00DD79B9" w:rsidP="00DD79B9">
      <w:pPr>
        <w:spacing w:before="80" w:after="40"/>
        <w:jc w:val="both"/>
        <w:rPr>
          <w:rStyle w:val="grbsancwork"/>
          <w:rFonts w:ascii="Baskerville" w:hAnsi="Baskerville"/>
        </w:rPr>
      </w:pPr>
      <w:r w:rsidRPr="000A37A0">
        <w:rPr>
          <w:rStyle w:val="grbsancwork"/>
          <w:rFonts w:ascii="Baskerville" w:hAnsi="Baskerville"/>
        </w:rPr>
        <w:t>Decipherment</w:t>
      </w:r>
    </w:p>
    <w:p w14:paraId="6851D3B6" w14:textId="24612B99" w:rsidR="00DD79B9" w:rsidRPr="000A37A0" w:rsidRDefault="0061623A" w:rsidP="00DD79B9">
      <w:pPr>
        <w:pStyle w:val="grbsnormal"/>
        <w:rPr>
          <w:i/>
        </w:rPr>
      </w:pPr>
      <w:r>
        <w:rPr>
          <w:lang w:val="en-GB"/>
        </w:rPr>
        <w:t>T</w:t>
      </w:r>
      <w:r w:rsidR="00DD79B9" w:rsidRPr="000A37A0">
        <w:rPr>
          <w:lang w:val="en-GB"/>
        </w:rPr>
        <w:t xml:space="preserve">horoughly washed off the parchment and largely covered by later writing, the text of the </w:t>
      </w:r>
      <w:r w:rsidR="00DD79B9" w:rsidRPr="000A37A0">
        <w:rPr>
          <w:i/>
          <w:lang w:val="en-GB"/>
        </w:rPr>
        <w:t>Scythica Vindobonensia</w:t>
      </w:r>
      <w:r w:rsidR="00DD79B9" w:rsidRPr="000A37A0">
        <w:rPr>
          <w:lang w:val="en-GB"/>
        </w:rPr>
        <w:t xml:space="preserve"> alias </w:t>
      </w:r>
      <w:r w:rsidR="00DD79B9" w:rsidRPr="000A37A0">
        <w:rPr>
          <w:i/>
          <w:lang w:val="en-GB"/>
        </w:rPr>
        <w:t>Dexippus Vindobonensis</w:t>
      </w:r>
      <w:r w:rsidR="00DD79B9" w:rsidRPr="000A37A0">
        <w:rPr>
          <w:lang w:val="en-GB"/>
        </w:rPr>
        <w:t xml:space="preserve"> is very hard to retrieve. </w:t>
      </w:r>
      <w:r w:rsidR="00DD79B9" w:rsidRPr="000A37A0">
        <w:rPr>
          <w:rStyle w:val="A3"/>
          <w:sz w:val="24"/>
          <w:lang w:val="en-GB"/>
        </w:rPr>
        <w:t>Its d</w:t>
      </w:r>
      <w:r w:rsidR="00DD79B9" w:rsidRPr="000A37A0">
        <w:rPr>
          <w:lang w:val="en-GB"/>
        </w:rPr>
        <w:t>ecipher</w:t>
      </w:r>
      <w:r w:rsidR="00582994">
        <w:rPr>
          <w:lang w:val="en-GB"/>
        </w:rPr>
        <w:softHyphen/>
      </w:r>
      <w:r w:rsidR="00DD79B9" w:rsidRPr="000A37A0">
        <w:rPr>
          <w:lang w:val="en-GB"/>
        </w:rPr>
        <w:t>ment has been a labour-intensive and time-consuming task, which is on</w:t>
      </w:r>
      <w:r w:rsidR="00DD79B9">
        <w:rPr>
          <w:lang w:val="en-GB"/>
        </w:rPr>
        <w:softHyphen/>
      </w:r>
      <w:r w:rsidR="00DD79B9" w:rsidRPr="000A37A0">
        <w:rPr>
          <w:lang w:val="en-GB"/>
        </w:rPr>
        <w:t xml:space="preserve">going. </w:t>
      </w:r>
      <w:bookmarkStart w:id="3" w:name="_Hlk105083894"/>
      <w:r w:rsidR="00DD79B9" w:rsidRPr="000A37A0">
        <w:rPr>
          <w:lang w:val="en-GB"/>
        </w:rPr>
        <w:t xml:space="preserve">This process relies on a combination </w:t>
      </w:r>
      <w:bookmarkEnd w:id="3"/>
      <w:r w:rsidR="00DD79B9" w:rsidRPr="008E6473">
        <w:t>of</w:t>
      </w:r>
      <w:r w:rsidR="00DD79B9" w:rsidRPr="000A37A0">
        <w:rPr>
          <w:lang w:val="en-GB"/>
        </w:rPr>
        <w:t xml:space="preserve"> in-depth palae</w:t>
      </w:r>
      <w:r w:rsidR="00DD79B9">
        <w:rPr>
          <w:lang w:val="en-GB"/>
        </w:rPr>
        <w:softHyphen/>
        <w:t>o</w:t>
      </w:r>
      <w:r w:rsidR="00DD79B9" w:rsidRPr="000A37A0">
        <w:rPr>
          <w:lang w:val="en-GB"/>
        </w:rPr>
        <w:t>graphical analysis and careful philological scrut</w:t>
      </w:r>
      <w:r w:rsidR="00582994">
        <w:rPr>
          <w:lang w:val="en-GB"/>
        </w:rPr>
        <w:softHyphen/>
      </w:r>
      <w:r w:rsidR="00DD79B9" w:rsidRPr="000A37A0">
        <w:rPr>
          <w:lang w:val="en-GB"/>
        </w:rPr>
        <w:t>iny. It has been essential to cooperate closely with specialists in the digital re</w:t>
      </w:r>
      <w:r w:rsidR="00DD79B9">
        <w:rPr>
          <w:lang w:val="en-GB"/>
        </w:rPr>
        <w:softHyphen/>
      </w:r>
      <w:r w:rsidR="00DD79B9" w:rsidRPr="000A37A0">
        <w:rPr>
          <w:lang w:val="en-GB"/>
        </w:rPr>
        <w:t xml:space="preserve">covery (i.e. imaging and image processing) of written artefacts who by applying state-of-the-art methods have rendered the remnants of the erased writing visible. </w:t>
      </w:r>
    </w:p>
    <w:p w14:paraId="2633EA8D" w14:textId="3BAA519D" w:rsidR="00DD79B9" w:rsidRPr="000A37A0" w:rsidRDefault="00DD79B9" w:rsidP="00DD79B9">
      <w:pPr>
        <w:pStyle w:val="grbsnormal"/>
        <w:rPr>
          <w:lang w:val="en-GB"/>
        </w:rPr>
      </w:pPr>
      <w:r w:rsidRPr="000A37A0">
        <w:rPr>
          <w:lang w:val="en-GB"/>
        </w:rPr>
        <w:t>Since the discovery two research projects have focused on further deciphering, examining</w:t>
      </w:r>
      <w:r>
        <w:rPr>
          <w:lang w:val="en-GB"/>
        </w:rPr>
        <w:t>,</w:t>
      </w:r>
      <w:r w:rsidRPr="000A37A0">
        <w:rPr>
          <w:lang w:val="en-GB"/>
        </w:rPr>
        <w:t xml:space="preserve"> and </w:t>
      </w:r>
      <w:r w:rsidRPr="008E6473">
        <w:t>editing</w:t>
      </w:r>
      <w:r w:rsidRPr="000A37A0">
        <w:rPr>
          <w:rStyle w:val="A3"/>
          <w:sz w:val="24"/>
          <w:lang w:val="en-GB"/>
        </w:rPr>
        <w:t xml:space="preserve"> the Vienna frag</w:t>
      </w:r>
      <w:r>
        <w:rPr>
          <w:rStyle w:val="A3"/>
          <w:sz w:val="24"/>
          <w:lang w:val="en-GB"/>
        </w:rPr>
        <w:softHyphen/>
      </w:r>
      <w:r w:rsidRPr="000A37A0">
        <w:rPr>
          <w:rStyle w:val="A3"/>
          <w:sz w:val="24"/>
          <w:lang w:val="en-GB"/>
        </w:rPr>
        <w:t xml:space="preserve">ments </w:t>
      </w:r>
      <w:r w:rsidRPr="000A37A0">
        <w:rPr>
          <w:lang w:val="en-GB"/>
        </w:rPr>
        <w:t xml:space="preserve">(see </w:t>
      </w:r>
      <w:r w:rsidRPr="000A37A0">
        <w:rPr>
          <w:i/>
          <w:lang w:val="en-GB"/>
        </w:rPr>
        <w:t xml:space="preserve">Acknowledgments </w:t>
      </w:r>
      <w:r w:rsidRPr="000A37A0">
        <w:rPr>
          <w:lang w:val="en-GB"/>
        </w:rPr>
        <w:t>below)</w:t>
      </w:r>
      <w:r w:rsidRPr="000A37A0">
        <w:rPr>
          <w:rStyle w:val="A3"/>
          <w:sz w:val="24"/>
          <w:lang w:val="en-GB"/>
        </w:rPr>
        <w:t xml:space="preserve">. </w:t>
      </w:r>
      <w:r w:rsidRPr="000A37A0">
        <w:rPr>
          <w:lang w:val="en-GB"/>
        </w:rPr>
        <w:t>The final goal has been their comprehensive critical edition (</w:t>
      </w:r>
      <w:r w:rsidRPr="000A37A0">
        <w:rPr>
          <w:i/>
          <w:lang w:val="en-GB"/>
        </w:rPr>
        <w:t>editio princeps</w:t>
      </w:r>
      <w:r w:rsidRPr="000A37A0">
        <w:rPr>
          <w:lang w:val="en-GB"/>
        </w:rPr>
        <w:t>) and analysis.</w:t>
      </w:r>
      <w:r w:rsidRPr="000A37A0">
        <w:rPr>
          <w:rStyle w:val="FootnoteReference"/>
          <w:lang w:val="en-GB"/>
        </w:rPr>
        <w:footnoteReference w:id="6"/>
      </w:r>
      <w:r w:rsidRPr="000A37A0">
        <w:rPr>
          <w:lang w:val="en-GB"/>
        </w:rPr>
        <w:t xml:space="preserve"> The first stage of this work drew on special images of the eight pages of the palimpsest collected by methods of multispectral capture and advanced image processing. The results were preliminary transcriptions (accompanied by studies on the text) of six pages: fol. 195</w:t>
      </w:r>
      <w:r w:rsidRPr="000A37A0">
        <w:rPr>
          <w:vertAlign w:val="superscript"/>
          <w:lang w:val="en-GB"/>
        </w:rPr>
        <w:t>rv</w:t>
      </w:r>
      <w:r w:rsidRPr="000A37A0">
        <w:rPr>
          <w:lang w:val="en-GB"/>
        </w:rPr>
        <w:t xml:space="preserve"> (= fr. Ia+Ib), fol. 194</w:t>
      </w:r>
      <w:r w:rsidRPr="000A37A0">
        <w:rPr>
          <w:vertAlign w:val="superscript"/>
          <w:lang w:val="en-GB"/>
        </w:rPr>
        <w:t>rv</w:t>
      </w:r>
      <w:r w:rsidRPr="000A37A0">
        <w:rPr>
          <w:lang w:val="en-GB"/>
        </w:rPr>
        <w:t xml:space="preserve"> (= fr. IIa+IIb)</w:t>
      </w:r>
      <w:r w:rsidRPr="000A37A0">
        <w:rPr>
          <w:rFonts w:ascii="KadmosU" w:hAnsi="KadmosU"/>
          <w:lang w:val="en-GB"/>
        </w:rPr>
        <w:t>―</w:t>
      </w:r>
      <w:r w:rsidRPr="000A37A0">
        <w:rPr>
          <w:lang w:val="en-GB"/>
        </w:rPr>
        <w:t>both belong</w:t>
      </w:r>
      <w:r w:rsidR="00582994">
        <w:rPr>
          <w:lang w:val="en-GB"/>
        </w:rPr>
        <w:softHyphen/>
      </w:r>
      <w:r w:rsidRPr="000A37A0">
        <w:rPr>
          <w:lang w:val="en-GB"/>
        </w:rPr>
        <w:t>ing to an invasion of 250–251</w:t>
      </w:r>
      <w:r w:rsidRPr="000A37A0">
        <w:rPr>
          <w:rStyle w:val="FootnoteReference"/>
          <w:lang w:val="en-GB"/>
        </w:rPr>
        <w:footnoteReference w:id="7"/>
      </w:r>
      <w:r w:rsidRPr="000A37A0">
        <w:rPr>
          <w:rFonts w:ascii="KadmosU" w:hAnsi="KadmosU"/>
          <w:lang w:val="en-GB"/>
        </w:rPr>
        <w:t>―</w:t>
      </w:r>
      <w:r w:rsidRPr="000A37A0">
        <w:rPr>
          <w:lang w:val="en-GB"/>
        </w:rPr>
        <w:t xml:space="preserve">and the already mentioned </w:t>
      </w:r>
      <w:r w:rsidRPr="000A37A0">
        <w:rPr>
          <w:lang w:val="en-GB"/>
        </w:rPr>
        <w:lastRenderedPageBreak/>
        <w:t>fols. 192</w:t>
      </w:r>
      <w:r w:rsidRPr="000A37A0">
        <w:rPr>
          <w:vertAlign w:val="superscript"/>
          <w:lang w:val="en-GB"/>
        </w:rPr>
        <w:t>v</w:t>
      </w:r>
      <w:r w:rsidRPr="000A37A0">
        <w:rPr>
          <w:lang w:val="en-GB"/>
        </w:rPr>
        <w:t>+193</w:t>
      </w:r>
      <w:r w:rsidRPr="000A37A0">
        <w:rPr>
          <w:vertAlign w:val="superscript"/>
          <w:lang w:val="en-GB"/>
        </w:rPr>
        <w:t xml:space="preserve">r </w:t>
      </w:r>
      <w:r w:rsidRPr="000A37A0">
        <w:rPr>
          <w:lang w:val="en-GB"/>
        </w:rPr>
        <w:t>(= fr. IIIb+IIIc)</w:t>
      </w:r>
      <w:r w:rsidRPr="000A37A0">
        <w:rPr>
          <w:i/>
          <w:lang w:val="en-GB"/>
        </w:rPr>
        <w:t>.</w:t>
      </w:r>
      <w:r w:rsidRPr="000A37A0">
        <w:rPr>
          <w:rStyle w:val="FootnoteReference"/>
          <w:lang w:val="en-GB"/>
        </w:rPr>
        <w:footnoteReference w:id="8"/>
      </w:r>
      <w:r w:rsidRPr="000A37A0">
        <w:rPr>
          <w:lang w:val="en-GB"/>
        </w:rPr>
        <w:t xml:space="preserve"> The text on fol. 192</w:t>
      </w:r>
      <w:r w:rsidRPr="000A37A0">
        <w:rPr>
          <w:vertAlign w:val="superscript"/>
          <w:lang w:val="en-GB"/>
        </w:rPr>
        <w:t>r</w:t>
      </w:r>
      <w:r w:rsidRPr="000A37A0">
        <w:rPr>
          <w:lang w:val="en-GB"/>
        </w:rPr>
        <w:t xml:space="preserve"> (= fr. IIIa) and fol. 193</w:t>
      </w:r>
      <w:r w:rsidRPr="000A37A0">
        <w:rPr>
          <w:vertAlign w:val="superscript"/>
          <w:lang w:val="en-GB"/>
        </w:rPr>
        <w:t xml:space="preserve">v </w:t>
      </w:r>
      <w:r w:rsidRPr="000A37A0">
        <w:rPr>
          <w:lang w:val="en-GB"/>
        </w:rPr>
        <w:t xml:space="preserve">(= fr. IIId) was of such poor legibility that additional </w:t>
      </w:r>
      <w:r w:rsidRPr="000A37A0">
        <w:t>methods</w:t>
      </w:r>
      <w:r w:rsidRPr="000A37A0">
        <w:rPr>
          <w:lang w:val="en-GB"/>
        </w:rPr>
        <w:t xml:space="preserve"> of recovery were re</w:t>
      </w:r>
      <w:r>
        <w:rPr>
          <w:lang w:val="en-GB"/>
        </w:rPr>
        <w:softHyphen/>
      </w:r>
      <w:r w:rsidRPr="000A37A0">
        <w:rPr>
          <w:lang w:val="en-GB"/>
        </w:rPr>
        <w:t xml:space="preserve">quired. </w:t>
      </w:r>
    </w:p>
    <w:p w14:paraId="30B9D93F" w14:textId="2741CC87" w:rsidR="00DD79B9" w:rsidRPr="000A37A0" w:rsidRDefault="00DD79B9" w:rsidP="00DD79B9">
      <w:pPr>
        <w:pStyle w:val="grbsnormal"/>
        <w:ind w:firstLine="204"/>
        <w:rPr>
          <w:lang w:val="en-GB"/>
        </w:rPr>
      </w:pPr>
      <w:r w:rsidRPr="000A37A0">
        <w:rPr>
          <w:lang w:val="en-GB"/>
        </w:rPr>
        <w:t>This article now offers the first fruits of the decipherment and the philological and historical analysis of fol. 192</w:t>
      </w:r>
      <w:r w:rsidRPr="000A37A0">
        <w:rPr>
          <w:vertAlign w:val="superscript"/>
          <w:lang w:val="en-GB"/>
        </w:rPr>
        <w:t xml:space="preserve">r </w:t>
      </w:r>
      <w:r w:rsidRPr="000A37A0">
        <w:rPr>
          <w:lang w:val="en-GB"/>
        </w:rPr>
        <w:t>lines 13–30.</w:t>
      </w:r>
      <w:r w:rsidRPr="000A37A0">
        <w:rPr>
          <w:rStyle w:val="FootnoteReference"/>
          <w:lang w:val="en-GB"/>
        </w:rPr>
        <w:footnoteReference w:id="9"/>
      </w:r>
      <w:r w:rsidRPr="000A37A0">
        <w:rPr>
          <w:lang w:val="en-GB"/>
        </w:rPr>
        <w:t xml:space="preserve"> </w:t>
      </w:r>
      <w:bookmarkStart w:id="4" w:name="_Hlk105713181"/>
      <w:bookmarkStart w:id="5" w:name="_Hlk105714849"/>
      <w:r>
        <w:rPr>
          <w:lang w:val="en-GB"/>
        </w:rPr>
        <w:t>More than</w:t>
      </w:r>
      <w:r w:rsidRPr="000A37A0">
        <w:rPr>
          <w:lang w:val="en-GB"/>
        </w:rPr>
        <w:t xml:space="preserve"> ten years of work have been necessary to arrive at the current degree of legibility of these 18 new lines. A large number and variety of special images have been created. We have thor</w:t>
      </w:r>
      <w:r>
        <w:rPr>
          <w:lang w:val="en-GB"/>
        </w:rPr>
        <w:softHyphen/>
      </w:r>
      <w:r w:rsidRPr="000A37A0">
        <w:rPr>
          <w:lang w:val="en-GB"/>
        </w:rPr>
        <w:t>oughly examined each one in order to detect all sur</w:t>
      </w:r>
      <w:r w:rsidR="007A5A28">
        <w:rPr>
          <w:lang w:val="en-GB"/>
        </w:rPr>
        <w:softHyphen/>
      </w:r>
      <w:r w:rsidRPr="000A37A0">
        <w:rPr>
          <w:lang w:val="en-GB"/>
        </w:rPr>
        <w:t>viving in</w:t>
      </w:r>
      <w:r>
        <w:rPr>
          <w:lang w:val="en-GB"/>
        </w:rPr>
        <w:softHyphen/>
      </w:r>
      <w:r w:rsidRPr="000A37A0">
        <w:rPr>
          <w:lang w:val="en-GB"/>
        </w:rPr>
        <w:t xml:space="preserve">formation on the </w:t>
      </w:r>
      <w:r>
        <w:rPr>
          <w:lang w:val="en-GB"/>
        </w:rPr>
        <w:t>underlying</w:t>
      </w:r>
      <w:r w:rsidRPr="000A37A0">
        <w:rPr>
          <w:lang w:val="en-GB"/>
        </w:rPr>
        <w:t xml:space="preserve"> writing</w:t>
      </w:r>
      <w:r w:rsidRPr="000A37A0">
        <w:rPr>
          <w:rStyle w:val="A3"/>
          <w:sz w:val="24"/>
          <w:lang w:val="en-GB"/>
        </w:rPr>
        <w:t>.</w:t>
      </w:r>
      <w:r w:rsidRPr="000A37A0">
        <w:rPr>
          <w:spacing w:val="-2"/>
          <w:lang w:val="en-GB"/>
        </w:rPr>
        <w:t xml:space="preserve"> </w:t>
      </w:r>
      <w:r w:rsidRPr="000A37A0">
        <w:rPr>
          <w:lang w:val="en-GB"/>
        </w:rPr>
        <w:t>One can rec</w:t>
      </w:r>
      <w:r w:rsidR="00582994">
        <w:rPr>
          <w:lang w:val="en-GB"/>
        </w:rPr>
        <w:softHyphen/>
      </w:r>
      <w:r w:rsidRPr="000A37A0">
        <w:rPr>
          <w:lang w:val="en-GB"/>
        </w:rPr>
        <w:t>ognize about twenty characters of the undertext with the naked eye (</w:t>
      </w:r>
      <w:r w:rsidRPr="00957E3C">
        <w:rPr>
          <w:sz w:val="14"/>
          <w:szCs w:val="14"/>
          <w:lang w:val="en-GB"/>
        </w:rPr>
        <w:t xml:space="preserve"> </w:t>
      </w:r>
      <w:r w:rsidRPr="000A37A0">
        <w:rPr>
          <w:i/>
          <w:lang w:val="en-GB"/>
        </w:rPr>
        <w:t>fig.</w:t>
      </w:r>
      <w:r w:rsidRPr="000A37A0">
        <w:rPr>
          <w:lang w:val="en-GB"/>
        </w:rPr>
        <w:t xml:space="preserve"> 1). The multispectral imaging (MSI) and special image processing has rendered accessible, scattered over the page, about 100 iden</w:t>
      </w:r>
      <w:r>
        <w:rPr>
          <w:lang w:val="en-GB"/>
        </w:rPr>
        <w:softHyphen/>
      </w:r>
      <w:r w:rsidRPr="000A37A0">
        <w:rPr>
          <w:lang w:val="en-GB"/>
        </w:rPr>
        <w:t>tifiable characters and a number of faint strokes that probably belong to the undertext (</w:t>
      </w:r>
      <w:r w:rsidRPr="001F3A09">
        <w:rPr>
          <w:sz w:val="16"/>
          <w:szCs w:val="16"/>
          <w:lang w:val="en-GB"/>
        </w:rPr>
        <w:t xml:space="preserve"> </w:t>
      </w:r>
      <w:r w:rsidRPr="000A37A0">
        <w:rPr>
          <w:i/>
          <w:lang w:val="en-GB"/>
        </w:rPr>
        <w:t>fig.</w:t>
      </w:r>
      <w:r w:rsidRPr="000A37A0">
        <w:rPr>
          <w:lang w:val="en-GB"/>
        </w:rPr>
        <w:t xml:space="preserve"> 2). By arranging a high-tech experi</w:t>
      </w:r>
      <w:r>
        <w:rPr>
          <w:lang w:val="en-GB"/>
        </w:rPr>
        <w:softHyphen/>
      </w:r>
      <w:r w:rsidRPr="000A37A0">
        <w:rPr>
          <w:lang w:val="en-GB"/>
        </w:rPr>
        <w:t>ment of fast-</w:t>
      </w:r>
      <w:r w:rsidRPr="000A37A0">
        <w:t xml:space="preserve">scanning XRF element mapping </w:t>
      </w:r>
      <w:r w:rsidRPr="000A37A0">
        <w:rPr>
          <w:lang w:val="en-GB"/>
        </w:rPr>
        <w:t>at a syn</w:t>
      </w:r>
      <w:r>
        <w:rPr>
          <w:lang w:val="en-GB"/>
        </w:rPr>
        <w:softHyphen/>
      </w:r>
      <w:r w:rsidRPr="000A37A0">
        <w:rPr>
          <w:lang w:val="en-GB"/>
        </w:rPr>
        <w:t xml:space="preserve">chrotron we collected scans of individual elements, </w:t>
      </w:r>
      <w:r w:rsidRPr="000A37A0">
        <w:t>such as iron, calcium, etc</w:t>
      </w:r>
      <w:r w:rsidRPr="000A37A0">
        <w:rPr>
          <w:lang w:val="en-GB"/>
        </w:rPr>
        <w:t>. present in the Vienna folios</w:t>
      </w:r>
      <w:r w:rsidRPr="000A37A0">
        <w:t xml:space="preserve">. </w:t>
      </w:r>
      <w:r w:rsidRPr="000A37A0">
        <w:rPr>
          <w:lang w:val="en-GB"/>
        </w:rPr>
        <w:t xml:space="preserve">It turned out that the original ink has been almost completely removed and left no more than </w:t>
      </w:r>
      <w:r>
        <w:rPr>
          <w:lang w:val="en-GB"/>
        </w:rPr>
        <w:t>‘</w:t>
      </w:r>
      <w:r w:rsidRPr="000A37A0">
        <w:rPr>
          <w:lang w:val="en-GB"/>
        </w:rPr>
        <w:t>footprints</w:t>
      </w:r>
      <w:r>
        <w:rPr>
          <w:lang w:val="en-GB"/>
        </w:rPr>
        <w:t>’</w:t>
      </w:r>
      <w:r w:rsidRPr="000A37A0">
        <w:rPr>
          <w:lang w:val="en-GB"/>
        </w:rPr>
        <w:t xml:space="preserve"> in the parchment. </w:t>
      </w:r>
      <w:r w:rsidRPr="000A37A0">
        <w:t xml:space="preserve">Years of processing and </w:t>
      </w:r>
      <w:r>
        <w:softHyphen/>
      </w:r>
      <w:r w:rsidRPr="000A37A0">
        <w:t xml:space="preserve">examining every single area followed </w:t>
      </w:r>
      <w:r w:rsidRPr="000A37A0">
        <w:rPr>
          <w:lang w:val="en-GB"/>
        </w:rPr>
        <w:t>(</w:t>
      </w:r>
      <w:r w:rsidRPr="001F3A09">
        <w:rPr>
          <w:sz w:val="11"/>
          <w:szCs w:val="11"/>
          <w:lang w:val="en-GB"/>
        </w:rPr>
        <w:t xml:space="preserve"> </w:t>
      </w:r>
      <w:r w:rsidRPr="000A37A0">
        <w:rPr>
          <w:i/>
          <w:lang w:val="en-GB"/>
        </w:rPr>
        <w:t>fig.</w:t>
      </w:r>
      <w:r w:rsidRPr="000A37A0">
        <w:rPr>
          <w:lang w:val="en-GB"/>
        </w:rPr>
        <w:t xml:space="preserve"> 3–4). Some gen</w:t>
      </w:r>
      <w:r>
        <w:rPr>
          <w:lang w:val="en-GB"/>
        </w:rPr>
        <w:softHyphen/>
      </w:r>
      <w:r w:rsidRPr="000A37A0">
        <w:rPr>
          <w:lang w:val="en-GB"/>
        </w:rPr>
        <w:t xml:space="preserve">eral limitations of XRF scans </w:t>
      </w:r>
      <w:r w:rsidRPr="000A37A0">
        <w:t>affected</w:t>
      </w:r>
      <w:r w:rsidRPr="000A37A0">
        <w:rPr>
          <w:lang w:val="en-GB"/>
        </w:rPr>
        <w:t xml:space="preserve"> the work</w:t>
      </w:r>
      <w:r w:rsidR="0061623A">
        <w:rPr>
          <w:lang w:val="en-GB"/>
        </w:rPr>
        <w:t>.</w:t>
      </w:r>
      <w:r w:rsidRPr="000A37A0">
        <w:rPr>
          <w:lang w:val="en-GB"/>
        </w:rPr>
        <w:t xml:space="preserve"> </w:t>
      </w:r>
      <w:r w:rsidR="0061623A">
        <w:rPr>
          <w:lang w:val="en-GB"/>
        </w:rPr>
        <w:t>R</w:t>
      </w:r>
      <w:r w:rsidRPr="000A37A0">
        <w:rPr>
          <w:lang w:val="en-GB"/>
        </w:rPr>
        <w:t>e</w:t>
      </w:r>
      <w:r w:rsidR="0061623A">
        <w:rPr>
          <w:lang w:val="en-GB"/>
        </w:rPr>
        <w:softHyphen/>
      </w:r>
      <w:r w:rsidRPr="000A37A0">
        <w:rPr>
          <w:lang w:val="en-GB"/>
        </w:rPr>
        <w:t>solution is low in this kind of measuring experiment (this contrasts with the very high resolution of MSI images)</w:t>
      </w:r>
      <w:r w:rsidR="0061623A">
        <w:rPr>
          <w:lang w:val="en-GB"/>
        </w:rPr>
        <w:t xml:space="preserve"> and</w:t>
      </w:r>
      <w:r w:rsidRPr="000A37A0">
        <w:rPr>
          <w:lang w:val="en-GB"/>
        </w:rPr>
        <w:t xml:space="preserve"> </w:t>
      </w:r>
      <w:r w:rsidR="0061623A">
        <w:rPr>
          <w:lang w:val="en-GB"/>
        </w:rPr>
        <w:t>i</w:t>
      </w:r>
      <w:r w:rsidRPr="000A37A0">
        <w:rPr>
          <w:lang w:val="en-GB"/>
        </w:rPr>
        <w:t>nformation on the text from the</w:t>
      </w:r>
      <w:r w:rsidRPr="000A37A0">
        <w:t xml:space="preserve"> other</w:t>
      </w:r>
      <w:r w:rsidRPr="000A37A0">
        <w:rPr>
          <w:lang w:val="en-GB"/>
        </w:rPr>
        <w:t xml:space="preserve"> side of the parchment </w:t>
      </w:r>
      <w:r w:rsidRPr="000A37A0">
        <w:rPr>
          <w:lang w:val="en-GB"/>
        </w:rPr>
        <w:lastRenderedPageBreak/>
        <w:t>leaf often appears and contaminates the relevant data. For fur</w:t>
      </w:r>
      <w:r w:rsidR="007A5A28">
        <w:rPr>
          <w:lang w:val="en-GB"/>
        </w:rPr>
        <w:softHyphen/>
      </w:r>
      <w:r w:rsidRPr="000A37A0">
        <w:rPr>
          <w:lang w:val="en-GB"/>
        </w:rPr>
        <w:t xml:space="preserve">ther details on the digital recovery see </w:t>
      </w:r>
      <w:r w:rsidRPr="000A37A0">
        <w:rPr>
          <w:i/>
          <w:lang w:val="en-GB"/>
        </w:rPr>
        <w:t xml:space="preserve">Acknowledgments </w:t>
      </w:r>
      <w:r w:rsidRPr="000A37A0">
        <w:rPr>
          <w:lang w:val="en-GB"/>
        </w:rPr>
        <w:t xml:space="preserve">below. </w:t>
      </w:r>
    </w:p>
    <w:p w14:paraId="64D01E4D" w14:textId="31ABD3B2" w:rsidR="00DD79B9" w:rsidRPr="000A37A0" w:rsidRDefault="00DD79B9" w:rsidP="00DD79B9">
      <w:pPr>
        <w:pStyle w:val="grbsnormal"/>
        <w:ind w:firstLine="204"/>
        <w:rPr>
          <w:rStyle w:val="grbscitetitle"/>
          <w:i w:val="0"/>
          <w:lang w:val="en-GB"/>
        </w:rPr>
      </w:pPr>
      <w:r w:rsidRPr="000A37A0">
        <w:rPr>
          <w:lang w:val="en-GB"/>
        </w:rPr>
        <w:t>Deciphering individual characters and words on the basis of the faint, fragmentary remnants of the original writing proved most demanding, sometimes impossible. The difficulties were aggravated by pa</w:t>
      </w:r>
      <w:r w:rsidRPr="000A37A0">
        <w:t>laeographic</w:t>
      </w:r>
      <w:r w:rsidRPr="000A37A0">
        <w:rPr>
          <w:lang w:val="en-GB"/>
        </w:rPr>
        <w:t>al</w:t>
      </w:r>
      <w:r w:rsidRPr="000A37A0">
        <w:t xml:space="preserve"> peculiarities</w:t>
      </w:r>
      <w:r w:rsidRPr="000A37A0">
        <w:rPr>
          <w:lang w:val="en-GB"/>
        </w:rPr>
        <w:t>: On fols. 192</w:t>
      </w:r>
      <w:r w:rsidRPr="000A37A0">
        <w:rPr>
          <w:vertAlign w:val="superscript"/>
          <w:lang w:val="en-GB"/>
        </w:rPr>
        <w:t>rv</w:t>
      </w:r>
      <w:r w:rsidRPr="000A37A0">
        <w:rPr>
          <w:lang w:val="en-GB"/>
        </w:rPr>
        <w:t>+</w:t>
      </w:r>
      <w:r>
        <w:rPr>
          <w:lang w:val="en-GB"/>
        </w:rPr>
        <w:t xml:space="preserve"> </w:t>
      </w:r>
      <w:r w:rsidRPr="000A37A0">
        <w:rPr>
          <w:lang w:val="en-GB"/>
        </w:rPr>
        <w:t>193</w:t>
      </w:r>
      <w:r w:rsidRPr="000A37A0">
        <w:rPr>
          <w:vertAlign w:val="superscript"/>
          <w:lang w:val="en-GB"/>
        </w:rPr>
        <w:t>rv</w:t>
      </w:r>
      <w:r>
        <w:rPr>
          <w:lang w:val="en-GB"/>
        </w:rPr>
        <w:t>,</w:t>
      </w:r>
      <w:r w:rsidRPr="000A37A0">
        <w:rPr>
          <w:lang w:val="en-GB"/>
        </w:rPr>
        <w:t xml:space="preserve"> the eleventh-century scribe used many cursive elements and considerable </w:t>
      </w:r>
      <w:r w:rsidRPr="00957E3C">
        <w:rPr>
          <w:lang w:val="en-GB"/>
        </w:rPr>
        <w:t xml:space="preserve">variations in </w:t>
      </w:r>
      <w:r w:rsidRPr="00957E3C">
        <w:rPr>
          <w:rStyle w:val="A13"/>
          <w:sz w:val="24"/>
          <w:szCs w:val="24"/>
          <w:lang w:val="en-GB"/>
        </w:rPr>
        <w:t>the form (minuscule/majuscule),</w:t>
      </w:r>
      <w:r w:rsidRPr="00957E3C">
        <w:rPr>
          <w:lang w:val="en-GB"/>
        </w:rPr>
        <w:t xml:space="preserve"> the </w:t>
      </w:r>
      <w:r w:rsidRPr="00957E3C">
        <w:rPr>
          <w:rStyle w:val="A13"/>
          <w:sz w:val="24"/>
          <w:szCs w:val="24"/>
          <w:lang w:val="en-GB"/>
        </w:rPr>
        <w:t>shape and the size</w:t>
      </w:r>
      <w:r w:rsidRPr="00957E3C">
        <w:rPr>
          <w:lang w:val="en-GB"/>
        </w:rPr>
        <w:t xml:space="preserve"> of one and the same charact</w:t>
      </w:r>
      <w:r w:rsidRPr="000A37A0">
        <w:rPr>
          <w:lang w:val="en-GB"/>
        </w:rPr>
        <w:t xml:space="preserve">er (see </w:t>
      </w:r>
      <w:r w:rsidRPr="000A37A0">
        <w:rPr>
          <w:i/>
          <w:lang w:val="en-GB"/>
        </w:rPr>
        <w:t>fig.</w:t>
      </w:r>
      <w:r w:rsidRPr="000A37A0">
        <w:rPr>
          <w:lang w:val="en-GB"/>
        </w:rPr>
        <w:t xml:space="preserve"> 3–4). He moved his hand obviously faster than on fols. 195</w:t>
      </w:r>
      <w:r w:rsidRPr="000A37A0">
        <w:rPr>
          <w:vertAlign w:val="superscript"/>
          <w:lang w:val="en-GB"/>
        </w:rPr>
        <w:t>rv</w:t>
      </w:r>
      <w:r w:rsidRPr="000A37A0">
        <w:rPr>
          <w:lang w:val="en-GB"/>
        </w:rPr>
        <w:t xml:space="preserve"> and 194</w:t>
      </w:r>
      <w:r w:rsidRPr="000A37A0">
        <w:rPr>
          <w:vertAlign w:val="superscript"/>
          <w:lang w:val="en-GB"/>
        </w:rPr>
        <w:t>rv</w:t>
      </w:r>
      <w:r w:rsidRPr="000A37A0">
        <w:rPr>
          <w:lang w:val="en-GB"/>
        </w:rPr>
        <w:t>.</w:t>
      </w:r>
      <w:r w:rsidRPr="000A37A0">
        <w:rPr>
          <w:rStyle w:val="FootnoteReference"/>
          <w:lang w:val="en-GB"/>
        </w:rPr>
        <w:footnoteReference w:id="10"/>
      </w:r>
      <w:r w:rsidRPr="000A37A0">
        <w:rPr>
          <w:lang w:val="en-GB"/>
        </w:rPr>
        <w:t xml:space="preserve"> </w:t>
      </w:r>
      <w:bookmarkEnd w:id="4"/>
      <w:r w:rsidRPr="000A37A0">
        <w:rPr>
          <w:lang w:val="en-GB"/>
        </w:rPr>
        <w:t>Countless sessions of re</w:t>
      </w:r>
      <w:r>
        <w:rPr>
          <w:lang w:val="en-GB"/>
        </w:rPr>
        <w:softHyphen/>
      </w:r>
      <w:r w:rsidRPr="000A37A0">
        <w:rPr>
          <w:lang w:val="en-GB"/>
        </w:rPr>
        <w:t>peated examination of the images have been required to detect traces of relevant infor</w:t>
      </w:r>
      <w:r w:rsidR="00582994">
        <w:rPr>
          <w:lang w:val="en-GB"/>
        </w:rPr>
        <w:softHyphen/>
      </w:r>
      <w:r w:rsidRPr="000A37A0">
        <w:rPr>
          <w:lang w:val="en-GB"/>
        </w:rPr>
        <w:t xml:space="preserve">mation and make progress in deciphering the faint and partly concealed characters. </w:t>
      </w:r>
      <w:bookmarkEnd w:id="5"/>
    </w:p>
    <w:p w14:paraId="1F2756B4" w14:textId="77777777" w:rsidR="00DD79B9" w:rsidRPr="000A37A0" w:rsidRDefault="00DD79B9" w:rsidP="00DD79B9">
      <w:pPr>
        <w:spacing w:before="80" w:after="40"/>
        <w:rPr>
          <w:rStyle w:val="grbscitetitle"/>
          <w:rFonts w:ascii="Baskerville" w:hAnsi="Baskerville"/>
        </w:rPr>
      </w:pPr>
      <w:r w:rsidRPr="000A37A0">
        <w:rPr>
          <w:rStyle w:val="grbscitetitle"/>
          <w:rFonts w:ascii="Baskerville" w:hAnsi="Baskerville"/>
        </w:rPr>
        <w:t>Text</w:t>
      </w:r>
    </w:p>
    <w:p w14:paraId="4335EBFE" w14:textId="3D23356E" w:rsidR="00DD79B9" w:rsidRPr="000A37A0" w:rsidRDefault="00DD79B9" w:rsidP="00DD79B9">
      <w:pPr>
        <w:pStyle w:val="grbsnormal"/>
        <w:ind w:firstLine="204"/>
        <w:rPr>
          <w:lang w:val="en-GB"/>
        </w:rPr>
      </w:pPr>
      <w:r w:rsidRPr="000A37A0">
        <w:rPr>
          <w:lang w:val="en-GB"/>
        </w:rPr>
        <w:t>The transcription and the edition given below represent the current state of the decipherment. Some letters are still in</w:t>
      </w:r>
      <w:r w:rsidR="00582994">
        <w:rPr>
          <w:lang w:val="en-GB"/>
        </w:rPr>
        <w:softHyphen/>
      </w:r>
      <w:r w:rsidRPr="000A37A0">
        <w:rPr>
          <w:lang w:val="en-GB"/>
        </w:rPr>
        <w:t>visible, others are too faint to be identified with certainty. A dot under a letter indicates that the letter is still doubtful. Given the remaining uncertainties, the wording, and hence the meaning, may change in the future. It will require a great deal of ad</w:t>
      </w:r>
      <w:r>
        <w:rPr>
          <w:lang w:val="en-GB"/>
        </w:rPr>
        <w:softHyphen/>
      </w:r>
      <w:r w:rsidRPr="000A37A0">
        <w:rPr>
          <w:lang w:val="en-GB"/>
        </w:rPr>
        <w:t>ditional effort to make further progress in recovering and de</w:t>
      </w:r>
      <w:r>
        <w:rPr>
          <w:lang w:val="en-GB"/>
        </w:rPr>
        <w:softHyphen/>
      </w:r>
      <w:r w:rsidRPr="000A37A0">
        <w:rPr>
          <w:lang w:val="en-GB"/>
        </w:rPr>
        <w:t>ciphering the text. Considering the unique evidence contained in the new passage, we have decided to make our preliminary results available at this stage despite some degree of un</w:t>
      </w:r>
      <w:r w:rsidR="00582994">
        <w:rPr>
          <w:lang w:val="en-GB"/>
        </w:rPr>
        <w:softHyphen/>
      </w:r>
      <w:r w:rsidRPr="000A37A0">
        <w:rPr>
          <w:lang w:val="en-GB"/>
        </w:rPr>
        <w:t>cer</w:t>
      </w:r>
      <w:r w:rsidR="007A5A28">
        <w:rPr>
          <w:lang w:val="en-GB"/>
        </w:rPr>
        <w:softHyphen/>
      </w:r>
      <w:r w:rsidRPr="000A37A0">
        <w:rPr>
          <w:lang w:val="en-GB"/>
        </w:rPr>
        <w:t xml:space="preserve">tainty. </w:t>
      </w:r>
      <w:r w:rsidR="00D61DFE">
        <w:rPr>
          <w:lang w:val="en-GB"/>
        </w:rPr>
        <w:t>W</w:t>
      </w:r>
      <w:r w:rsidRPr="000A37A0">
        <w:rPr>
          <w:lang w:val="en-GB"/>
        </w:rPr>
        <w:t>e thereby hope to initiate a discussion on the new pas</w:t>
      </w:r>
      <w:r w:rsidR="00D61DFE">
        <w:rPr>
          <w:lang w:val="en-GB"/>
        </w:rPr>
        <w:softHyphen/>
      </w:r>
      <w:r w:rsidRPr="000A37A0">
        <w:rPr>
          <w:lang w:val="en-GB"/>
        </w:rPr>
        <w:lastRenderedPageBreak/>
        <w:t xml:space="preserve">sage, the results of which will be included </w:t>
      </w:r>
      <w:r w:rsidR="00D61DFE">
        <w:rPr>
          <w:lang w:val="en-GB"/>
        </w:rPr>
        <w:t>in</w:t>
      </w:r>
      <w:r w:rsidRPr="000A37A0">
        <w:rPr>
          <w:lang w:val="en-GB"/>
        </w:rPr>
        <w:t xml:space="preserve"> the critical edition of the </w:t>
      </w:r>
      <w:r w:rsidRPr="000A37A0">
        <w:rPr>
          <w:i/>
          <w:lang w:val="en-GB"/>
        </w:rPr>
        <w:t>Scythica Vindobonensia</w:t>
      </w:r>
      <w:r w:rsidRPr="000A37A0">
        <w:rPr>
          <w:lang w:val="en-GB"/>
        </w:rPr>
        <w:t>.</w:t>
      </w:r>
    </w:p>
    <w:p w14:paraId="06AB3662" w14:textId="77777777" w:rsidR="00DD79B9" w:rsidRPr="000A37A0" w:rsidRDefault="00DD79B9" w:rsidP="00DD79B9">
      <w:pPr>
        <w:pStyle w:val="grbsnormal"/>
        <w:spacing w:before="80" w:after="40"/>
        <w:ind w:firstLine="0"/>
        <w:rPr>
          <w:rStyle w:val="StandardohneEinzugZchn"/>
          <w:i/>
          <w:sz w:val="24"/>
          <w:lang w:val="en-GB"/>
        </w:rPr>
      </w:pPr>
      <w:r w:rsidRPr="000A37A0">
        <w:rPr>
          <w:rStyle w:val="StandardohneEinzugZchn"/>
          <w:i/>
          <w:sz w:val="24"/>
          <w:lang w:val="en-GB"/>
        </w:rPr>
        <w:t>Transcription</w:t>
      </w:r>
    </w:p>
    <w:p w14:paraId="71520F89" w14:textId="005AA3E6" w:rsidR="00DD79B9" w:rsidRPr="008F3EBB" w:rsidRDefault="00DD79B9" w:rsidP="00DD79B9">
      <w:pPr>
        <w:pStyle w:val="grbsnormal"/>
        <w:rPr>
          <w:iCs/>
        </w:rPr>
      </w:pPr>
      <w:r w:rsidRPr="000A37A0">
        <w:rPr>
          <w:rStyle w:val="StandardohneEinzugZchn"/>
          <w:sz w:val="24"/>
          <w:lang w:val="en-GB"/>
        </w:rPr>
        <w:t>In the following work-in-progress transcription, the orthogra</w:t>
      </w:r>
      <w:r>
        <w:rPr>
          <w:rStyle w:val="StandardohneEinzugZchn"/>
          <w:sz w:val="24"/>
          <w:lang w:val="en-GB"/>
        </w:rPr>
        <w:softHyphen/>
      </w:r>
      <w:r w:rsidRPr="000A37A0">
        <w:rPr>
          <w:rStyle w:val="StandardohneEinzugZchn"/>
          <w:sz w:val="24"/>
          <w:lang w:val="en-GB"/>
        </w:rPr>
        <w:t>phy and the punctuation</w:t>
      </w:r>
      <w:r w:rsidRPr="000A37A0">
        <w:rPr>
          <w:rStyle w:val="FootnoteReference"/>
          <w:lang w:val="en-GB"/>
        </w:rPr>
        <w:footnoteReference w:id="11"/>
      </w:r>
      <w:r w:rsidRPr="000A37A0">
        <w:rPr>
          <w:rStyle w:val="StandardohneEinzugZchn"/>
          <w:sz w:val="24"/>
          <w:lang w:val="en-GB"/>
        </w:rPr>
        <w:t xml:space="preserve"> of the manuscript are </w:t>
      </w:r>
      <w:r w:rsidRPr="000A37A0">
        <w:rPr>
          <w:lang w:val="en-GB"/>
        </w:rPr>
        <w:t>faithfully reproduced.</w:t>
      </w:r>
      <w:r w:rsidRPr="000A37A0">
        <w:rPr>
          <w:rStyle w:val="FootnoteReference"/>
          <w:lang w:val="en-GB"/>
        </w:rPr>
        <w:footnoteReference w:id="12"/>
      </w:r>
      <w:r w:rsidRPr="000A37A0">
        <w:rPr>
          <w:lang w:val="en-GB"/>
        </w:rPr>
        <w:t xml:space="preserve"> As for a</w:t>
      </w:r>
      <w:r w:rsidRPr="000A37A0">
        <w:rPr>
          <w:rStyle w:val="StandardohneEinzugZchn"/>
          <w:sz w:val="24"/>
          <w:lang w:val="en-GB"/>
        </w:rPr>
        <w:t xml:space="preserve">ccents and </w:t>
      </w:r>
      <w:r w:rsidRPr="000A37A0">
        <w:rPr>
          <w:lang w:val="en-GB"/>
        </w:rPr>
        <w:t>breathing marks, only those</w:t>
      </w:r>
      <w:r w:rsidRPr="000A37A0">
        <w:rPr>
          <w:rStyle w:val="StandardohneEinzugZchn"/>
          <w:sz w:val="24"/>
          <w:lang w:val="en-GB"/>
        </w:rPr>
        <w:t xml:space="preserve"> are </w:t>
      </w:r>
      <w:r w:rsidR="00D61DFE">
        <w:rPr>
          <w:rStyle w:val="StandardohneEinzugZchn"/>
          <w:sz w:val="24"/>
          <w:lang w:val="en-GB"/>
        </w:rPr>
        <w:t>reproduced</w:t>
      </w:r>
      <w:r w:rsidRPr="000A37A0">
        <w:rPr>
          <w:rStyle w:val="StandardohneEinzugZchn"/>
          <w:sz w:val="24"/>
          <w:lang w:val="en-GB"/>
        </w:rPr>
        <w:t xml:space="preserve"> which have been reliably identified. A</w:t>
      </w:r>
      <w:r w:rsidRPr="000A37A0">
        <w:rPr>
          <w:iCs/>
          <w:lang w:val="en-GB"/>
        </w:rPr>
        <w:t>bbrevia</w:t>
      </w:r>
      <w:r w:rsidR="00D61DFE">
        <w:rPr>
          <w:iCs/>
          <w:lang w:val="en-GB"/>
        </w:rPr>
        <w:softHyphen/>
      </w:r>
      <w:r w:rsidRPr="000A37A0">
        <w:rPr>
          <w:iCs/>
          <w:lang w:val="en-GB"/>
        </w:rPr>
        <w:t>tions (for</w:t>
      </w:r>
      <w:r>
        <w:rPr>
          <w:iCs/>
          <w:lang w:val="en-GB"/>
        </w:rPr>
        <w:t xml:space="preserve"> </w:t>
      </w:r>
      <w:r>
        <w:rPr>
          <w:iCs/>
          <w:lang w:val="en-GB"/>
        </w:rPr>
        <w:noBreakHyphen/>
      </w:r>
      <w:r w:rsidRPr="00EE2901">
        <w:rPr>
          <w:rFonts w:ascii="KadmosU" w:hAnsi="KadmosU" w:cs="Cambria"/>
          <w:noProof/>
          <w:sz w:val="21"/>
          <w:szCs w:val="21"/>
          <w:lang w:val="el-GR"/>
        </w:rPr>
        <w:t>ος</w:t>
      </w:r>
      <w:r w:rsidRPr="000A37A0">
        <w:rPr>
          <w:lang w:val="en-GB"/>
        </w:rPr>
        <w:t xml:space="preserve"> in lines 18 and 19, and probably </w:t>
      </w:r>
      <w:r w:rsidRPr="00EC29F3">
        <w:rPr>
          <w:rFonts w:ascii="KadmosU" w:hAnsi="KadmosU"/>
          <w:sz w:val="22"/>
          <w:szCs w:val="22"/>
          <w:lang w:val="en-GB"/>
        </w:rPr>
        <w:t>-</w:t>
      </w:r>
      <w:r w:rsidRPr="00EE2901">
        <w:rPr>
          <w:rFonts w:ascii="KadmosU" w:hAnsi="KadmosU" w:cs="Cambria"/>
          <w:noProof/>
          <w:sz w:val="21"/>
          <w:szCs w:val="21"/>
          <w:lang w:val="el-GR"/>
        </w:rPr>
        <w:t>ης</w:t>
      </w:r>
      <w:r w:rsidRPr="000A37A0">
        <w:rPr>
          <w:lang w:val="en-GB"/>
        </w:rPr>
        <w:t xml:space="preserve"> in 28</w:t>
      </w:r>
      <w:r w:rsidRPr="000A37A0">
        <w:rPr>
          <w:iCs/>
          <w:lang w:val="en-GB"/>
        </w:rPr>
        <w:t>) are resolved in r</w:t>
      </w:r>
      <w:r w:rsidRPr="000A37A0">
        <w:rPr>
          <w:rStyle w:val="StandardohneEinzugZchn"/>
          <w:sz w:val="24"/>
          <w:lang w:val="en-GB"/>
        </w:rPr>
        <w:t>ound brackets. We have separated words through</w:t>
      </w:r>
      <w:r w:rsidR="00D61DFE">
        <w:rPr>
          <w:rStyle w:val="StandardohneEinzugZchn"/>
          <w:sz w:val="24"/>
          <w:lang w:val="en-GB"/>
        </w:rPr>
        <w:softHyphen/>
      </w:r>
      <w:r w:rsidRPr="000A37A0">
        <w:rPr>
          <w:rStyle w:val="StandardohneEinzugZchn"/>
          <w:sz w:val="24"/>
          <w:lang w:val="en-GB"/>
        </w:rPr>
        <w:t>out the text. The scribe apparently intended to do so but was not con</w:t>
      </w:r>
      <w:r>
        <w:rPr>
          <w:rStyle w:val="StandardohneEinzugZchn"/>
          <w:sz w:val="24"/>
          <w:lang w:val="en-GB"/>
        </w:rPr>
        <w:softHyphen/>
      </w:r>
      <w:r w:rsidRPr="000A37A0">
        <w:rPr>
          <w:rStyle w:val="StandardohneEinzugZchn"/>
          <w:sz w:val="24"/>
          <w:lang w:val="en-GB"/>
        </w:rPr>
        <w:t xml:space="preserve">sistent. A hyphen has been set (by us) where a word is divided between two lines. </w:t>
      </w:r>
      <w:r w:rsidRPr="000A37A0">
        <w:rPr>
          <w:lang w:val="en-GB"/>
        </w:rPr>
        <w:t>Asterisks replace unreadable letters.</w:t>
      </w:r>
      <w:r w:rsidRPr="000A37A0">
        <w:rPr>
          <w:rStyle w:val="StandardohneEinzugZchn"/>
          <w:sz w:val="24"/>
          <w:lang w:val="en-GB"/>
        </w:rPr>
        <w:t xml:space="preserve"> Details are discussed in the commentary</w:t>
      </w:r>
      <w:r w:rsidRPr="000A37A0">
        <w:rPr>
          <w:rStyle w:val="StandardohneEinzugZchn"/>
          <w:i/>
          <w:sz w:val="24"/>
          <w:lang w:val="en-GB"/>
        </w:rPr>
        <w:t>.</w:t>
      </w:r>
    </w:p>
    <w:p w14:paraId="742AF4FA" w14:textId="20CD08B2" w:rsidR="00DD79B9" w:rsidRPr="000A37A0" w:rsidRDefault="00DD79B9" w:rsidP="00DD79B9">
      <w:pPr>
        <w:pStyle w:val="grbsnormal"/>
        <w:spacing w:before="120" w:after="80" w:line="276" w:lineRule="auto"/>
        <w:ind w:firstLine="0"/>
        <w:rPr>
          <w:lang w:val="en-GB"/>
        </w:rPr>
      </w:pPr>
      <w:bookmarkStart w:id="6" w:name="_Hlk108528917"/>
      <w:r w:rsidRPr="00D61DFE">
        <w:rPr>
          <w:rStyle w:val="StandardohneEinzugZchn"/>
          <w:i/>
          <w:iCs/>
          <w:sz w:val="24"/>
          <w:lang w:val="en-GB"/>
        </w:rPr>
        <w:t xml:space="preserve">Cod. </w:t>
      </w:r>
      <w:r w:rsidRPr="00D61DFE">
        <w:rPr>
          <w:i/>
          <w:iCs/>
          <w:lang w:val="en-GB"/>
        </w:rPr>
        <w:t>Vind. hist. gr.</w:t>
      </w:r>
      <w:r w:rsidRPr="000A37A0">
        <w:rPr>
          <w:lang w:val="en-GB"/>
        </w:rPr>
        <w:t xml:space="preserve"> 73, fol. 192</w:t>
      </w:r>
      <w:r w:rsidRPr="000A37A0">
        <w:rPr>
          <w:vertAlign w:val="superscript"/>
          <w:lang w:val="en-GB"/>
        </w:rPr>
        <w:t>r</w:t>
      </w:r>
      <w:r w:rsidR="00B879E4">
        <w:rPr>
          <w:lang w:val="en-GB"/>
        </w:rPr>
        <w:t xml:space="preserve">, </w:t>
      </w:r>
      <w:r w:rsidRPr="000A37A0">
        <w:t>lines 13–30 of the lower text</w:t>
      </w:r>
      <w:r w:rsidRPr="000A37A0">
        <w:rPr>
          <w:lang w:val="en-GB"/>
        </w:rPr>
        <w:t>:</w:t>
      </w:r>
      <w:bookmarkStart w:id="7" w:name="_Hlk121266101"/>
    </w:p>
    <w:p w14:paraId="2F04FE8D" w14:textId="7DBEB267" w:rsidR="00DD79B9" w:rsidRPr="004A090D" w:rsidRDefault="00DD79B9" w:rsidP="00D61DFE">
      <w:pPr>
        <w:pStyle w:val="grbsnormal"/>
        <w:spacing w:line="280" w:lineRule="exact"/>
        <w:rPr>
          <w:rFonts w:ascii="KadmosU" w:hAnsi="KadmosU"/>
          <w:noProof/>
          <w:sz w:val="23"/>
          <w:szCs w:val="23"/>
          <w:lang w:val="en-GB"/>
        </w:rPr>
      </w:pPr>
      <w:r w:rsidRPr="004A090D">
        <w:rPr>
          <w:noProof/>
          <w:sz w:val="20"/>
          <w:szCs w:val="20"/>
          <w:lang w:val="en-GB"/>
        </w:rPr>
        <w:t>13</w:t>
      </w:r>
      <w:r w:rsidRPr="004A090D">
        <w:rPr>
          <w:rFonts w:ascii="KadmosU" w:hAnsi="KadmosU"/>
          <w:noProof/>
          <w:sz w:val="23"/>
          <w:szCs w:val="23"/>
          <w:lang w:val="en-GB"/>
        </w:rPr>
        <w:t xml:space="preserve">    </w:t>
      </w:r>
      <w:r w:rsidRPr="004A090D">
        <w:rPr>
          <w:rFonts w:ascii="KadmosU" w:hAnsi="KadmosU"/>
          <w:noProof/>
          <w:sz w:val="23"/>
          <w:szCs w:val="23"/>
          <w:lang w:val="en-GB"/>
        </w:rPr>
        <w:tab/>
      </w:r>
      <w:r w:rsidRPr="00EE2901">
        <w:rPr>
          <w:rFonts w:ascii="KadmosU" w:hAnsi="KadmosU"/>
          <w:noProof/>
          <w:sz w:val="22"/>
          <w:szCs w:val="22"/>
          <w:lang w:val="el-GR"/>
        </w:rPr>
        <w:t>τ</w:t>
      </w:r>
      <w:r w:rsidRPr="004A090D">
        <w:rPr>
          <w:rFonts w:ascii="KadmosU" w:hAnsi="KadmosU"/>
          <w:noProof/>
          <w:sz w:val="22"/>
          <w:szCs w:val="22"/>
          <w:lang w:val="en-GB"/>
        </w:rPr>
        <w:t>̣</w:t>
      </w:r>
      <w:r w:rsidRPr="00EE2901">
        <w:rPr>
          <w:rFonts w:ascii="KadmosU" w:hAnsi="KadmosU"/>
          <w:noProof/>
          <w:sz w:val="22"/>
          <w:szCs w:val="22"/>
          <w:lang w:val="el-GR"/>
        </w:rPr>
        <w:t>ω</w:t>
      </w:r>
      <w:r w:rsidRPr="004A090D">
        <w:rPr>
          <w:rFonts w:ascii="KadmosU" w:hAnsi="KadmosU"/>
          <w:noProof/>
          <w:sz w:val="22"/>
          <w:szCs w:val="22"/>
          <w:lang w:val="en-GB"/>
        </w:rPr>
        <w:t xml:space="preserve">̣ </w:t>
      </w:r>
      <w:r w:rsidRPr="00EE2901">
        <w:rPr>
          <w:rFonts w:ascii="KadmosU" w:hAnsi="KadmosU" w:cs="Cambria"/>
          <w:noProof/>
          <w:sz w:val="22"/>
          <w:szCs w:val="22"/>
          <w:lang w:val="el-GR"/>
        </w:rPr>
        <w:t>αληθεῖ</w:t>
      </w:r>
      <w:r w:rsidRPr="004A090D">
        <w:rPr>
          <w:rFonts w:ascii="KadmosU" w:hAnsi="KadmosU"/>
          <w:noProof/>
          <w:sz w:val="22"/>
          <w:szCs w:val="22"/>
          <w:lang w:val="en-GB"/>
        </w:rPr>
        <w:t xml:space="preserve"> </w:t>
      </w:r>
      <w:r w:rsidRPr="00EE2901">
        <w:rPr>
          <w:rFonts w:ascii="KadmosU" w:hAnsi="KadmosU" w:cs="Cambria"/>
          <w:noProof/>
          <w:sz w:val="22"/>
          <w:szCs w:val="22"/>
          <w:lang w:val="el-GR"/>
        </w:rPr>
        <w:t>εἰ</w:t>
      </w:r>
      <w:r w:rsidRPr="00EE2901">
        <w:rPr>
          <w:rFonts w:ascii="KadmosU" w:hAnsi="KadmosU"/>
          <w:noProof/>
          <w:sz w:val="22"/>
          <w:szCs w:val="22"/>
          <w:lang w:val="el-GR"/>
        </w:rPr>
        <w:t>κ</w:t>
      </w:r>
      <w:r w:rsidRPr="004A090D">
        <w:rPr>
          <w:rFonts w:ascii="KadmosU" w:hAnsi="KadmosU"/>
          <w:noProof/>
          <w:sz w:val="22"/>
          <w:szCs w:val="22"/>
          <w:lang w:val="en-GB"/>
        </w:rPr>
        <w:t>̣</w:t>
      </w:r>
      <w:r w:rsidRPr="00EE2901">
        <w:rPr>
          <w:rFonts w:ascii="KadmosU" w:hAnsi="KadmosU" w:cs="Cambria"/>
          <w:noProof/>
          <w:sz w:val="22"/>
          <w:szCs w:val="22"/>
          <w:lang w:val="el-GR"/>
        </w:rPr>
        <w:t>αζετο</w:t>
      </w:r>
      <w:r w:rsidRPr="004A090D">
        <w:rPr>
          <w:rFonts w:ascii="KadmosU" w:hAnsi="KadmosU" w:cs="Cambria"/>
          <w:noProof/>
          <w:sz w:val="22"/>
          <w:szCs w:val="22"/>
          <w:lang w:val="en-GB"/>
        </w:rPr>
        <w:t>̣</w:t>
      </w:r>
      <w:r w:rsidRPr="00EE2901">
        <w:rPr>
          <w:rFonts w:ascii="KadmosU" w:hAnsi="KadmosU" w:cs="Cambria"/>
          <w:noProof/>
          <w:sz w:val="22"/>
          <w:szCs w:val="22"/>
          <w:lang w:val="el-GR"/>
        </w:rPr>
        <w:t>·</w:t>
      </w:r>
      <w:r w:rsidRPr="004A090D">
        <w:rPr>
          <w:rFonts w:ascii="KadmosU" w:hAnsi="KadmosU"/>
          <w:noProof/>
          <w:spacing w:val="-17"/>
          <w:sz w:val="22"/>
          <w:szCs w:val="22"/>
          <w:lang w:val="en-GB"/>
        </w:rPr>
        <w:t xml:space="preserve"> </w:t>
      </w:r>
      <w:r w:rsidRPr="00EE2901">
        <w:rPr>
          <w:rFonts w:ascii="KadmosU" w:hAnsi="KadmosU"/>
          <w:noProof/>
          <w:sz w:val="22"/>
          <w:szCs w:val="22"/>
          <w:lang w:val="el-GR"/>
        </w:rPr>
        <w:t>Ῥω</w:t>
      </w:r>
      <w:r w:rsidRPr="004A090D">
        <w:rPr>
          <w:rFonts w:ascii="KadmosU" w:hAnsi="KadmosU"/>
          <w:noProof/>
          <w:sz w:val="22"/>
          <w:szCs w:val="22"/>
          <w:lang w:val="en-GB"/>
        </w:rPr>
        <w:t>̣</w:t>
      </w:r>
      <w:r w:rsidRPr="00EE2901">
        <w:rPr>
          <w:rFonts w:ascii="KadmosU" w:hAnsi="KadmosU"/>
          <w:noProof/>
          <w:sz w:val="22"/>
          <w:szCs w:val="22"/>
          <w:lang w:val="el-GR"/>
        </w:rPr>
        <w:t>μ</w:t>
      </w:r>
      <w:r w:rsidRPr="004A090D">
        <w:rPr>
          <w:rFonts w:ascii="KadmosU" w:hAnsi="KadmosU"/>
          <w:noProof/>
          <w:sz w:val="22"/>
          <w:szCs w:val="22"/>
          <w:lang w:val="en-GB"/>
        </w:rPr>
        <w:t>̣</w:t>
      </w:r>
      <w:r w:rsidRPr="00EE2901">
        <w:rPr>
          <w:rFonts w:ascii="KadmosU" w:hAnsi="KadmosU" w:cs="Cambria"/>
          <w:noProof/>
          <w:sz w:val="22"/>
          <w:szCs w:val="22"/>
          <w:lang w:val="el-GR"/>
        </w:rPr>
        <w:t>αῖοι</w:t>
      </w:r>
      <w:r w:rsidRPr="004A090D">
        <w:rPr>
          <w:rFonts w:ascii="KadmosU" w:hAnsi="KadmosU"/>
          <w:noProof/>
          <w:sz w:val="22"/>
          <w:szCs w:val="22"/>
          <w:lang w:val="en-GB"/>
        </w:rPr>
        <w:t xml:space="preserve"> </w:t>
      </w:r>
      <w:r w:rsidRPr="00EE2901">
        <w:rPr>
          <w:rFonts w:ascii="KadmosU" w:hAnsi="KadmosU" w:cs="Cambria"/>
          <w:noProof/>
          <w:sz w:val="22"/>
          <w:szCs w:val="22"/>
          <w:lang w:val="el-GR"/>
        </w:rPr>
        <w:t>δε</w:t>
      </w:r>
      <w:r w:rsidRPr="004A090D">
        <w:rPr>
          <w:rFonts w:ascii="KadmosU" w:hAnsi="KadmosU"/>
          <w:noProof/>
          <w:sz w:val="22"/>
          <w:szCs w:val="22"/>
          <w:lang w:val="en-GB"/>
        </w:rPr>
        <w:t xml:space="preserve"> </w:t>
      </w:r>
      <w:r w:rsidR="008F3EBB" w:rsidRPr="004A090D">
        <w:rPr>
          <w:rFonts w:ascii="Times New Roman" w:hAnsi="Times New Roman"/>
          <w:noProof/>
          <w:sz w:val="22"/>
          <w:szCs w:val="22"/>
          <w:lang w:val="en-GB"/>
        </w:rPr>
        <w:t>⁎⁎⁎⁎⁎⁎⁎⁎</w:t>
      </w:r>
      <w:r w:rsidRPr="004A090D">
        <w:rPr>
          <w:rFonts w:ascii="KadmosU" w:hAnsi="KadmosU"/>
          <w:noProof/>
          <w:sz w:val="22"/>
          <w:szCs w:val="22"/>
          <w:lang w:val="en-GB"/>
        </w:rPr>
        <w:t xml:space="preserve">  </w:t>
      </w:r>
    </w:p>
    <w:p w14:paraId="6DA63811" w14:textId="541862A9" w:rsidR="00DD79B9" w:rsidRPr="004A090D" w:rsidRDefault="00DD79B9" w:rsidP="00D61DFE">
      <w:pPr>
        <w:pStyle w:val="grbsnormal"/>
        <w:spacing w:line="280" w:lineRule="exact"/>
        <w:rPr>
          <w:rFonts w:ascii="KadmosU" w:hAnsi="KadmosU"/>
          <w:noProof/>
          <w:sz w:val="23"/>
          <w:szCs w:val="23"/>
          <w:lang w:val="en-GB"/>
        </w:rPr>
      </w:pPr>
      <w:r w:rsidRPr="004A090D">
        <w:rPr>
          <w:noProof/>
          <w:sz w:val="20"/>
          <w:szCs w:val="20"/>
          <w:lang w:val="en-GB"/>
        </w:rPr>
        <w:t>14</w:t>
      </w:r>
      <w:r w:rsidRPr="004A090D">
        <w:rPr>
          <w:rFonts w:ascii="KadmosU" w:hAnsi="KadmosU"/>
          <w:noProof/>
          <w:sz w:val="23"/>
          <w:szCs w:val="23"/>
          <w:lang w:val="en-GB"/>
        </w:rPr>
        <w:t xml:space="preserve">  </w:t>
      </w:r>
      <w:r w:rsidR="00DF29E2" w:rsidRPr="00DF29E2">
        <w:rPr>
          <w:rFonts w:ascii="KadmosU" w:hAnsi="KadmosU"/>
          <w:noProof/>
          <w:sz w:val="28"/>
          <w:szCs w:val="28"/>
          <w:lang w:val="en-GB"/>
        </w:rPr>
        <w:t xml:space="preserve"> </w:t>
      </w:r>
      <w:r w:rsidRPr="00EE2901">
        <w:rPr>
          <w:rFonts w:ascii="KadmosU" w:hAnsi="KadmosU" w:cs="Cambria"/>
          <w:noProof/>
          <w:sz w:val="22"/>
          <w:szCs w:val="22"/>
          <w:lang w:val="el-GR"/>
        </w:rPr>
        <w:t>Κ</w:t>
      </w:r>
      <w:r w:rsidRPr="00EE2901">
        <w:rPr>
          <w:rFonts w:ascii="KadmosU" w:hAnsi="KadmosU"/>
          <w:noProof/>
          <w:sz w:val="22"/>
          <w:szCs w:val="22"/>
          <w:lang w:val="el-GR"/>
        </w:rPr>
        <w:t>ι</w:t>
      </w:r>
      <w:r w:rsidRPr="004A090D">
        <w:rPr>
          <w:rFonts w:ascii="KadmosU" w:hAnsi="KadmosU"/>
          <w:noProof/>
          <w:sz w:val="22"/>
          <w:szCs w:val="22"/>
          <w:lang w:val="en-GB"/>
        </w:rPr>
        <w:t>̣</w:t>
      </w:r>
      <w:r w:rsidRPr="00EE2901">
        <w:rPr>
          <w:rFonts w:ascii="KadmosU" w:hAnsi="KadmosU"/>
          <w:noProof/>
          <w:sz w:val="22"/>
          <w:szCs w:val="22"/>
          <w:lang w:val="el-GR"/>
        </w:rPr>
        <w:t>ν</w:t>
      </w:r>
      <w:r w:rsidRPr="004A090D">
        <w:rPr>
          <w:rFonts w:ascii="KadmosU" w:hAnsi="KadmosU"/>
          <w:noProof/>
          <w:sz w:val="22"/>
          <w:szCs w:val="22"/>
          <w:lang w:val="en-GB"/>
        </w:rPr>
        <w:t>̣</w:t>
      </w:r>
      <w:r w:rsidRPr="00EE2901">
        <w:rPr>
          <w:rFonts w:ascii="KadmosU" w:hAnsi="KadmosU"/>
          <w:noProof/>
          <w:sz w:val="22"/>
          <w:szCs w:val="22"/>
          <w:lang w:val="el-GR"/>
        </w:rPr>
        <w:t>ή</w:t>
      </w:r>
      <w:r w:rsidRPr="00EE2901">
        <w:rPr>
          <w:rFonts w:ascii="KadmosU" w:eastAsia="Arial Unicode MS" w:hAnsi="KadmosU" w:cs="Cambria"/>
          <w:noProof/>
          <w:sz w:val="22"/>
          <w:szCs w:val="22"/>
          <w:lang w:val="el-GR"/>
        </w:rPr>
        <w:t>σ</w:t>
      </w:r>
      <w:r w:rsidRPr="00EE2901">
        <w:rPr>
          <w:rFonts w:ascii="KadmosU" w:hAnsi="KadmosU" w:cs="Cambria"/>
          <w:noProof/>
          <w:sz w:val="22"/>
          <w:szCs w:val="22"/>
          <w:lang w:val="el-GR"/>
        </w:rPr>
        <w:t>ει</w:t>
      </w:r>
      <w:r w:rsidRPr="004A090D">
        <w:rPr>
          <w:rFonts w:ascii="KadmosU" w:hAnsi="KadmosU"/>
          <w:noProof/>
          <w:sz w:val="22"/>
          <w:szCs w:val="22"/>
          <w:lang w:val="en-GB"/>
        </w:rPr>
        <w:t xml:space="preserve"> </w:t>
      </w:r>
      <w:r w:rsidRPr="00EE2901">
        <w:rPr>
          <w:rFonts w:ascii="KadmosU" w:hAnsi="KadmosU" w:cs="Cambria"/>
          <w:noProof/>
          <w:sz w:val="22"/>
          <w:szCs w:val="22"/>
          <w:lang w:val="el-GR"/>
        </w:rPr>
        <w:t>τοῦ</w:t>
      </w:r>
      <w:r w:rsidRPr="004A090D">
        <w:rPr>
          <w:rFonts w:ascii="KadmosU" w:hAnsi="KadmosU"/>
          <w:noProof/>
          <w:sz w:val="22"/>
          <w:szCs w:val="22"/>
          <w:lang w:val="en-GB"/>
        </w:rPr>
        <w:t xml:space="preserve"> </w:t>
      </w:r>
      <w:r w:rsidRPr="00EE2901">
        <w:rPr>
          <w:rFonts w:ascii="KadmosU" w:hAnsi="KadmosU"/>
          <w:noProof/>
          <w:sz w:val="22"/>
          <w:szCs w:val="22"/>
          <w:lang w:val="el-GR"/>
        </w:rPr>
        <w:t>ἄ</w:t>
      </w:r>
      <w:r w:rsidRPr="00EE2901">
        <w:rPr>
          <w:rFonts w:ascii="KadmosU" w:eastAsia="Arial Unicode MS" w:hAnsi="KadmosU" w:cs="Cambria"/>
          <w:noProof/>
          <w:sz w:val="22"/>
          <w:szCs w:val="22"/>
          <w:lang w:val="el-GR"/>
        </w:rPr>
        <w:t>σ</w:t>
      </w:r>
      <w:r w:rsidRPr="00EE2901">
        <w:rPr>
          <w:rFonts w:ascii="KadmosU" w:hAnsi="KadmosU" w:cs="Cambria"/>
          <w:noProof/>
          <w:sz w:val="22"/>
          <w:szCs w:val="22"/>
          <w:lang w:val="el-GR"/>
        </w:rPr>
        <w:t>τ</w:t>
      </w:r>
      <w:r w:rsidRPr="00EE2901">
        <w:rPr>
          <w:rFonts w:ascii="KadmosU" w:hAnsi="KadmosU"/>
          <w:noProof/>
          <w:sz w:val="22"/>
          <w:szCs w:val="22"/>
          <w:lang w:val="el-GR"/>
        </w:rPr>
        <w:t>ε</w:t>
      </w:r>
      <w:r w:rsidRPr="00EE2901">
        <w:rPr>
          <w:rFonts w:ascii="KadmosU" w:hAnsi="KadmosU" w:cs="Cambria"/>
          <w:noProof/>
          <w:sz w:val="22"/>
          <w:szCs w:val="22"/>
          <w:lang w:val="el-GR"/>
        </w:rPr>
        <w:t>ο</w:t>
      </w:r>
      <w:r w:rsidRPr="00EE2901">
        <w:rPr>
          <w:rFonts w:ascii="KadmosU" w:eastAsia="Arial Unicode MS" w:hAnsi="KadmosU" w:cs="Cambria"/>
          <w:noProof/>
          <w:sz w:val="22"/>
          <w:szCs w:val="22"/>
          <w:lang w:val="el-GR"/>
        </w:rPr>
        <w:t>ς</w:t>
      </w:r>
      <w:r w:rsidRPr="00EE2901">
        <w:rPr>
          <w:rFonts w:ascii="KadmosU" w:hAnsi="KadmosU" w:cs="Cambria"/>
          <w:noProof/>
          <w:sz w:val="22"/>
          <w:szCs w:val="22"/>
          <w:lang w:val="el-GR"/>
        </w:rPr>
        <w:t>·</w:t>
      </w:r>
      <w:r w:rsidRPr="004A090D">
        <w:rPr>
          <w:rFonts w:ascii="KadmosU" w:hAnsi="KadmosU"/>
          <w:noProof/>
          <w:sz w:val="22"/>
          <w:szCs w:val="22"/>
          <w:lang w:val="en-GB"/>
        </w:rPr>
        <w:t xml:space="preserve"> </w:t>
      </w:r>
      <w:r w:rsidRPr="00EE2901">
        <w:rPr>
          <w:rFonts w:ascii="KadmosU" w:hAnsi="KadmosU"/>
          <w:noProof/>
          <w:sz w:val="22"/>
          <w:szCs w:val="22"/>
          <w:lang w:val="el-GR"/>
        </w:rPr>
        <w:t>π</w:t>
      </w:r>
      <w:r w:rsidRPr="004A090D">
        <w:rPr>
          <w:rFonts w:ascii="KadmosU" w:hAnsi="KadmosU"/>
          <w:noProof/>
          <w:sz w:val="22"/>
          <w:szCs w:val="22"/>
          <w:lang w:val="en-GB"/>
        </w:rPr>
        <w:t>̣</w:t>
      </w:r>
      <w:r w:rsidRPr="00EE2901">
        <w:rPr>
          <w:rFonts w:ascii="KadmosU" w:hAnsi="KadmosU" w:cs="Cambria"/>
          <w:noProof/>
          <w:sz w:val="22"/>
          <w:szCs w:val="22"/>
          <w:lang w:val="el-GR"/>
        </w:rPr>
        <w:t>ρος</w:t>
      </w:r>
      <w:r w:rsidRPr="004A090D">
        <w:rPr>
          <w:rFonts w:ascii="KadmosU" w:hAnsi="KadmosU"/>
          <w:noProof/>
          <w:sz w:val="22"/>
          <w:szCs w:val="22"/>
          <w:lang w:val="en-GB"/>
        </w:rPr>
        <w:t xml:space="preserve"> </w:t>
      </w:r>
      <w:r w:rsidRPr="00EE2901">
        <w:rPr>
          <w:rFonts w:ascii="KadmosU" w:hAnsi="KadmosU" w:cs="Cambria"/>
          <w:noProof/>
          <w:sz w:val="22"/>
          <w:szCs w:val="22"/>
          <w:lang w:val="el-GR"/>
        </w:rPr>
        <w:t>τε</w:t>
      </w:r>
      <w:r w:rsidRPr="004A090D">
        <w:rPr>
          <w:rFonts w:ascii="KadmosU" w:hAnsi="KadmosU"/>
          <w:noProof/>
          <w:sz w:val="22"/>
          <w:szCs w:val="22"/>
          <w:lang w:val="en-GB"/>
        </w:rPr>
        <w:t xml:space="preserve"> </w:t>
      </w:r>
      <w:r w:rsidRPr="000006EE">
        <w:rPr>
          <w:rFonts w:ascii="KadmosU" w:hAnsi="KadmosU"/>
          <w:noProof/>
          <w:sz w:val="22"/>
          <w:szCs w:val="22"/>
          <w:lang w:val="el-GR"/>
        </w:rPr>
        <w:t>ἀ</w:t>
      </w:r>
      <w:r w:rsidRPr="004A090D">
        <w:rPr>
          <w:rFonts w:ascii="KadmosU" w:hAnsi="KadmosU"/>
          <w:noProof/>
          <w:sz w:val="22"/>
          <w:szCs w:val="22"/>
          <w:lang w:val="en-GB"/>
        </w:rPr>
        <w:t>̣</w:t>
      </w:r>
      <w:r w:rsidRPr="00EE2901">
        <w:rPr>
          <w:rFonts w:ascii="KadmosU" w:hAnsi="KadmosU" w:cs="Cambria"/>
          <w:noProof/>
          <w:sz w:val="22"/>
          <w:szCs w:val="22"/>
          <w:lang w:val="el-GR"/>
        </w:rPr>
        <w:t>λλοις</w:t>
      </w:r>
      <w:r w:rsidRPr="004A090D">
        <w:rPr>
          <w:rFonts w:ascii="KadmosU" w:hAnsi="KadmosU"/>
          <w:noProof/>
          <w:sz w:val="22"/>
          <w:szCs w:val="22"/>
          <w:lang w:val="en-GB"/>
        </w:rPr>
        <w:t xml:space="preserve"> </w:t>
      </w:r>
      <w:r w:rsidRPr="00EE2901">
        <w:rPr>
          <w:rFonts w:ascii="KadmosU" w:hAnsi="KadmosU" w:cs="Cambria"/>
          <w:noProof/>
          <w:sz w:val="22"/>
          <w:szCs w:val="22"/>
          <w:lang w:val="el-GR"/>
        </w:rPr>
        <w:t>θεων</w:t>
      </w:r>
      <w:r w:rsidRPr="004A090D">
        <w:rPr>
          <w:rFonts w:ascii="KadmosU" w:hAnsi="KadmosU"/>
          <w:noProof/>
          <w:sz w:val="22"/>
          <w:szCs w:val="22"/>
          <w:lang w:val="en-GB"/>
        </w:rPr>
        <w:t xml:space="preserve"> </w:t>
      </w:r>
      <w:r w:rsidRPr="00EE2901">
        <w:rPr>
          <w:rFonts w:ascii="KadmosU" w:hAnsi="KadmosU" w:cs="Cambria"/>
          <w:noProof/>
          <w:sz w:val="22"/>
          <w:szCs w:val="22"/>
          <w:lang w:val="el-GR"/>
        </w:rPr>
        <w:t>ιερ</w:t>
      </w:r>
      <w:r w:rsidRPr="00EE2901">
        <w:rPr>
          <w:rFonts w:ascii="KadmosU" w:hAnsi="KadmosU"/>
          <w:noProof/>
          <w:sz w:val="22"/>
          <w:szCs w:val="22"/>
          <w:lang w:val="el-GR"/>
        </w:rPr>
        <w:t>ο</w:t>
      </w:r>
      <w:r w:rsidRPr="004A090D">
        <w:rPr>
          <w:rFonts w:ascii="KadmosU" w:hAnsi="KadmosU"/>
          <w:noProof/>
          <w:sz w:val="22"/>
          <w:szCs w:val="22"/>
          <w:lang w:val="en-GB"/>
        </w:rPr>
        <w:t>̣</w:t>
      </w:r>
      <w:r w:rsidRPr="00EE2901">
        <w:rPr>
          <w:rFonts w:ascii="KadmosU" w:hAnsi="KadmosU" w:cs="Cambria"/>
          <w:noProof/>
          <w:sz w:val="22"/>
          <w:szCs w:val="22"/>
          <w:lang w:val="el-GR"/>
        </w:rPr>
        <w:t>ις</w:t>
      </w:r>
    </w:p>
    <w:p w14:paraId="1CC1E402" w14:textId="314D1E2A" w:rsidR="00DD79B9" w:rsidRPr="004A090D" w:rsidRDefault="00DD79B9" w:rsidP="00D61DFE">
      <w:pPr>
        <w:pStyle w:val="grbsnormal"/>
        <w:spacing w:line="280" w:lineRule="exact"/>
        <w:rPr>
          <w:rFonts w:ascii="KadmosU" w:hAnsi="KadmosU"/>
          <w:noProof/>
          <w:sz w:val="23"/>
          <w:szCs w:val="23"/>
          <w:lang w:val="en-GB"/>
        </w:rPr>
      </w:pPr>
      <w:r w:rsidRPr="004A090D">
        <w:rPr>
          <w:noProof/>
          <w:sz w:val="20"/>
          <w:szCs w:val="20"/>
          <w:lang w:val="en-GB"/>
        </w:rPr>
        <w:t>15</w:t>
      </w:r>
      <w:r w:rsidRPr="004A090D">
        <w:rPr>
          <w:rFonts w:ascii="KadmosU" w:hAnsi="KadmosU"/>
          <w:noProof/>
          <w:sz w:val="23"/>
          <w:szCs w:val="23"/>
          <w:lang w:val="en-GB"/>
        </w:rPr>
        <w:t xml:space="preserve">    </w:t>
      </w:r>
      <w:r w:rsidRPr="004A090D">
        <w:rPr>
          <w:rFonts w:ascii="KadmosU" w:hAnsi="KadmosU"/>
          <w:noProof/>
          <w:sz w:val="23"/>
          <w:szCs w:val="23"/>
          <w:lang w:val="en-GB"/>
        </w:rPr>
        <w:tab/>
      </w:r>
      <w:r w:rsidRPr="00EE2901">
        <w:rPr>
          <w:rFonts w:ascii="KadmosU" w:hAnsi="KadmosU"/>
          <w:noProof/>
          <w:sz w:val="22"/>
          <w:szCs w:val="22"/>
          <w:lang w:val="el-GR"/>
        </w:rPr>
        <w:t>ἱκέτευ</w:t>
      </w:r>
      <w:r w:rsidRPr="00EE2901">
        <w:rPr>
          <w:rFonts w:ascii="KadmosU" w:eastAsia="Arial Unicode MS" w:hAnsi="KadmosU" w:cs="Cambria"/>
          <w:noProof/>
          <w:sz w:val="22"/>
          <w:szCs w:val="22"/>
          <w:lang w:val="el-GR"/>
        </w:rPr>
        <w:t>σ</w:t>
      </w:r>
      <w:r w:rsidRPr="00EE2901">
        <w:rPr>
          <w:rFonts w:ascii="KadmosU" w:hAnsi="KadmosU" w:cs="Cambria"/>
          <w:noProof/>
          <w:sz w:val="22"/>
          <w:szCs w:val="22"/>
          <w:lang w:val="el-GR"/>
        </w:rPr>
        <w:t>αν·</w:t>
      </w:r>
      <w:r w:rsidRPr="004A090D">
        <w:rPr>
          <w:rFonts w:ascii="KadmosU" w:hAnsi="KadmosU"/>
          <w:noProof/>
          <w:sz w:val="22"/>
          <w:szCs w:val="22"/>
          <w:lang w:val="en-GB"/>
        </w:rPr>
        <w:t xml:space="preserve"> </w:t>
      </w:r>
      <w:r w:rsidRPr="00EE2901">
        <w:rPr>
          <w:rFonts w:ascii="KadmosU" w:hAnsi="KadmosU" w:cs="Cambria"/>
          <w:noProof/>
          <w:sz w:val="22"/>
          <w:szCs w:val="22"/>
          <w:lang w:val="el-GR"/>
        </w:rPr>
        <w:t>κατὰ</w:t>
      </w:r>
      <w:r w:rsidRPr="004A090D">
        <w:rPr>
          <w:rFonts w:ascii="KadmosU" w:hAnsi="KadmosU"/>
          <w:noProof/>
          <w:sz w:val="22"/>
          <w:szCs w:val="22"/>
          <w:lang w:val="en-GB"/>
        </w:rPr>
        <w:t xml:space="preserve"> </w:t>
      </w:r>
      <w:r w:rsidRPr="00EE2901">
        <w:rPr>
          <w:rFonts w:ascii="KadmosU" w:hAnsi="KadmosU" w:cs="Cambria"/>
          <w:noProof/>
          <w:sz w:val="22"/>
          <w:szCs w:val="22"/>
          <w:lang w:val="el-GR"/>
        </w:rPr>
        <w:t>τὸ</w:t>
      </w:r>
      <w:r w:rsidRPr="004A090D">
        <w:rPr>
          <w:rFonts w:ascii="KadmosU" w:hAnsi="KadmosU"/>
          <w:noProof/>
          <w:sz w:val="22"/>
          <w:szCs w:val="22"/>
          <w:lang w:val="en-GB"/>
        </w:rPr>
        <w:t xml:space="preserve"> </w:t>
      </w:r>
      <w:r w:rsidRPr="00EE2901">
        <w:rPr>
          <w:rFonts w:ascii="KadmosU" w:hAnsi="KadmosU" w:cs="Cambria"/>
          <w:noProof/>
          <w:sz w:val="22"/>
          <w:szCs w:val="22"/>
          <w:lang w:val="el-GR"/>
        </w:rPr>
        <w:t>τῆς</w:t>
      </w:r>
      <w:r w:rsidRPr="004A090D">
        <w:rPr>
          <w:rFonts w:ascii="KadmosU" w:hAnsi="KadmosU"/>
          <w:noProof/>
          <w:sz w:val="22"/>
          <w:szCs w:val="22"/>
          <w:lang w:val="en-GB"/>
        </w:rPr>
        <w:t xml:space="preserve"> </w:t>
      </w:r>
      <w:r w:rsidRPr="00EE2901">
        <w:rPr>
          <w:rFonts w:ascii="KadmosU" w:hAnsi="KadmosU" w:cs="Cambria"/>
          <w:noProof/>
          <w:sz w:val="22"/>
          <w:szCs w:val="22"/>
          <w:lang w:val="el-GR"/>
        </w:rPr>
        <w:t>σιβ</w:t>
      </w:r>
      <w:r w:rsidRPr="000006EE">
        <w:rPr>
          <w:rFonts w:ascii="KadmosU" w:hAnsi="KadmosU"/>
          <w:noProof/>
          <w:sz w:val="22"/>
          <w:szCs w:val="22"/>
          <w:lang w:val="el-GR"/>
        </w:rPr>
        <w:t>ύ</w:t>
      </w:r>
      <w:r w:rsidRPr="004A090D">
        <w:rPr>
          <w:rFonts w:ascii="KadmosU" w:hAnsi="KadmosU"/>
          <w:noProof/>
          <w:sz w:val="22"/>
          <w:szCs w:val="22"/>
          <w:lang w:val="en-GB"/>
        </w:rPr>
        <w:t>̣</w:t>
      </w:r>
      <w:r w:rsidRPr="00EE2901">
        <w:rPr>
          <w:rFonts w:ascii="KadmosU" w:hAnsi="KadmosU" w:cs="Cambria"/>
          <w:noProof/>
          <w:sz w:val="22"/>
          <w:szCs w:val="22"/>
          <w:lang w:val="el-GR"/>
        </w:rPr>
        <w:t>λλης</w:t>
      </w:r>
      <w:r w:rsidRPr="004A090D">
        <w:rPr>
          <w:rFonts w:ascii="KadmosU" w:hAnsi="KadmosU"/>
          <w:noProof/>
          <w:sz w:val="22"/>
          <w:szCs w:val="22"/>
          <w:lang w:val="en-GB"/>
        </w:rPr>
        <w:t xml:space="preserve"> </w:t>
      </w:r>
      <w:r w:rsidRPr="00EE2901">
        <w:rPr>
          <w:rFonts w:ascii="KadmosU" w:hAnsi="KadmosU"/>
          <w:noProof/>
          <w:sz w:val="22"/>
          <w:szCs w:val="22"/>
          <w:lang w:val="el-GR"/>
        </w:rPr>
        <w:t>μ</w:t>
      </w:r>
      <w:r w:rsidRPr="004A090D">
        <w:rPr>
          <w:rFonts w:ascii="KadmosU" w:hAnsi="KadmosU"/>
          <w:noProof/>
          <w:sz w:val="22"/>
          <w:szCs w:val="22"/>
          <w:lang w:val="en-GB"/>
        </w:rPr>
        <w:t>̣</w:t>
      </w:r>
      <w:r w:rsidRPr="00EE2901">
        <w:rPr>
          <w:rFonts w:ascii="KadmosU" w:hAnsi="KadmosU"/>
          <w:noProof/>
          <w:sz w:val="22"/>
          <w:szCs w:val="22"/>
          <w:lang w:val="el-GR"/>
        </w:rPr>
        <w:t>α</w:t>
      </w:r>
      <w:r w:rsidRPr="004A090D">
        <w:rPr>
          <w:rFonts w:ascii="KadmosU" w:hAnsi="KadmosU"/>
          <w:noProof/>
          <w:sz w:val="22"/>
          <w:szCs w:val="22"/>
          <w:lang w:val="en-GB"/>
        </w:rPr>
        <w:t>̣</w:t>
      </w:r>
      <w:r w:rsidRPr="00EE2901">
        <w:rPr>
          <w:rFonts w:ascii="KadmosU" w:hAnsi="KadmosU"/>
          <w:noProof/>
          <w:sz w:val="22"/>
          <w:szCs w:val="22"/>
          <w:lang w:val="el-GR"/>
        </w:rPr>
        <w:t>ν</w:t>
      </w:r>
      <w:r w:rsidRPr="004A090D">
        <w:rPr>
          <w:rFonts w:ascii="KadmosU" w:hAnsi="KadmosU"/>
          <w:noProof/>
          <w:sz w:val="22"/>
          <w:szCs w:val="22"/>
          <w:lang w:val="en-GB"/>
        </w:rPr>
        <w:t>̣</w:t>
      </w:r>
      <w:r w:rsidRPr="00EE2901">
        <w:rPr>
          <w:rFonts w:ascii="KadmosU" w:hAnsi="KadmosU" w:cs="Cambria"/>
          <w:noProof/>
          <w:sz w:val="22"/>
          <w:szCs w:val="22"/>
          <w:lang w:val="el-GR"/>
        </w:rPr>
        <w:t>τ</w:t>
      </w:r>
      <w:r w:rsidRPr="00EE2901">
        <w:rPr>
          <w:rFonts w:ascii="KadmosU" w:hAnsi="KadmosU"/>
          <w:noProof/>
          <w:sz w:val="22"/>
          <w:szCs w:val="22"/>
          <w:lang w:val="el-GR"/>
        </w:rPr>
        <w:t>ε</w:t>
      </w:r>
      <w:r w:rsidRPr="004A090D">
        <w:rPr>
          <w:rFonts w:ascii="KadmosU" w:hAnsi="KadmosU"/>
          <w:noProof/>
          <w:sz w:val="22"/>
          <w:szCs w:val="22"/>
          <w:lang w:val="en-GB"/>
        </w:rPr>
        <w:t>̣</w:t>
      </w:r>
      <w:r w:rsidRPr="00EE2901">
        <w:rPr>
          <w:rFonts w:ascii="KadmosU" w:hAnsi="KadmosU"/>
          <w:noProof/>
          <w:sz w:val="22"/>
          <w:szCs w:val="22"/>
          <w:lang w:val="el-GR"/>
        </w:rPr>
        <w:t>υ</w:t>
      </w:r>
      <w:r w:rsidRPr="004A090D">
        <w:rPr>
          <w:rFonts w:ascii="KadmosU" w:hAnsi="KadmosU"/>
          <w:noProof/>
          <w:sz w:val="22"/>
          <w:szCs w:val="22"/>
          <w:lang w:val="en-GB"/>
        </w:rPr>
        <w:t>̣</w:t>
      </w:r>
      <w:r w:rsidRPr="00EE2901">
        <w:rPr>
          <w:rFonts w:ascii="KadmosU" w:hAnsi="KadmosU"/>
          <w:noProof/>
          <w:sz w:val="22"/>
          <w:szCs w:val="22"/>
          <w:lang w:val="el-GR"/>
        </w:rPr>
        <w:t>μ</w:t>
      </w:r>
      <w:r w:rsidRPr="004A090D">
        <w:rPr>
          <w:rFonts w:ascii="KadmosU" w:hAnsi="KadmosU"/>
          <w:noProof/>
          <w:sz w:val="22"/>
          <w:szCs w:val="22"/>
          <w:lang w:val="en-GB"/>
        </w:rPr>
        <w:t>̣</w:t>
      </w:r>
      <w:r w:rsidRPr="00EE2901">
        <w:rPr>
          <w:rFonts w:ascii="KadmosU" w:hAnsi="KadmosU"/>
          <w:noProof/>
          <w:sz w:val="22"/>
          <w:szCs w:val="22"/>
          <w:lang w:val="el-GR"/>
        </w:rPr>
        <w:t>α</w:t>
      </w:r>
      <w:r w:rsidRPr="004A090D">
        <w:rPr>
          <w:rFonts w:ascii="KadmosU" w:hAnsi="KadmosU"/>
          <w:noProof/>
          <w:sz w:val="22"/>
          <w:szCs w:val="22"/>
          <w:lang w:val="en-GB"/>
        </w:rPr>
        <w:t xml:space="preserve">̣ </w:t>
      </w:r>
    </w:p>
    <w:bookmarkEnd w:id="7"/>
    <w:p w14:paraId="5554CFB5" w14:textId="14806E36" w:rsidR="00DD79B9" w:rsidRPr="004A090D" w:rsidRDefault="00DD79B9" w:rsidP="00D61DFE">
      <w:pPr>
        <w:pStyle w:val="grbsnormal"/>
        <w:spacing w:line="280" w:lineRule="exact"/>
        <w:rPr>
          <w:rFonts w:ascii="KadmosU" w:hAnsi="KadmosU"/>
          <w:noProof/>
          <w:sz w:val="23"/>
          <w:szCs w:val="23"/>
          <w:lang w:val="en-GB"/>
        </w:rPr>
      </w:pPr>
      <w:r w:rsidRPr="004A090D">
        <w:rPr>
          <w:noProof/>
          <w:sz w:val="20"/>
          <w:szCs w:val="20"/>
          <w:lang w:val="en-GB"/>
        </w:rPr>
        <w:t>16</w:t>
      </w:r>
      <w:r w:rsidRPr="004A090D">
        <w:rPr>
          <w:rFonts w:ascii="KadmosU" w:hAnsi="KadmosU"/>
          <w:noProof/>
          <w:sz w:val="23"/>
          <w:szCs w:val="23"/>
          <w:lang w:val="en-GB"/>
        </w:rPr>
        <w:t xml:space="preserve">    </w:t>
      </w:r>
      <w:r w:rsidRPr="004A090D">
        <w:rPr>
          <w:rFonts w:ascii="KadmosU" w:hAnsi="KadmosU"/>
          <w:noProof/>
          <w:sz w:val="23"/>
          <w:szCs w:val="23"/>
          <w:lang w:val="en-GB"/>
        </w:rPr>
        <w:tab/>
      </w:r>
      <w:r w:rsidRPr="00EE2901">
        <w:rPr>
          <w:rFonts w:ascii="KadmosU" w:hAnsi="KadmosU" w:cs="Cambria"/>
          <w:noProof/>
          <w:sz w:val="22"/>
          <w:szCs w:val="22"/>
          <w:lang w:val="el-GR"/>
        </w:rPr>
        <w:t>καὶ</w:t>
      </w:r>
      <w:r w:rsidRPr="004A090D">
        <w:rPr>
          <w:rFonts w:ascii="KadmosU" w:hAnsi="KadmosU"/>
          <w:noProof/>
          <w:sz w:val="22"/>
          <w:szCs w:val="22"/>
          <w:lang w:val="en-GB"/>
        </w:rPr>
        <w:t xml:space="preserve"> </w:t>
      </w:r>
      <w:r w:rsidRPr="00EE2901">
        <w:rPr>
          <w:rFonts w:ascii="KadmosU" w:hAnsi="KadmosU"/>
          <w:noProof/>
          <w:sz w:val="22"/>
          <w:szCs w:val="22"/>
          <w:lang w:val="el-GR"/>
        </w:rPr>
        <w:t>ἔθυσαν</w:t>
      </w:r>
      <w:r w:rsidRPr="004A090D">
        <w:rPr>
          <w:rFonts w:ascii="KadmosU" w:hAnsi="KadmosU"/>
          <w:noProof/>
          <w:sz w:val="22"/>
          <w:szCs w:val="22"/>
          <w:lang w:val="en-GB"/>
        </w:rPr>
        <w:t xml:space="preserve"> </w:t>
      </w:r>
      <w:r w:rsidRPr="00EE2901">
        <w:rPr>
          <w:rFonts w:ascii="KadmosU" w:hAnsi="KadmosU" w:cs="Cambria"/>
          <w:noProof/>
          <w:sz w:val="22"/>
          <w:szCs w:val="22"/>
          <w:lang w:val="el-GR"/>
        </w:rPr>
        <w:t>διῒ</w:t>
      </w:r>
      <w:r w:rsidRPr="004A090D">
        <w:rPr>
          <w:rFonts w:ascii="KadmosU" w:hAnsi="KadmosU"/>
          <w:noProof/>
          <w:sz w:val="22"/>
          <w:szCs w:val="22"/>
          <w:lang w:val="en-GB"/>
        </w:rPr>
        <w:t xml:space="preserve"> </w:t>
      </w:r>
      <w:r w:rsidRPr="00EE2901">
        <w:rPr>
          <w:rFonts w:ascii="KadmosU" w:hAnsi="KadmosU" w:cs="Cambria"/>
          <w:noProof/>
          <w:sz w:val="22"/>
          <w:szCs w:val="22"/>
          <w:lang w:val="el-GR"/>
        </w:rPr>
        <w:t>σωτ</w:t>
      </w:r>
      <w:r w:rsidRPr="00EE2901">
        <w:rPr>
          <w:rFonts w:ascii="KadmosU" w:hAnsi="KadmosU"/>
          <w:noProof/>
          <w:sz w:val="22"/>
          <w:szCs w:val="22"/>
          <w:lang w:val="el-GR"/>
        </w:rPr>
        <w:t>ῆ</w:t>
      </w:r>
      <w:r w:rsidRPr="00EE2901">
        <w:rPr>
          <w:rFonts w:ascii="KadmosU" w:hAnsi="KadmosU" w:cs="Cambria"/>
          <w:noProof/>
          <w:sz w:val="22"/>
          <w:szCs w:val="22"/>
          <w:lang w:val="el-GR"/>
        </w:rPr>
        <w:t>ρι·</w:t>
      </w:r>
      <w:r w:rsidRPr="004A090D">
        <w:rPr>
          <w:rFonts w:ascii="KadmosU" w:hAnsi="KadmosU"/>
          <w:noProof/>
          <w:sz w:val="22"/>
          <w:szCs w:val="22"/>
          <w:lang w:val="en-GB"/>
        </w:rPr>
        <w:t xml:space="preserve"> </w:t>
      </w:r>
      <w:r w:rsidRPr="00EE2901">
        <w:rPr>
          <w:rFonts w:ascii="KadmosU" w:hAnsi="KadmosU"/>
          <w:noProof/>
          <w:sz w:val="22"/>
          <w:szCs w:val="22"/>
          <w:lang w:val="el-GR"/>
        </w:rPr>
        <w:t>κ</w:t>
      </w:r>
      <w:r w:rsidRPr="004A090D">
        <w:rPr>
          <w:rFonts w:ascii="KadmosU" w:hAnsi="KadmosU"/>
          <w:noProof/>
          <w:sz w:val="22"/>
          <w:szCs w:val="22"/>
          <w:lang w:val="en-GB"/>
        </w:rPr>
        <w:t>̣</w:t>
      </w:r>
      <w:r w:rsidRPr="00EE2901">
        <w:rPr>
          <w:rFonts w:ascii="KadmosU" w:hAnsi="KadmosU" w:cs="Cambria"/>
          <w:noProof/>
          <w:sz w:val="22"/>
          <w:szCs w:val="22"/>
          <w:lang w:val="el-GR"/>
        </w:rPr>
        <w:t>α</w:t>
      </w:r>
      <w:r w:rsidRPr="00EE2901">
        <w:rPr>
          <w:rFonts w:ascii="KadmosU" w:hAnsi="KadmosU"/>
          <w:noProof/>
          <w:sz w:val="22"/>
          <w:szCs w:val="22"/>
          <w:lang w:val="el-GR"/>
        </w:rPr>
        <w:t>ὶ</w:t>
      </w:r>
      <w:r w:rsidRPr="004A090D">
        <w:rPr>
          <w:rFonts w:ascii="KadmosU" w:hAnsi="KadmosU"/>
          <w:noProof/>
          <w:sz w:val="22"/>
          <w:szCs w:val="22"/>
          <w:lang w:val="en-GB"/>
        </w:rPr>
        <w:t xml:space="preserve"> </w:t>
      </w:r>
      <w:r w:rsidRPr="00EE2901">
        <w:rPr>
          <w:rFonts w:ascii="KadmosU" w:hAnsi="KadmosU"/>
          <w:noProof/>
          <w:sz w:val="22"/>
          <w:szCs w:val="22"/>
          <w:lang w:val="el-GR"/>
        </w:rPr>
        <w:t>ἥρα</w:t>
      </w:r>
      <w:r w:rsidRPr="00EE2901">
        <w:rPr>
          <w:rFonts w:ascii="KadmosU" w:hAnsi="KadmosU" w:cs="Cambria"/>
          <w:noProof/>
          <w:sz w:val="22"/>
          <w:szCs w:val="22"/>
          <w:lang w:val="el-GR"/>
        </w:rPr>
        <w:t>·</w:t>
      </w:r>
      <w:r w:rsidRPr="004A090D">
        <w:rPr>
          <w:rFonts w:ascii="KadmosU" w:hAnsi="KadmosU"/>
          <w:noProof/>
          <w:sz w:val="22"/>
          <w:szCs w:val="22"/>
          <w:lang w:val="en-GB"/>
        </w:rPr>
        <w:t xml:space="preserve"> </w:t>
      </w:r>
      <w:r w:rsidRPr="00EE2901">
        <w:rPr>
          <w:rFonts w:ascii="KadmosU" w:hAnsi="KadmosU" w:cs="Cambria"/>
          <w:noProof/>
          <w:sz w:val="22"/>
          <w:szCs w:val="22"/>
          <w:lang w:val="el-GR"/>
        </w:rPr>
        <w:t>κα</w:t>
      </w:r>
      <w:r w:rsidRPr="00EE2901">
        <w:rPr>
          <w:rFonts w:ascii="KadmosU" w:hAnsi="KadmosU"/>
          <w:noProof/>
          <w:sz w:val="22"/>
          <w:szCs w:val="22"/>
          <w:lang w:val="el-GR"/>
        </w:rPr>
        <w:t>ι</w:t>
      </w:r>
      <w:r w:rsidRPr="004A090D">
        <w:rPr>
          <w:rFonts w:ascii="KadmosU" w:hAnsi="KadmosU"/>
          <w:noProof/>
          <w:sz w:val="22"/>
          <w:szCs w:val="22"/>
          <w:lang w:val="en-GB"/>
        </w:rPr>
        <w:t xml:space="preserve">̣ </w:t>
      </w:r>
      <w:r w:rsidR="008F3EBB" w:rsidRPr="004A090D">
        <w:rPr>
          <w:rFonts w:ascii="Times New Roman" w:hAnsi="Times New Roman"/>
          <w:noProof/>
          <w:sz w:val="22"/>
          <w:szCs w:val="22"/>
          <w:lang w:val="en-GB"/>
        </w:rPr>
        <w:t>⁎⁎⁎⁎⁎</w:t>
      </w:r>
      <w:r w:rsidRPr="004A090D">
        <w:rPr>
          <w:rFonts w:ascii="KadmosU" w:hAnsi="KadmosU"/>
          <w:noProof/>
          <w:sz w:val="22"/>
          <w:szCs w:val="22"/>
          <w:lang w:val="en-GB"/>
        </w:rPr>
        <w:t xml:space="preserve">  </w:t>
      </w:r>
    </w:p>
    <w:p w14:paraId="31B12853" w14:textId="77777777" w:rsidR="00DD79B9" w:rsidRPr="000006EE" w:rsidRDefault="00DD79B9" w:rsidP="00D61DFE">
      <w:pPr>
        <w:pStyle w:val="grbsnormal"/>
        <w:spacing w:line="280" w:lineRule="exact"/>
        <w:rPr>
          <w:rFonts w:ascii="KadmosU" w:hAnsi="KadmosU"/>
          <w:noProof/>
          <w:sz w:val="23"/>
          <w:szCs w:val="23"/>
          <w:lang w:val="el-GR"/>
        </w:rPr>
      </w:pPr>
      <w:r w:rsidRPr="000006EE">
        <w:rPr>
          <w:noProof/>
          <w:sz w:val="20"/>
          <w:szCs w:val="20"/>
          <w:lang w:val="el-GR"/>
        </w:rPr>
        <w:t>17</w:t>
      </w:r>
      <w:r w:rsidRPr="000006EE">
        <w:rPr>
          <w:rFonts w:ascii="KadmosU" w:hAnsi="KadmosU"/>
          <w:noProof/>
          <w:sz w:val="23"/>
          <w:szCs w:val="23"/>
          <w:lang w:val="el-GR"/>
        </w:rPr>
        <w:t xml:space="preserve">    </w:t>
      </w:r>
      <w:r w:rsidRPr="000006EE">
        <w:rPr>
          <w:rFonts w:ascii="KadmosU" w:hAnsi="KadmosU"/>
          <w:noProof/>
          <w:sz w:val="23"/>
          <w:szCs w:val="23"/>
          <w:lang w:val="el-GR"/>
        </w:rPr>
        <w:tab/>
      </w:r>
      <w:r w:rsidRPr="00EE2901">
        <w:rPr>
          <w:rFonts w:ascii="KadmosU" w:hAnsi="KadmosU" w:cs="Cambria"/>
          <w:noProof/>
          <w:sz w:val="22"/>
          <w:szCs w:val="22"/>
          <w:lang w:val="el-GR"/>
        </w:rPr>
        <w:t>ποσειδῶνι</w:t>
      </w:r>
      <w:r w:rsidRPr="000006EE">
        <w:rPr>
          <w:rFonts w:ascii="KadmosU" w:hAnsi="KadmosU"/>
          <w:noProof/>
          <w:sz w:val="22"/>
          <w:szCs w:val="22"/>
          <w:lang w:val="el-GR"/>
        </w:rPr>
        <w:t xml:space="preserve"> </w:t>
      </w:r>
      <w:r w:rsidRPr="00EE2901">
        <w:rPr>
          <w:rFonts w:ascii="KadmosU" w:hAnsi="KadmosU" w:cs="Cambria"/>
          <w:noProof/>
          <w:sz w:val="22"/>
          <w:szCs w:val="22"/>
          <w:lang w:val="el-GR"/>
        </w:rPr>
        <w:t>γης</w:t>
      </w:r>
      <w:r w:rsidRPr="000006EE">
        <w:rPr>
          <w:rFonts w:ascii="KadmosU" w:hAnsi="KadmosU"/>
          <w:noProof/>
          <w:sz w:val="22"/>
          <w:szCs w:val="22"/>
          <w:lang w:val="el-GR"/>
        </w:rPr>
        <w:t xml:space="preserve"> </w:t>
      </w:r>
      <w:r w:rsidRPr="00EE2901">
        <w:rPr>
          <w:rFonts w:ascii="KadmosU" w:hAnsi="KadmosU" w:cs="Cambria"/>
          <w:noProof/>
          <w:sz w:val="22"/>
          <w:szCs w:val="22"/>
          <w:lang w:val="el-GR"/>
        </w:rPr>
        <w:t>κινητορι·</w:t>
      </w:r>
      <w:r w:rsidRPr="000006EE">
        <w:rPr>
          <w:rFonts w:ascii="KadmosU" w:hAnsi="KadmosU"/>
          <w:noProof/>
          <w:sz w:val="22"/>
          <w:szCs w:val="22"/>
          <w:lang w:val="el-GR"/>
        </w:rPr>
        <w:t xml:space="preserve"> ἥ̣ </w:t>
      </w:r>
      <w:r w:rsidRPr="00EE2901">
        <w:rPr>
          <w:rFonts w:ascii="KadmosU" w:hAnsi="KadmosU" w:cs="Cambria"/>
          <w:noProof/>
          <w:sz w:val="22"/>
          <w:szCs w:val="22"/>
          <w:lang w:val="el-GR"/>
        </w:rPr>
        <w:t>τε</w:t>
      </w:r>
      <w:r w:rsidRPr="000006EE">
        <w:rPr>
          <w:rFonts w:ascii="KadmosU" w:hAnsi="KadmosU"/>
          <w:noProof/>
          <w:sz w:val="22"/>
          <w:szCs w:val="22"/>
          <w:lang w:val="el-GR"/>
        </w:rPr>
        <w:t xml:space="preserve"> </w:t>
      </w:r>
      <w:r w:rsidRPr="00EE2901">
        <w:rPr>
          <w:rFonts w:ascii="KadmosU" w:hAnsi="KadmosU" w:cs="Cambria"/>
          <w:noProof/>
          <w:sz w:val="22"/>
          <w:szCs w:val="22"/>
          <w:lang w:val="el-GR"/>
        </w:rPr>
        <w:t>νοσος</w:t>
      </w:r>
      <w:r w:rsidRPr="000006EE">
        <w:rPr>
          <w:rFonts w:ascii="KadmosU" w:hAnsi="KadmosU"/>
          <w:noProof/>
          <w:sz w:val="22"/>
          <w:szCs w:val="22"/>
          <w:lang w:val="el-GR"/>
        </w:rPr>
        <w:t xml:space="preserve"> </w:t>
      </w:r>
      <w:r w:rsidRPr="00EE2901">
        <w:rPr>
          <w:rFonts w:ascii="KadmosU" w:hAnsi="KadmosU" w:cs="Cambria"/>
          <w:noProof/>
          <w:sz w:val="22"/>
          <w:szCs w:val="22"/>
          <w:lang w:val="el-GR"/>
        </w:rPr>
        <w:t>πολλη̣</w:t>
      </w:r>
      <w:r w:rsidRPr="000006EE">
        <w:rPr>
          <w:rFonts w:ascii="KadmosU" w:hAnsi="KadmosU"/>
          <w:noProof/>
          <w:sz w:val="22"/>
          <w:szCs w:val="22"/>
          <w:lang w:val="el-GR"/>
        </w:rPr>
        <w:t xml:space="preserve"> </w:t>
      </w:r>
      <w:r w:rsidRPr="00EE2901">
        <w:rPr>
          <w:rFonts w:ascii="KadmosU" w:hAnsi="KadmosU" w:cs="Cambria"/>
          <w:noProof/>
          <w:sz w:val="22"/>
          <w:szCs w:val="22"/>
          <w:lang w:val="el-GR"/>
        </w:rPr>
        <w:t>τε̣</w:t>
      </w:r>
      <w:r w:rsidRPr="000006EE">
        <w:rPr>
          <w:rFonts w:ascii="KadmosU" w:hAnsi="KadmosU"/>
          <w:noProof/>
          <w:sz w:val="22"/>
          <w:szCs w:val="22"/>
          <w:lang w:val="el-GR"/>
        </w:rPr>
        <w:t xml:space="preserve"> </w:t>
      </w:r>
    </w:p>
    <w:p w14:paraId="7464BC42" w14:textId="77777777" w:rsidR="00DD79B9" w:rsidRPr="000006EE" w:rsidRDefault="00DD79B9" w:rsidP="00D61DFE">
      <w:pPr>
        <w:pStyle w:val="grbsnormal"/>
        <w:spacing w:line="280" w:lineRule="exact"/>
        <w:rPr>
          <w:rFonts w:ascii="KadmosU" w:hAnsi="KadmosU"/>
          <w:noProof/>
          <w:sz w:val="23"/>
          <w:szCs w:val="23"/>
          <w:lang w:val="el-GR"/>
        </w:rPr>
      </w:pPr>
      <w:r w:rsidRPr="000006EE">
        <w:rPr>
          <w:noProof/>
          <w:sz w:val="20"/>
          <w:szCs w:val="20"/>
          <w:lang w:val="el-GR"/>
        </w:rPr>
        <w:t>18</w:t>
      </w:r>
      <w:r w:rsidRPr="000006EE">
        <w:rPr>
          <w:rFonts w:ascii="KadmosU" w:hAnsi="KadmosU"/>
          <w:noProof/>
          <w:sz w:val="23"/>
          <w:szCs w:val="23"/>
          <w:lang w:val="el-GR"/>
        </w:rPr>
        <w:t xml:space="preserve">    </w:t>
      </w:r>
      <w:r w:rsidRPr="000006EE">
        <w:rPr>
          <w:rFonts w:ascii="KadmosU" w:hAnsi="KadmosU"/>
          <w:noProof/>
          <w:sz w:val="23"/>
          <w:szCs w:val="23"/>
          <w:lang w:val="el-GR"/>
        </w:rPr>
        <w:tab/>
      </w:r>
      <w:r w:rsidRPr="00EE2901">
        <w:rPr>
          <w:rFonts w:ascii="KadmosU" w:hAnsi="KadmosU" w:cs="Cambria"/>
          <w:noProof/>
          <w:sz w:val="22"/>
          <w:szCs w:val="22"/>
          <w:lang w:val="el-GR"/>
        </w:rPr>
        <w:t>καὶ</w:t>
      </w:r>
      <w:r w:rsidRPr="000006EE">
        <w:rPr>
          <w:rFonts w:ascii="KadmosU" w:hAnsi="KadmosU"/>
          <w:noProof/>
          <w:sz w:val="22"/>
          <w:szCs w:val="22"/>
          <w:lang w:val="el-GR"/>
        </w:rPr>
        <w:t xml:space="preserve"> </w:t>
      </w:r>
      <w:r w:rsidRPr="00EE2901">
        <w:rPr>
          <w:rFonts w:ascii="KadmosU" w:hAnsi="KadmosU"/>
          <w:noProof/>
          <w:sz w:val="22"/>
          <w:szCs w:val="22"/>
          <w:lang w:val="el-GR"/>
        </w:rPr>
        <w:t>ἀδιήγητ</w:t>
      </w:r>
      <w:r w:rsidRPr="000006EE">
        <w:rPr>
          <w:rFonts w:ascii="KadmosU" w:hAnsi="KadmosU"/>
          <w:noProof/>
          <w:sz w:val="22"/>
          <w:szCs w:val="22"/>
          <w:lang w:val="el-GR"/>
        </w:rPr>
        <w:t>(</w:t>
      </w:r>
      <w:r w:rsidRPr="00EE2901">
        <w:rPr>
          <w:rFonts w:ascii="KadmosU" w:hAnsi="KadmosU" w:cs="Cambria"/>
          <w:noProof/>
          <w:sz w:val="22"/>
          <w:szCs w:val="22"/>
          <w:lang w:val="el-GR"/>
        </w:rPr>
        <w:t>ος</w:t>
      </w:r>
      <w:r w:rsidRPr="000006EE">
        <w:rPr>
          <w:rFonts w:ascii="KadmosU" w:hAnsi="KadmosU"/>
          <w:noProof/>
          <w:sz w:val="22"/>
          <w:szCs w:val="22"/>
          <w:lang w:val="el-GR"/>
        </w:rPr>
        <w:t xml:space="preserve">) </w:t>
      </w:r>
      <w:r w:rsidRPr="00EE2901">
        <w:rPr>
          <w:rFonts w:ascii="KadmosU" w:hAnsi="KadmosU"/>
          <w:noProof/>
          <w:sz w:val="22"/>
          <w:szCs w:val="22"/>
          <w:lang w:val="el-GR"/>
        </w:rPr>
        <w:t>ἐν</w:t>
      </w:r>
      <w:r w:rsidRPr="000006EE">
        <w:rPr>
          <w:rFonts w:ascii="KadmosU" w:hAnsi="KadmosU"/>
          <w:noProof/>
          <w:sz w:val="22"/>
          <w:szCs w:val="22"/>
          <w:lang w:val="el-GR"/>
        </w:rPr>
        <w:t xml:space="preserve"> </w:t>
      </w:r>
      <w:r w:rsidRPr="00EE2901">
        <w:rPr>
          <w:rFonts w:ascii="KadmosU" w:hAnsi="KadmosU" w:cs="Cambria"/>
          <w:noProof/>
          <w:sz w:val="22"/>
          <w:szCs w:val="22"/>
          <w:lang w:val="el-GR"/>
        </w:rPr>
        <w:t>τούτω</w:t>
      </w:r>
      <w:r w:rsidRPr="000006EE">
        <w:rPr>
          <w:rFonts w:ascii="KadmosU" w:hAnsi="KadmosU"/>
          <w:noProof/>
          <w:sz w:val="22"/>
          <w:szCs w:val="22"/>
          <w:lang w:val="el-GR"/>
        </w:rPr>
        <w:t xml:space="preserve"> </w:t>
      </w:r>
      <w:r w:rsidRPr="00EE2901">
        <w:rPr>
          <w:rFonts w:ascii="KadmosU" w:hAnsi="KadmosU"/>
          <w:noProof/>
          <w:sz w:val="22"/>
          <w:szCs w:val="22"/>
          <w:lang w:val="el-GR"/>
        </w:rPr>
        <w:t>ἠ</w:t>
      </w:r>
      <w:r w:rsidRPr="00EE2901">
        <w:rPr>
          <w:rFonts w:ascii="KadmosU" w:hAnsi="KadmosU" w:cs="Cambria"/>
          <w:noProof/>
          <w:sz w:val="22"/>
          <w:szCs w:val="22"/>
          <w:lang w:val="el-GR"/>
        </w:rPr>
        <w:t>ρε̣τ̣ο̣·̣</w:t>
      </w:r>
      <w:r w:rsidRPr="000006EE">
        <w:rPr>
          <w:rFonts w:ascii="KadmosU" w:hAnsi="KadmosU"/>
          <w:noProof/>
          <w:sz w:val="22"/>
          <w:szCs w:val="22"/>
          <w:lang w:val="el-GR"/>
        </w:rPr>
        <w:t> </w:t>
      </w:r>
      <w:r w:rsidRPr="00EE2901">
        <w:rPr>
          <w:rFonts w:ascii="KadmosU" w:hAnsi="KadmosU"/>
          <w:noProof/>
          <w:sz w:val="22"/>
          <w:szCs w:val="22"/>
          <w:lang w:val="el-GR"/>
        </w:rPr>
        <w:t>ἐ</w:t>
      </w:r>
      <w:r w:rsidRPr="00EE2901">
        <w:rPr>
          <w:rFonts w:ascii="KadmosU" w:hAnsi="KadmosU" w:cs="Cambria"/>
          <w:noProof/>
          <w:sz w:val="22"/>
          <w:szCs w:val="22"/>
          <w:lang w:val="el-GR"/>
        </w:rPr>
        <w:t>ς</w:t>
      </w:r>
      <w:r w:rsidRPr="000006EE">
        <w:rPr>
          <w:rFonts w:ascii="KadmosU" w:hAnsi="KadmosU"/>
          <w:noProof/>
          <w:sz w:val="22"/>
          <w:szCs w:val="22"/>
          <w:lang w:val="el-GR"/>
        </w:rPr>
        <w:t xml:space="preserve"> </w:t>
      </w:r>
      <w:r w:rsidRPr="00EE2901">
        <w:rPr>
          <w:rFonts w:ascii="KadmosU" w:hAnsi="KadmosU" w:cs="Cambria"/>
          <w:noProof/>
          <w:sz w:val="22"/>
          <w:szCs w:val="22"/>
          <w:lang w:val="el-GR"/>
        </w:rPr>
        <w:t>τε</w:t>
      </w:r>
      <w:r w:rsidRPr="000006EE">
        <w:rPr>
          <w:rFonts w:ascii="KadmosU" w:hAnsi="KadmosU"/>
          <w:noProof/>
          <w:sz w:val="22"/>
          <w:szCs w:val="22"/>
          <w:lang w:val="el-GR"/>
        </w:rPr>
        <w:t xml:space="preserve"> </w:t>
      </w:r>
      <w:r w:rsidRPr="00EE2901">
        <w:rPr>
          <w:rFonts w:ascii="KadmosU" w:hAnsi="KadmosU" w:cs="Cambria"/>
          <w:noProof/>
          <w:sz w:val="22"/>
          <w:szCs w:val="22"/>
          <w:lang w:val="el-GR"/>
        </w:rPr>
        <w:t>την</w:t>
      </w:r>
      <w:r w:rsidRPr="000006EE">
        <w:rPr>
          <w:rFonts w:ascii="KadmosU" w:hAnsi="KadmosU"/>
          <w:noProof/>
          <w:sz w:val="22"/>
          <w:szCs w:val="22"/>
          <w:lang w:val="el-GR"/>
        </w:rPr>
        <w:t xml:space="preserve"> </w:t>
      </w:r>
      <w:r w:rsidRPr="00EE2901">
        <w:rPr>
          <w:rFonts w:ascii="KadmosU" w:hAnsi="KadmosU" w:cs="Cambria"/>
          <w:noProof/>
          <w:sz w:val="22"/>
          <w:szCs w:val="22"/>
          <w:lang w:val="el-GR"/>
        </w:rPr>
        <w:t>ρω</w:t>
      </w:r>
      <w:r w:rsidRPr="000006EE">
        <w:rPr>
          <w:rFonts w:ascii="KadmosU" w:hAnsi="KadmosU"/>
          <w:noProof/>
          <w:sz w:val="22"/>
          <w:szCs w:val="22"/>
          <w:lang w:val="el-GR"/>
        </w:rPr>
        <w:t xml:space="preserve">-  </w:t>
      </w:r>
      <w:r w:rsidRPr="000006EE">
        <w:rPr>
          <w:rFonts w:ascii="KadmosU" w:hAnsi="KadmosU"/>
          <w:noProof/>
          <w:sz w:val="23"/>
          <w:szCs w:val="23"/>
          <w:lang w:val="el-GR"/>
        </w:rPr>
        <w:t xml:space="preserve">  </w:t>
      </w:r>
    </w:p>
    <w:p w14:paraId="57973473" w14:textId="5F7DEBD0" w:rsidR="00DD79B9" w:rsidRPr="000006EE" w:rsidRDefault="00DD79B9" w:rsidP="00D61DFE">
      <w:pPr>
        <w:pStyle w:val="grbsnormal"/>
        <w:spacing w:line="280" w:lineRule="exact"/>
        <w:rPr>
          <w:rFonts w:ascii="KadmosU" w:hAnsi="KadmosU"/>
          <w:noProof/>
          <w:sz w:val="23"/>
          <w:szCs w:val="23"/>
          <w:lang w:val="el-GR"/>
        </w:rPr>
      </w:pPr>
      <w:r w:rsidRPr="000006EE">
        <w:rPr>
          <w:noProof/>
          <w:sz w:val="20"/>
          <w:szCs w:val="20"/>
          <w:lang w:val="el-GR"/>
        </w:rPr>
        <w:t>19</w:t>
      </w:r>
      <w:r w:rsidRPr="000006EE">
        <w:rPr>
          <w:rFonts w:ascii="KadmosU" w:hAnsi="KadmosU"/>
          <w:noProof/>
          <w:sz w:val="23"/>
          <w:szCs w:val="23"/>
          <w:lang w:val="el-GR"/>
        </w:rPr>
        <w:t xml:space="preserve">   </w:t>
      </w:r>
      <w:r w:rsidRPr="00EE2901">
        <w:rPr>
          <w:rFonts w:ascii="KadmosU" w:hAnsi="KadmosU" w:cs="Cambria"/>
          <w:noProof/>
          <w:sz w:val="22"/>
          <w:szCs w:val="22"/>
          <w:lang w:val="el-GR"/>
        </w:rPr>
        <w:t>μην</w:t>
      </w:r>
      <w:r w:rsidRPr="000006EE">
        <w:rPr>
          <w:rFonts w:ascii="KadmosU" w:hAnsi="KadmosU"/>
          <w:noProof/>
          <w:sz w:val="22"/>
          <w:szCs w:val="22"/>
          <w:lang w:val="el-GR"/>
        </w:rPr>
        <w:t xml:space="preserve"> </w:t>
      </w:r>
      <w:r w:rsidRPr="00EE2901">
        <w:rPr>
          <w:rFonts w:ascii="KadmosU" w:hAnsi="KadmosU" w:cs="Cambria"/>
          <w:noProof/>
          <w:sz w:val="22"/>
          <w:szCs w:val="22"/>
          <w:lang w:val="el-GR"/>
        </w:rPr>
        <w:t>τα</w:t>
      </w:r>
      <w:r w:rsidRPr="000006EE">
        <w:rPr>
          <w:rFonts w:ascii="KadmosU" w:hAnsi="KadmosU"/>
          <w:noProof/>
          <w:sz w:val="22"/>
          <w:szCs w:val="22"/>
          <w:lang w:val="el-GR"/>
        </w:rPr>
        <w:t xml:space="preserve"> </w:t>
      </w:r>
      <w:r w:rsidRPr="00EE2901">
        <w:rPr>
          <w:rFonts w:ascii="KadmosU" w:hAnsi="KadmosU" w:cs="Cambria"/>
          <w:noProof/>
          <w:sz w:val="22"/>
          <w:szCs w:val="22"/>
          <w:lang w:val="el-GR"/>
        </w:rPr>
        <w:t>πλεῖστα</w:t>
      </w:r>
      <w:r w:rsidRPr="000006EE">
        <w:rPr>
          <w:rFonts w:ascii="KadmosU" w:hAnsi="KadmosU"/>
          <w:noProof/>
          <w:sz w:val="22"/>
          <w:szCs w:val="22"/>
          <w:lang w:val="el-GR"/>
        </w:rPr>
        <w:t xml:space="preserve"> </w:t>
      </w:r>
      <w:r w:rsidR="00A926AF" w:rsidRPr="00EE2901">
        <w:rPr>
          <w:rFonts w:ascii="KadmosU" w:hAnsi="KadmosU" w:cs="Cambria"/>
          <w:noProof/>
          <w:sz w:val="22"/>
          <w:szCs w:val="22"/>
          <w:lang w:val="el-GR"/>
        </w:rPr>
        <w:t>τῆς</w:t>
      </w:r>
      <w:r w:rsidR="00A926AF" w:rsidRPr="00A926AF">
        <w:rPr>
          <w:rFonts w:ascii="KadmosU" w:hAnsi="KadmosU"/>
          <w:noProof/>
          <w:sz w:val="22"/>
          <w:szCs w:val="22"/>
          <w:lang w:val="el-GR"/>
        </w:rPr>
        <w:t xml:space="preserve"> </w:t>
      </w:r>
      <w:r w:rsidRPr="00EE2901">
        <w:rPr>
          <w:rFonts w:ascii="KadmosU" w:hAnsi="KadmosU"/>
          <w:noProof/>
          <w:sz w:val="22"/>
          <w:szCs w:val="22"/>
          <w:lang w:val="el-GR"/>
        </w:rPr>
        <w:t>ἑλλάδ</w:t>
      </w:r>
      <w:r w:rsidRPr="000006EE">
        <w:rPr>
          <w:rFonts w:ascii="KadmosU" w:hAnsi="KadmosU"/>
          <w:noProof/>
          <w:sz w:val="22"/>
          <w:szCs w:val="22"/>
          <w:lang w:val="el-GR"/>
        </w:rPr>
        <w:t>(</w:t>
      </w:r>
      <w:r w:rsidRPr="00EE2901">
        <w:rPr>
          <w:rFonts w:ascii="KadmosU" w:hAnsi="KadmosU" w:cs="Cambria"/>
          <w:noProof/>
          <w:sz w:val="22"/>
          <w:szCs w:val="22"/>
          <w:lang w:val="el-GR"/>
        </w:rPr>
        <w:t>ος</w:t>
      </w:r>
      <w:r w:rsidRPr="000006EE">
        <w:rPr>
          <w:rFonts w:ascii="KadmosU" w:hAnsi="KadmosU"/>
          <w:noProof/>
          <w:sz w:val="22"/>
          <w:szCs w:val="22"/>
          <w:lang w:val="el-GR"/>
        </w:rPr>
        <w:t xml:space="preserve">) </w:t>
      </w:r>
      <w:r w:rsidRPr="00EE2901">
        <w:rPr>
          <w:rFonts w:ascii="KadmosU" w:hAnsi="KadmosU"/>
          <w:noProof/>
          <w:sz w:val="22"/>
          <w:szCs w:val="22"/>
          <w:lang w:val="el-GR"/>
        </w:rPr>
        <w:t>ἐγκατασκήψασα·̣</w:t>
      </w:r>
      <w:r w:rsidRPr="000006EE">
        <w:rPr>
          <w:rFonts w:ascii="KadmosU" w:hAnsi="KadmosU"/>
          <w:noProof/>
          <w:sz w:val="22"/>
          <w:szCs w:val="22"/>
          <w:lang w:val="el-GR"/>
        </w:rPr>
        <w:t xml:space="preserve"> </w:t>
      </w:r>
    </w:p>
    <w:p w14:paraId="5EC3FF02" w14:textId="4D86F500" w:rsidR="00DD79B9" w:rsidRPr="000006EE" w:rsidRDefault="00DD79B9" w:rsidP="00D61DFE">
      <w:pPr>
        <w:pStyle w:val="grbsnormal"/>
        <w:spacing w:line="280" w:lineRule="exact"/>
        <w:rPr>
          <w:rFonts w:ascii="KadmosU" w:hAnsi="KadmosU"/>
          <w:noProof/>
          <w:sz w:val="23"/>
          <w:szCs w:val="23"/>
          <w:lang w:val="el-GR"/>
        </w:rPr>
      </w:pPr>
      <w:r w:rsidRPr="000006EE">
        <w:rPr>
          <w:noProof/>
          <w:sz w:val="20"/>
          <w:szCs w:val="20"/>
          <w:lang w:val="el-GR"/>
        </w:rPr>
        <w:t>20</w:t>
      </w:r>
      <w:r w:rsidRPr="000006EE">
        <w:rPr>
          <w:rFonts w:ascii="KadmosU" w:hAnsi="KadmosU"/>
          <w:noProof/>
          <w:sz w:val="23"/>
          <w:szCs w:val="23"/>
          <w:lang w:val="el-GR"/>
        </w:rPr>
        <w:t xml:space="preserve">    </w:t>
      </w:r>
      <w:r w:rsidRPr="000006EE">
        <w:rPr>
          <w:rFonts w:ascii="KadmosU" w:hAnsi="KadmosU"/>
          <w:noProof/>
          <w:sz w:val="23"/>
          <w:szCs w:val="23"/>
          <w:lang w:val="el-GR"/>
        </w:rPr>
        <w:tab/>
      </w:r>
      <w:r w:rsidRPr="00EE2901">
        <w:rPr>
          <w:rFonts w:ascii="KadmosU" w:hAnsi="KadmosU" w:cs="Cambria"/>
          <w:noProof/>
          <w:sz w:val="22"/>
          <w:szCs w:val="22"/>
          <w:lang w:val="el-GR"/>
        </w:rPr>
        <w:t>βραχύταται</w:t>
      </w:r>
      <w:r w:rsidRPr="000006EE">
        <w:rPr>
          <w:rFonts w:ascii="KadmosU" w:hAnsi="KadmosU"/>
          <w:noProof/>
          <w:sz w:val="22"/>
          <w:szCs w:val="22"/>
          <w:lang w:val="el-GR"/>
        </w:rPr>
        <w:t xml:space="preserve"> </w:t>
      </w:r>
      <w:r w:rsidRPr="00EE2901">
        <w:rPr>
          <w:rFonts w:ascii="KadmosU" w:hAnsi="KadmosU" w:cs="Cambria"/>
          <w:noProof/>
          <w:sz w:val="22"/>
          <w:szCs w:val="22"/>
          <w:lang w:val="el-GR"/>
        </w:rPr>
        <w:t>μὲν</w:t>
      </w:r>
      <w:r w:rsidRPr="000006EE">
        <w:rPr>
          <w:rFonts w:ascii="KadmosU" w:hAnsi="KadmosU"/>
          <w:noProof/>
          <w:sz w:val="22"/>
          <w:szCs w:val="22"/>
          <w:lang w:val="el-GR"/>
        </w:rPr>
        <w:t xml:space="preserve"> </w:t>
      </w:r>
      <w:r w:rsidRPr="00EE2901">
        <w:rPr>
          <w:rFonts w:ascii="KadmosU" w:hAnsi="KadmosU" w:cs="Cambria"/>
          <w:noProof/>
          <w:sz w:val="22"/>
          <w:szCs w:val="22"/>
          <w:lang w:val="el-GR"/>
        </w:rPr>
        <w:t>γ</w:t>
      </w:r>
      <w:r w:rsidRPr="00EE2901">
        <w:rPr>
          <w:rFonts w:ascii="KadmosU" w:hAnsi="KadmosU"/>
          <w:noProof/>
          <w:sz w:val="22"/>
          <w:szCs w:val="22"/>
          <w:lang w:val="el-GR"/>
        </w:rPr>
        <w:t>ὰ</w:t>
      </w:r>
      <w:r w:rsidRPr="00EE2901">
        <w:rPr>
          <w:rFonts w:ascii="KadmosU" w:hAnsi="KadmosU" w:cs="Cambria"/>
          <w:noProof/>
          <w:sz w:val="22"/>
          <w:szCs w:val="22"/>
          <w:lang w:val="el-GR"/>
        </w:rPr>
        <w:t>ρ</w:t>
      </w:r>
      <w:r w:rsidRPr="000006EE">
        <w:rPr>
          <w:rFonts w:ascii="KadmosU" w:hAnsi="KadmosU"/>
          <w:noProof/>
          <w:sz w:val="22"/>
          <w:szCs w:val="22"/>
          <w:lang w:val="el-GR"/>
        </w:rPr>
        <w:t xml:space="preserve"> </w:t>
      </w:r>
      <w:r w:rsidR="002015ED" w:rsidRPr="00EE2901">
        <w:rPr>
          <w:rFonts w:ascii="KadmosU" w:hAnsi="KadmosU" w:cs="Cambria"/>
          <w:noProof/>
          <w:sz w:val="22"/>
          <w:szCs w:val="22"/>
          <w:lang w:val="el-GR"/>
        </w:rPr>
        <w:t>ο̣</w:t>
      </w:r>
      <w:r w:rsidRPr="00EE2901">
        <w:rPr>
          <w:rFonts w:ascii="KadmosU" w:hAnsi="KadmosU" w:cs="Cambria"/>
          <w:noProof/>
          <w:sz w:val="22"/>
          <w:szCs w:val="22"/>
          <w:lang w:val="el-GR"/>
        </w:rPr>
        <w:t>υτως</w:t>
      </w:r>
      <w:r w:rsidRPr="000006EE">
        <w:rPr>
          <w:rFonts w:ascii="KadmosU" w:hAnsi="KadmosU"/>
          <w:noProof/>
          <w:sz w:val="22"/>
          <w:szCs w:val="22"/>
          <w:lang w:val="el-GR"/>
        </w:rPr>
        <w:t xml:space="preserve"> </w:t>
      </w:r>
      <w:r w:rsidRPr="00EE2901">
        <w:rPr>
          <w:rFonts w:ascii="KadmosU" w:hAnsi="KadmosU" w:cs="Cambria"/>
          <w:noProof/>
          <w:sz w:val="22"/>
          <w:szCs w:val="22"/>
          <w:lang w:val="el-GR"/>
        </w:rPr>
        <w:t>και̣</w:t>
      </w:r>
      <w:r w:rsidRPr="000006EE">
        <w:rPr>
          <w:rFonts w:ascii="KadmosU" w:hAnsi="KadmosU"/>
          <w:noProof/>
          <w:sz w:val="22"/>
          <w:szCs w:val="22"/>
          <w:lang w:val="el-GR"/>
        </w:rPr>
        <w:t xml:space="preserve"> </w:t>
      </w:r>
      <w:r w:rsidRPr="00EE2901">
        <w:rPr>
          <w:rFonts w:ascii="KadmosU" w:hAnsi="KadmosU" w:cs="Cambria"/>
          <w:noProof/>
          <w:sz w:val="22"/>
          <w:szCs w:val="22"/>
          <w:lang w:val="el-GR"/>
        </w:rPr>
        <w:t>εν</w:t>
      </w:r>
      <w:r w:rsidRPr="000006EE">
        <w:rPr>
          <w:rFonts w:ascii="KadmosU" w:hAnsi="KadmosU"/>
          <w:noProof/>
          <w:sz w:val="22"/>
          <w:szCs w:val="22"/>
          <w:lang w:val="el-GR"/>
        </w:rPr>
        <w:t> </w:t>
      </w:r>
      <w:r w:rsidRPr="00EE2901">
        <w:rPr>
          <w:rFonts w:ascii="KadmosU" w:hAnsi="KadmosU" w:cs="Cambria"/>
          <w:noProof/>
          <w:sz w:val="22"/>
          <w:szCs w:val="22"/>
          <w:lang w:val="el-GR"/>
        </w:rPr>
        <w:t>τῶ</w:t>
      </w:r>
      <w:r w:rsidRPr="000006EE">
        <w:rPr>
          <w:rFonts w:ascii="KadmosU" w:hAnsi="KadmosU"/>
          <w:noProof/>
          <w:sz w:val="22"/>
          <w:szCs w:val="22"/>
          <w:lang w:val="el-GR"/>
        </w:rPr>
        <w:t xml:space="preserve"> </w:t>
      </w:r>
      <w:r w:rsidRPr="00EE2901">
        <w:rPr>
          <w:rFonts w:ascii="KadmosU" w:hAnsi="KadmosU" w:cs="Cambria"/>
          <w:noProof/>
          <w:sz w:val="22"/>
          <w:szCs w:val="22"/>
          <w:lang w:val="el-GR"/>
        </w:rPr>
        <w:t>πρὸ</w:t>
      </w:r>
      <w:r w:rsidRPr="000006EE">
        <w:rPr>
          <w:rFonts w:ascii="KadmosU" w:hAnsi="KadmosU"/>
          <w:noProof/>
          <w:sz w:val="22"/>
          <w:szCs w:val="22"/>
          <w:lang w:val="el-GR"/>
        </w:rPr>
        <w:t xml:space="preserve"> </w:t>
      </w:r>
      <w:r w:rsidRPr="00EE2901">
        <w:rPr>
          <w:rFonts w:ascii="KadmosU" w:hAnsi="KadmosU" w:cs="Cambria"/>
          <w:noProof/>
          <w:sz w:val="22"/>
          <w:szCs w:val="22"/>
          <w:lang w:val="el-GR"/>
        </w:rPr>
        <w:t>το̣</w:t>
      </w:r>
      <w:r w:rsidRPr="000006EE">
        <w:rPr>
          <w:rFonts w:ascii="KadmosU" w:hAnsi="KadmosU" w:cs="Cambria"/>
          <w:noProof/>
          <w:sz w:val="22"/>
          <w:szCs w:val="22"/>
          <w:lang w:val="el-GR"/>
        </w:rPr>
        <w:t>ῦ̣</w:t>
      </w:r>
    </w:p>
    <w:p w14:paraId="201AEAC3" w14:textId="77777777" w:rsidR="00DD79B9" w:rsidRPr="000006EE" w:rsidRDefault="00DD79B9" w:rsidP="00D61DFE">
      <w:pPr>
        <w:pStyle w:val="grbsnormal"/>
        <w:spacing w:line="280" w:lineRule="exact"/>
        <w:rPr>
          <w:rFonts w:ascii="KadmosU" w:hAnsi="KadmosU"/>
          <w:noProof/>
          <w:sz w:val="23"/>
          <w:szCs w:val="23"/>
          <w:lang w:val="el-GR"/>
        </w:rPr>
      </w:pPr>
      <w:r w:rsidRPr="000006EE">
        <w:rPr>
          <w:noProof/>
          <w:sz w:val="20"/>
          <w:szCs w:val="20"/>
          <w:lang w:val="el-GR"/>
        </w:rPr>
        <w:t>21</w:t>
      </w:r>
      <w:r w:rsidRPr="000006EE">
        <w:rPr>
          <w:rFonts w:ascii="KadmosU" w:hAnsi="KadmosU"/>
          <w:noProof/>
          <w:sz w:val="23"/>
          <w:szCs w:val="23"/>
          <w:lang w:val="el-GR"/>
        </w:rPr>
        <w:t xml:space="preserve">    </w:t>
      </w:r>
      <w:r w:rsidRPr="000006EE">
        <w:rPr>
          <w:rFonts w:ascii="KadmosU" w:hAnsi="KadmosU"/>
          <w:noProof/>
          <w:sz w:val="23"/>
          <w:szCs w:val="23"/>
          <w:lang w:val="el-GR"/>
        </w:rPr>
        <w:tab/>
      </w:r>
      <w:r w:rsidRPr="00EE2901">
        <w:rPr>
          <w:rFonts w:ascii="KadmosU" w:hAnsi="KadmosU"/>
          <w:noProof/>
          <w:sz w:val="22"/>
          <w:szCs w:val="22"/>
          <w:lang w:val="el-GR"/>
        </w:rPr>
        <w:t>α̣ι̣</w:t>
      </w:r>
      <w:r w:rsidRPr="000006EE">
        <w:rPr>
          <w:rFonts w:ascii="KadmosU" w:hAnsi="KadmosU"/>
          <w:noProof/>
          <w:sz w:val="22"/>
          <w:szCs w:val="22"/>
          <w:lang w:val="el-GR"/>
        </w:rPr>
        <w:t xml:space="preserve"> </w:t>
      </w:r>
      <w:r w:rsidRPr="00EE2901">
        <w:rPr>
          <w:rFonts w:ascii="KadmosU" w:hAnsi="KadmosU" w:cs="Cambria"/>
          <w:noProof/>
          <w:sz w:val="22"/>
          <w:szCs w:val="22"/>
          <w:lang w:val="el-GR"/>
        </w:rPr>
        <w:t>δι̣ακωχα</w:t>
      </w:r>
      <w:r w:rsidRPr="00EE2901">
        <w:rPr>
          <w:rFonts w:ascii="KadmosU" w:hAnsi="KadmosU"/>
          <w:noProof/>
          <w:sz w:val="22"/>
          <w:szCs w:val="22"/>
          <w:lang w:val="el-GR"/>
        </w:rPr>
        <w:t>ί·</w:t>
      </w:r>
      <w:r w:rsidRPr="000006EE">
        <w:rPr>
          <w:rFonts w:ascii="KadmosU" w:hAnsi="KadmosU"/>
          <w:noProof/>
          <w:sz w:val="22"/>
          <w:szCs w:val="22"/>
          <w:lang w:val="el-GR"/>
        </w:rPr>
        <w:t xml:space="preserve"> </w:t>
      </w:r>
      <w:r w:rsidRPr="00EE2901">
        <w:rPr>
          <w:rFonts w:ascii="KadmosU" w:hAnsi="KadmosU" w:cs="Cambria"/>
          <w:noProof/>
          <w:sz w:val="22"/>
          <w:szCs w:val="22"/>
          <w:lang w:val="el-GR"/>
        </w:rPr>
        <w:t>τοτε</w:t>
      </w:r>
      <w:r w:rsidRPr="000006EE">
        <w:rPr>
          <w:rFonts w:ascii="KadmosU" w:hAnsi="KadmosU"/>
          <w:noProof/>
          <w:sz w:val="22"/>
          <w:szCs w:val="22"/>
          <w:lang w:val="el-GR"/>
        </w:rPr>
        <w:t xml:space="preserve"> </w:t>
      </w:r>
      <w:r w:rsidRPr="00EE2901">
        <w:rPr>
          <w:rFonts w:ascii="KadmosU" w:hAnsi="KadmosU" w:cs="Cambria"/>
          <w:noProof/>
          <w:sz w:val="22"/>
          <w:szCs w:val="22"/>
          <w:lang w:val="el-GR"/>
        </w:rPr>
        <w:t>δὲ</w:t>
      </w:r>
      <w:r w:rsidRPr="000006EE">
        <w:rPr>
          <w:rFonts w:ascii="KadmosU" w:hAnsi="KadmosU"/>
          <w:noProof/>
          <w:sz w:val="22"/>
          <w:szCs w:val="22"/>
          <w:lang w:val="el-GR"/>
        </w:rPr>
        <w:t xml:space="preserve"> </w:t>
      </w:r>
      <w:r w:rsidRPr="00EE2901">
        <w:rPr>
          <w:rFonts w:ascii="KadmosU" w:hAnsi="KadmosU"/>
          <w:noProof/>
          <w:sz w:val="22"/>
          <w:szCs w:val="22"/>
          <w:lang w:val="el-GR"/>
        </w:rPr>
        <w:t>ἐ</w:t>
      </w:r>
      <w:r w:rsidRPr="00EE2901">
        <w:rPr>
          <w:rFonts w:ascii="KadmosU" w:hAnsi="KadmosU" w:cs="Cambria"/>
          <w:noProof/>
          <w:sz w:val="22"/>
          <w:szCs w:val="22"/>
          <w:lang w:val="el-GR"/>
        </w:rPr>
        <w:t>π</w:t>
      </w:r>
      <w:r w:rsidRPr="00EE2901">
        <w:rPr>
          <w:rFonts w:ascii="KadmosU" w:hAnsi="KadmosU"/>
          <w:noProof/>
          <w:sz w:val="22"/>
          <w:szCs w:val="22"/>
          <w:lang w:val="el-GR"/>
        </w:rPr>
        <w:t>ὶ</w:t>
      </w:r>
      <w:r w:rsidRPr="000006EE">
        <w:rPr>
          <w:rFonts w:ascii="KadmosU" w:hAnsi="KadmosU"/>
          <w:noProof/>
          <w:sz w:val="22"/>
          <w:szCs w:val="22"/>
          <w:lang w:val="el-GR"/>
        </w:rPr>
        <w:t xml:space="preserve"> </w:t>
      </w:r>
      <w:r w:rsidRPr="00EE2901">
        <w:rPr>
          <w:rFonts w:ascii="KadmosU" w:hAnsi="KadmosU" w:cs="Cambria"/>
          <w:noProof/>
          <w:sz w:val="22"/>
          <w:szCs w:val="22"/>
          <w:lang w:val="el-GR"/>
        </w:rPr>
        <w:t>πολλῆ</w:t>
      </w:r>
      <w:r w:rsidRPr="000006EE">
        <w:rPr>
          <w:rFonts w:ascii="KadmosU" w:hAnsi="KadmosU"/>
          <w:noProof/>
          <w:sz w:val="22"/>
          <w:szCs w:val="22"/>
          <w:lang w:val="el-GR"/>
        </w:rPr>
        <w:t xml:space="preserve"> </w:t>
      </w:r>
      <w:r w:rsidRPr="00EE2901">
        <w:rPr>
          <w:rFonts w:ascii="KadmosU" w:hAnsi="KadmosU" w:cs="Cambria"/>
          <w:noProof/>
          <w:sz w:val="22"/>
          <w:szCs w:val="22"/>
          <w:lang w:val="el-GR"/>
        </w:rPr>
        <w:t>τῆ</w:t>
      </w:r>
      <w:r w:rsidRPr="000006EE">
        <w:rPr>
          <w:rFonts w:ascii="KadmosU" w:hAnsi="KadmosU"/>
          <w:noProof/>
          <w:sz w:val="22"/>
          <w:szCs w:val="22"/>
          <w:lang w:val="el-GR"/>
        </w:rPr>
        <w:t xml:space="preserve"> </w:t>
      </w:r>
      <w:r w:rsidRPr="00EE2901">
        <w:rPr>
          <w:rFonts w:ascii="KadmosU" w:hAnsi="KadmosU" w:cs="Cambria"/>
          <w:noProof/>
          <w:sz w:val="22"/>
          <w:szCs w:val="22"/>
          <w:lang w:val="el-GR"/>
        </w:rPr>
        <w:t>αἰσθήσει</w:t>
      </w:r>
      <w:r w:rsidRPr="000006EE">
        <w:rPr>
          <w:rFonts w:ascii="KadmosU" w:hAnsi="KadmosU"/>
          <w:noProof/>
          <w:sz w:val="22"/>
          <w:szCs w:val="22"/>
          <w:lang w:val="el-GR"/>
        </w:rPr>
        <w:t xml:space="preserve"> </w:t>
      </w:r>
      <w:r w:rsidRPr="00EE2901">
        <w:rPr>
          <w:rFonts w:ascii="KadmosU" w:hAnsi="KadmosU"/>
          <w:noProof/>
          <w:sz w:val="22"/>
          <w:szCs w:val="22"/>
          <w:lang w:val="el-GR"/>
        </w:rPr>
        <w:t>ἰ</w:t>
      </w:r>
      <w:r w:rsidRPr="000006EE">
        <w:rPr>
          <w:rFonts w:ascii="KadmosU" w:hAnsi="KadmosU"/>
          <w:noProof/>
          <w:sz w:val="22"/>
          <w:szCs w:val="22"/>
          <w:lang w:val="el-GR"/>
        </w:rPr>
        <w:t>-</w:t>
      </w:r>
    </w:p>
    <w:p w14:paraId="43ACF80E" w14:textId="77777777" w:rsidR="00DD79B9" w:rsidRPr="000006EE" w:rsidRDefault="00DD79B9" w:rsidP="00D61DFE">
      <w:pPr>
        <w:pStyle w:val="grbsnormal"/>
        <w:spacing w:line="280" w:lineRule="exact"/>
        <w:rPr>
          <w:rFonts w:ascii="KadmosU" w:hAnsi="KadmosU"/>
          <w:noProof/>
          <w:sz w:val="23"/>
          <w:szCs w:val="23"/>
          <w:lang w:val="el-GR"/>
        </w:rPr>
      </w:pPr>
      <w:r w:rsidRPr="000006EE">
        <w:rPr>
          <w:noProof/>
          <w:sz w:val="20"/>
          <w:szCs w:val="20"/>
          <w:lang w:val="el-GR"/>
        </w:rPr>
        <w:t>22</w:t>
      </w:r>
      <w:r w:rsidRPr="000006EE">
        <w:rPr>
          <w:rFonts w:ascii="KadmosU" w:hAnsi="KadmosU"/>
          <w:noProof/>
          <w:sz w:val="23"/>
          <w:szCs w:val="23"/>
          <w:lang w:val="el-GR"/>
        </w:rPr>
        <w:t xml:space="preserve">    </w:t>
      </w:r>
      <w:r w:rsidRPr="000006EE">
        <w:rPr>
          <w:rFonts w:ascii="KadmosU" w:hAnsi="KadmosU"/>
          <w:noProof/>
          <w:sz w:val="23"/>
          <w:szCs w:val="23"/>
          <w:lang w:val="el-GR"/>
        </w:rPr>
        <w:tab/>
      </w:r>
      <w:r w:rsidRPr="00EE2901">
        <w:rPr>
          <w:rFonts w:ascii="KadmosU" w:hAnsi="KadmosU"/>
          <w:noProof/>
          <w:sz w:val="22"/>
          <w:szCs w:val="22"/>
          <w:lang w:val="el-GR"/>
        </w:rPr>
        <w:t>σ̣</w:t>
      </w:r>
      <w:r w:rsidRPr="00EE2901">
        <w:rPr>
          <w:rFonts w:ascii="KadmosU" w:hAnsi="KadmosU" w:cs="Cambria"/>
          <w:noProof/>
          <w:sz w:val="22"/>
          <w:szCs w:val="22"/>
          <w:lang w:val="el-GR"/>
        </w:rPr>
        <w:t>χυ̣σεν·</w:t>
      </w:r>
      <w:r w:rsidRPr="000006EE">
        <w:rPr>
          <w:rFonts w:ascii="KadmosU" w:hAnsi="KadmosU"/>
          <w:noProof/>
          <w:sz w:val="22"/>
          <w:szCs w:val="22"/>
          <w:lang w:val="el-GR"/>
        </w:rPr>
        <w:t xml:space="preserve"> </w:t>
      </w:r>
      <w:r w:rsidRPr="00EE2901">
        <w:rPr>
          <w:rFonts w:ascii="KadmosU" w:hAnsi="KadmosU"/>
          <w:noProof/>
          <w:sz w:val="22"/>
          <w:szCs w:val="22"/>
          <w:lang w:val="el-GR"/>
        </w:rPr>
        <w:t>ἐλέχθη</w:t>
      </w:r>
      <w:r w:rsidRPr="000006EE">
        <w:rPr>
          <w:rFonts w:ascii="KadmosU" w:hAnsi="KadmosU"/>
          <w:noProof/>
          <w:sz w:val="22"/>
          <w:szCs w:val="22"/>
          <w:lang w:val="el-GR"/>
        </w:rPr>
        <w:t xml:space="preserve"> </w:t>
      </w:r>
      <w:r w:rsidRPr="00EE2901">
        <w:rPr>
          <w:rFonts w:ascii="KadmosU" w:hAnsi="KadmosU" w:cs="Cambria"/>
          <w:noProof/>
          <w:sz w:val="22"/>
          <w:szCs w:val="22"/>
          <w:lang w:val="el-GR"/>
        </w:rPr>
        <w:t>γε</w:t>
      </w:r>
      <w:r w:rsidRPr="000006EE">
        <w:rPr>
          <w:rFonts w:ascii="KadmosU" w:hAnsi="KadmosU"/>
          <w:noProof/>
          <w:sz w:val="22"/>
          <w:szCs w:val="22"/>
          <w:lang w:val="el-GR"/>
        </w:rPr>
        <w:t xml:space="preserve"> </w:t>
      </w:r>
      <w:r w:rsidRPr="00EE2901">
        <w:rPr>
          <w:rFonts w:ascii="KadmosU" w:hAnsi="KadmosU" w:cs="Cambria"/>
          <w:noProof/>
          <w:sz w:val="22"/>
          <w:szCs w:val="22"/>
          <w:lang w:val="el-GR"/>
        </w:rPr>
        <w:t>τοι̣</w:t>
      </w:r>
      <w:r w:rsidRPr="000006EE">
        <w:rPr>
          <w:rFonts w:ascii="KadmosU" w:hAnsi="KadmosU"/>
          <w:noProof/>
          <w:sz w:val="22"/>
          <w:szCs w:val="22"/>
          <w:lang w:val="el-GR"/>
        </w:rPr>
        <w:t xml:space="preserve"> </w:t>
      </w:r>
      <w:r w:rsidRPr="00EE2901">
        <w:rPr>
          <w:rFonts w:ascii="KadmosU" w:hAnsi="KadmosU"/>
          <w:noProof/>
          <w:sz w:val="22"/>
          <w:szCs w:val="22"/>
          <w:lang w:val="el-GR"/>
        </w:rPr>
        <w:t>ἐφ</w:t>
      </w:r>
      <w:r w:rsidRPr="000006EE">
        <w:rPr>
          <w:rFonts w:ascii="KadmosU" w:hAnsi="KadmosU"/>
          <w:noProof/>
          <w:sz w:val="22"/>
          <w:szCs w:val="22"/>
          <w:lang w:val="el-GR"/>
        </w:rPr>
        <w:t xml:space="preserve"> ἡ̣</w:t>
      </w:r>
      <w:r w:rsidRPr="00EE2901">
        <w:rPr>
          <w:rFonts w:ascii="KadmosU" w:hAnsi="KadmosU" w:cs="Cambria"/>
          <w:noProof/>
          <w:sz w:val="22"/>
          <w:szCs w:val="22"/>
          <w:lang w:val="el-GR"/>
        </w:rPr>
        <w:t>μέρα̣·̣</w:t>
      </w:r>
      <w:r w:rsidRPr="000006EE">
        <w:rPr>
          <w:rFonts w:ascii="KadmosU" w:hAnsi="KadmosU"/>
          <w:noProof/>
          <w:sz w:val="22"/>
          <w:szCs w:val="22"/>
          <w:lang w:val="el-GR"/>
        </w:rPr>
        <w:t xml:space="preserve"> </w:t>
      </w:r>
      <w:r w:rsidRPr="00EE2901">
        <w:rPr>
          <w:rFonts w:ascii="KadmosU" w:hAnsi="KadmosU"/>
          <w:noProof/>
          <w:sz w:val="22"/>
          <w:szCs w:val="22"/>
          <w:lang w:val="el-GR"/>
        </w:rPr>
        <w:t>ἑκάστη̣</w:t>
      </w:r>
      <w:r w:rsidRPr="000006EE">
        <w:rPr>
          <w:rFonts w:ascii="KadmosU" w:hAnsi="KadmosU"/>
          <w:noProof/>
          <w:sz w:val="22"/>
          <w:szCs w:val="22"/>
          <w:lang w:val="el-GR"/>
        </w:rPr>
        <w:t xml:space="preserve"> </w:t>
      </w:r>
      <w:r w:rsidRPr="00EE2901">
        <w:rPr>
          <w:rFonts w:ascii="KadmosU" w:hAnsi="KadmosU" w:cs="Cambria"/>
          <w:noProof/>
          <w:sz w:val="22"/>
          <w:szCs w:val="22"/>
          <w:lang w:val="el-GR"/>
        </w:rPr>
        <w:t>των̣</w:t>
      </w:r>
    </w:p>
    <w:p w14:paraId="5DB51A49" w14:textId="77777777" w:rsidR="00DD79B9" w:rsidRPr="000006EE" w:rsidRDefault="00DD79B9" w:rsidP="00D61DFE">
      <w:pPr>
        <w:pStyle w:val="grbsnormal"/>
        <w:spacing w:line="280" w:lineRule="exact"/>
        <w:rPr>
          <w:rFonts w:ascii="KadmosU" w:hAnsi="KadmosU"/>
          <w:noProof/>
          <w:sz w:val="23"/>
          <w:szCs w:val="23"/>
          <w:lang w:val="el-GR"/>
        </w:rPr>
      </w:pPr>
      <w:r w:rsidRPr="000006EE">
        <w:rPr>
          <w:noProof/>
          <w:sz w:val="20"/>
          <w:szCs w:val="20"/>
          <w:lang w:val="el-GR"/>
        </w:rPr>
        <w:t>23</w:t>
      </w:r>
      <w:r w:rsidRPr="000006EE">
        <w:rPr>
          <w:rFonts w:ascii="KadmosU" w:hAnsi="KadmosU"/>
          <w:noProof/>
          <w:sz w:val="23"/>
          <w:szCs w:val="23"/>
          <w:lang w:val="el-GR"/>
        </w:rPr>
        <w:t xml:space="preserve">    </w:t>
      </w:r>
      <w:r w:rsidRPr="000006EE">
        <w:rPr>
          <w:rFonts w:ascii="KadmosU" w:hAnsi="KadmosU"/>
          <w:noProof/>
          <w:sz w:val="23"/>
          <w:szCs w:val="23"/>
          <w:lang w:val="el-GR"/>
        </w:rPr>
        <w:tab/>
      </w:r>
      <w:r w:rsidRPr="00EE2901">
        <w:rPr>
          <w:rFonts w:ascii="KadmosU" w:hAnsi="KadmosU" w:cs="Cambria"/>
          <w:noProof/>
          <w:sz w:val="22"/>
          <w:szCs w:val="22"/>
          <w:lang w:val="el-GR"/>
        </w:rPr>
        <w:t>θνησκ̣ο̣ντων·</w:t>
      </w:r>
      <w:r w:rsidRPr="000006EE">
        <w:rPr>
          <w:rFonts w:ascii="KadmosU" w:hAnsi="KadmosU"/>
          <w:noProof/>
          <w:sz w:val="22"/>
          <w:szCs w:val="22"/>
          <w:lang w:val="el-GR"/>
        </w:rPr>
        <w:t xml:space="preserve"> </w:t>
      </w:r>
      <w:r w:rsidRPr="00EE2901">
        <w:rPr>
          <w:rFonts w:ascii="KadmosU" w:hAnsi="KadmosU" w:cs="Cambria"/>
          <w:noProof/>
          <w:sz w:val="22"/>
          <w:szCs w:val="22"/>
          <w:lang w:val="el-GR"/>
        </w:rPr>
        <w:t>πεντακισχιλίους</w:t>
      </w:r>
      <w:r w:rsidRPr="000006EE">
        <w:rPr>
          <w:rFonts w:ascii="KadmosU" w:hAnsi="KadmosU"/>
          <w:noProof/>
          <w:sz w:val="22"/>
          <w:szCs w:val="22"/>
          <w:lang w:val="el-GR"/>
        </w:rPr>
        <w:t xml:space="preserve"> ἢ̣ </w:t>
      </w:r>
      <w:r w:rsidRPr="00EE2901">
        <w:rPr>
          <w:rFonts w:ascii="KadmosU" w:hAnsi="KadmosU"/>
          <w:noProof/>
          <w:sz w:val="22"/>
          <w:szCs w:val="22"/>
          <w:lang w:val="el-GR"/>
        </w:rPr>
        <w:t>κ̣</w:t>
      </w:r>
      <w:r w:rsidRPr="00EE2901">
        <w:rPr>
          <w:rFonts w:ascii="KadmosU" w:hAnsi="KadmosU" w:cs="Cambria"/>
          <w:noProof/>
          <w:sz w:val="22"/>
          <w:szCs w:val="22"/>
          <w:lang w:val="el-GR"/>
        </w:rPr>
        <w:t>α</w:t>
      </w:r>
      <w:r w:rsidRPr="000006EE">
        <w:rPr>
          <w:rFonts w:ascii="KadmosU" w:hAnsi="KadmosU" w:cs="Cambria"/>
          <w:noProof/>
          <w:sz w:val="22"/>
          <w:szCs w:val="22"/>
          <w:lang w:val="el-GR"/>
        </w:rPr>
        <w:t>ὶ̣</w:t>
      </w:r>
      <w:r w:rsidRPr="000006EE">
        <w:rPr>
          <w:rFonts w:ascii="KadmosU" w:hAnsi="KadmosU"/>
          <w:noProof/>
          <w:sz w:val="22"/>
          <w:szCs w:val="22"/>
          <w:lang w:val="el-GR"/>
        </w:rPr>
        <w:t xml:space="preserve"> </w:t>
      </w:r>
      <w:r w:rsidRPr="00EE2901">
        <w:rPr>
          <w:rFonts w:ascii="KadmosU" w:hAnsi="KadmosU" w:cs="Cambria"/>
          <w:noProof/>
          <w:sz w:val="22"/>
          <w:szCs w:val="22"/>
          <w:lang w:val="el-GR"/>
        </w:rPr>
        <w:t>προσω̣</w:t>
      </w:r>
    </w:p>
    <w:p w14:paraId="07BE3D43" w14:textId="77777777" w:rsidR="00DD79B9" w:rsidRPr="000006EE" w:rsidRDefault="00DD79B9" w:rsidP="00D61DFE">
      <w:pPr>
        <w:pStyle w:val="grbsnormal"/>
        <w:spacing w:line="280" w:lineRule="exact"/>
        <w:rPr>
          <w:rFonts w:ascii="KadmosU" w:hAnsi="KadmosU"/>
          <w:noProof/>
          <w:sz w:val="23"/>
          <w:szCs w:val="23"/>
          <w:lang w:val="el-GR"/>
        </w:rPr>
      </w:pPr>
      <w:r w:rsidRPr="000006EE">
        <w:rPr>
          <w:noProof/>
          <w:sz w:val="20"/>
          <w:szCs w:val="20"/>
          <w:lang w:val="el-GR"/>
        </w:rPr>
        <w:t>24</w:t>
      </w:r>
      <w:r w:rsidRPr="000006EE">
        <w:rPr>
          <w:rFonts w:ascii="KadmosU" w:hAnsi="KadmosU"/>
          <w:noProof/>
          <w:sz w:val="23"/>
          <w:szCs w:val="23"/>
          <w:lang w:val="el-GR"/>
        </w:rPr>
        <w:t xml:space="preserve">    </w:t>
      </w:r>
      <w:r w:rsidRPr="000006EE">
        <w:rPr>
          <w:rFonts w:ascii="KadmosU" w:hAnsi="KadmosU"/>
          <w:noProof/>
          <w:sz w:val="23"/>
          <w:szCs w:val="23"/>
          <w:lang w:val="el-GR"/>
        </w:rPr>
        <w:tab/>
      </w:r>
      <w:r w:rsidRPr="00EE2901">
        <w:rPr>
          <w:rFonts w:ascii="KadmosU" w:hAnsi="KadmosU"/>
          <w:noProof/>
          <w:sz w:val="22"/>
          <w:szCs w:val="22"/>
          <w:lang w:val="el-GR"/>
        </w:rPr>
        <w:t>τ̣ο̣υ̣ς̣</w:t>
      </w:r>
      <w:r w:rsidRPr="000006EE">
        <w:rPr>
          <w:rFonts w:ascii="KadmosU" w:hAnsi="KadmosU"/>
          <w:noProof/>
          <w:sz w:val="22"/>
          <w:szCs w:val="22"/>
          <w:lang w:val="el-GR"/>
        </w:rPr>
        <w:t xml:space="preserve"> </w:t>
      </w:r>
      <w:r w:rsidRPr="00EE2901">
        <w:rPr>
          <w:rFonts w:ascii="KadmosU" w:hAnsi="KadmosU"/>
          <w:noProof/>
          <w:sz w:val="22"/>
          <w:szCs w:val="22"/>
          <w:lang w:val="el-GR"/>
        </w:rPr>
        <w:t>υ̣</w:t>
      </w:r>
      <w:r w:rsidRPr="00EE2901">
        <w:rPr>
          <w:rFonts w:ascii="KadmosU" w:hAnsi="KadmosU" w:cs="Cambria"/>
          <w:noProof/>
          <w:sz w:val="22"/>
          <w:szCs w:val="22"/>
          <w:lang w:val="el-GR"/>
        </w:rPr>
        <w:t>πογραφεας</w:t>
      </w:r>
      <w:r w:rsidRPr="000006EE">
        <w:rPr>
          <w:rFonts w:ascii="KadmosU" w:hAnsi="KadmosU"/>
          <w:noProof/>
          <w:sz w:val="22"/>
          <w:szCs w:val="22"/>
          <w:lang w:val="el-GR"/>
        </w:rPr>
        <w:t xml:space="preserve"> </w:t>
      </w:r>
      <w:r w:rsidRPr="00EE2901">
        <w:rPr>
          <w:rFonts w:ascii="KadmosU" w:hAnsi="KadmosU"/>
          <w:noProof/>
          <w:sz w:val="22"/>
          <w:szCs w:val="22"/>
          <w:lang w:val="el-GR"/>
        </w:rPr>
        <w:t>ἐν</w:t>
      </w:r>
      <w:r w:rsidRPr="000006EE">
        <w:rPr>
          <w:rFonts w:ascii="KadmosU" w:hAnsi="KadmosU"/>
          <w:noProof/>
          <w:sz w:val="22"/>
          <w:szCs w:val="22"/>
          <w:lang w:val="el-GR"/>
        </w:rPr>
        <w:t xml:space="preserve"> </w:t>
      </w:r>
      <w:r w:rsidRPr="00EE2901">
        <w:rPr>
          <w:rFonts w:ascii="KadmosU" w:hAnsi="KadmosU"/>
          <w:noProof/>
          <w:sz w:val="22"/>
          <w:szCs w:val="22"/>
          <w:lang w:val="el-GR"/>
        </w:rPr>
        <w:t>τ̣η̣</w:t>
      </w:r>
      <w:r w:rsidRPr="000006EE">
        <w:rPr>
          <w:rFonts w:ascii="KadmosU" w:hAnsi="KadmosU"/>
          <w:noProof/>
          <w:sz w:val="22"/>
          <w:szCs w:val="22"/>
          <w:lang w:val="el-GR"/>
        </w:rPr>
        <w:t xml:space="preserve"> </w:t>
      </w:r>
      <w:r w:rsidRPr="00EE2901">
        <w:rPr>
          <w:rFonts w:ascii="KadmosU" w:hAnsi="KadmosU"/>
          <w:noProof/>
          <w:sz w:val="22"/>
          <w:szCs w:val="22"/>
          <w:lang w:val="el-GR"/>
        </w:rPr>
        <w:t>ῥώμη̣</w:t>
      </w:r>
      <w:r w:rsidRPr="000006EE">
        <w:rPr>
          <w:rFonts w:ascii="KadmosU" w:hAnsi="KadmosU"/>
          <w:noProof/>
          <w:sz w:val="22"/>
          <w:szCs w:val="22"/>
          <w:lang w:val="el-GR"/>
        </w:rPr>
        <w:t xml:space="preserve"> ἀ̣</w:t>
      </w:r>
      <w:r w:rsidRPr="000006EE">
        <w:rPr>
          <w:rFonts w:ascii="KadmosU" w:hAnsi="KadmosU"/>
          <w:noProof/>
          <w:sz w:val="20"/>
          <w:szCs w:val="20"/>
          <w:lang w:val="el-GR"/>
        </w:rPr>
        <w:t>(ex</w:t>
      </w:r>
      <w:r w:rsidRPr="000006EE">
        <w:rPr>
          <w:rFonts w:ascii="KadmosU" w:hAnsi="KadmosU"/>
          <w:noProof/>
          <w:sz w:val="22"/>
          <w:szCs w:val="22"/>
          <w:lang w:val="el-GR"/>
        </w:rPr>
        <w:t xml:space="preserve"> ὑ̣</w:t>
      </w:r>
      <w:r w:rsidRPr="000006EE">
        <w:rPr>
          <w:rFonts w:ascii="KadmosU" w:hAnsi="KadmosU"/>
          <w:noProof/>
          <w:sz w:val="20"/>
          <w:szCs w:val="20"/>
          <w:lang w:val="el-GR"/>
        </w:rPr>
        <w:t>)</w:t>
      </w:r>
      <w:r w:rsidRPr="00EE2901">
        <w:rPr>
          <w:rFonts w:ascii="KadmosU" w:hAnsi="KadmosU" w:cs="Cambria"/>
          <w:noProof/>
          <w:sz w:val="22"/>
          <w:szCs w:val="22"/>
          <w:lang w:val="el-GR"/>
        </w:rPr>
        <w:t>πογ̣ρ̣α̣ψ̣α̣ι̣</w:t>
      </w:r>
      <w:r w:rsidRPr="000006EE">
        <w:rPr>
          <w:rFonts w:ascii="KadmosU" w:hAnsi="KadmosU" w:cs="Cambria"/>
          <w:noProof/>
          <w:sz w:val="22"/>
          <w:szCs w:val="22"/>
          <w:lang w:val="el-GR"/>
        </w:rPr>
        <w:t xml:space="preserve"> </w:t>
      </w:r>
      <w:r w:rsidRPr="00EE2901">
        <w:rPr>
          <w:rFonts w:ascii="KadmosU" w:hAnsi="KadmosU" w:cs="Cambria"/>
          <w:noProof/>
          <w:sz w:val="22"/>
          <w:szCs w:val="22"/>
          <w:lang w:val="el-GR"/>
        </w:rPr>
        <w:t>τ̣ε̣</w:t>
      </w:r>
      <w:r w:rsidRPr="000006EE">
        <w:rPr>
          <w:rFonts w:ascii="KadmosU" w:hAnsi="KadmosU"/>
          <w:noProof/>
          <w:spacing w:val="-60"/>
          <w:sz w:val="22"/>
          <w:szCs w:val="22"/>
          <w:lang w:val="el-GR"/>
        </w:rPr>
        <w:t xml:space="preserve">               </w:t>
      </w:r>
      <w:r w:rsidRPr="000006EE">
        <w:rPr>
          <w:rFonts w:ascii="KadmosU" w:hAnsi="KadmosU"/>
          <w:noProof/>
          <w:sz w:val="22"/>
          <w:szCs w:val="22"/>
          <w:lang w:val="el-GR"/>
        </w:rPr>
        <w:t>-</w:t>
      </w:r>
    </w:p>
    <w:p w14:paraId="2840E58B" w14:textId="1CED77CC" w:rsidR="00DD79B9" w:rsidRPr="000006EE" w:rsidRDefault="00DD79B9" w:rsidP="00D61DFE">
      <w:pPr>
        <w:pStyle w:val="grbsnormal"/>
        <w:spacing w:line="280" w:lineRule="exact"/>
        <w:rPr>
          <w:rFonts w:ascii="KadmosU" w:hAnsi="KadmosU"/>
          <w:noProof/>
          <w:sz w:val="23"/>
          <w:szCs w:val="23"/>
          <w:lang w:val="el-GR"/>
        </w:rPr>
      </w:pPr>
      <w:r w:rsidRPr="000006EE">
        <w:rPr>
          <w:noProof/>
          <w:sz w:val="20"/>
          <w:szCs w:val="20"/>
          <w:lang w:val="el-GR"/>
        </w:rPr>
        <w:t>25</w:t>
      </w:r>
      <w:r w:rsidRPr="000006EE">
        <w:rPr>
          <w:rFonts w:ascii="KadmosU" w:hAnsi="KadmosU"/>
          <w:noProof/>
          <w:sz w:val="23"/>
          <w:szCs w:val="23"/>
          <w:lang w:val="el-GR"/>
        </w:rPr>
        <w:t xml:space="preserve">    </w:t>
      </w:r>
      <w:r w:rsidRPr="000006EE">
        <w:rPr>
          <w:rFonts w:ascii="KadmosU" w:hAnsi="KadmosU"/>
          <w:noProof/>
          <w:sz w:val="23"/>
          <w:szCs w:val="23"/>
          <w:lang w:val="el-GR"/>
        </w:rPr>
        <w:tab/>
      </w:r>
      <w:r w:rsidR="008F3EBB" w:rsidRPr="000006EE">
        <w:rPr>
          <w:rFonts w:ascii="Times New Roman" w:hAnsi="Times New Roman"/>
          <w:noProof/>
          <w:sz w:val="22"/>
          <w:szCs w:val="22"/>
          <w:lang w:val="el-GR"/>
        </w:rPr>
        <w:t>⁎⁎⁎⁎⁎⁎⁎⁎⁎⁎⁎</w:t>
      </w:r>
      <w:r w:rsidRPr="00EE2901">
        <w:rPr>
          <w:rFonts w:ascii="KadmosU" w:hAnsi="KadmosU"/>
          <w:noProof/>
          <w:sz w:val="22"/>
          <w:szCs w:val="22"/>
          <w:lang w:val="el-GR"/>
        </w:rPr>
        <w:t>·̣</w:t>
      </w:r>
      <w:r w:rsidRPr="000006EE">
        <w:rPr>
          <w:rFonts w:ascii="KadmosU" w:hAnsi="KadmosU"/>
          <w:noProof/>
          <w:sz w:val="22"/>
          <w:szCs w:val="22"/>
          <w:lang w:val="el-GR"/>
        </w:rPr>
        <w:t xml:space="preserve"> </w:t>
      </w:r>
      <w:r w:rsidR="008F3EBB" w:rsidRPr="000006EE">
        <w:rPr>
          <w:rFonts w:ascii="Times New Roman" w:hAnsi="Times New Roman"/>
          <w:noProof/>
          <w:sz w:val="22"/>
          <w:szCs w:val="22"/>
          <w:lang w:val="el-GR"/>
        </w:rPr>
        <w:t>⁎⁎</w:t>
      </w:r>
      <w:r w:rsidRPr="00EE2901">
        <w:rPr>
          <w:rFonts w:ascii="KadmosU" w:hAnsi="KadmosU" w:cs="Cambria"/>
          <w:noProof/>
          <w:sz w:val="22"/>
          <w:szCs w:val="22"/>
          <w:lang w:val="el-GR"/>
        </w:rPr>
        <w:t>δ</w:t>
      </w:r>
      <w:r w:rsidR="008F3EBB" w:rsidRPr="000006EE">
        <w:rPr>
          <w:rFonts w:ascii="Times New Roman" w:hAnsi="Times New Roman"/>
          <w:noProof/>
          <w:sz w:val="22"/>
          <w:szCs w:val="22"/>
          <w:lang w:val="el-GR"/>
        </w:rPr>
        <w:t>⁎</w:t>
      </w:r>
      <w:r w:rsidRPr="000006EE">
        <w:rPr>
          <w:rFonts w:ascii="KadmosU" w:hAnsi="KadmosU"/>
          <w:noProof/>
          <w:sz w:val="22"/>
          <w:szCs w:val="22"/>
          <w:lang w:val="el-GR"/>
        </w:rPr>
        <w:t xml:space="preserve"> </w:t>
      </w:r>
      <w:r w:rsidRPr="00EE2901">
        <w:rPr>
          <w:rFonts w:ascii="KadmosU" w:hAnsi="KadmosU" w:cs="Cambria"/>
          <w:noProof/>
          <w:sz w:val="22"/>
          <w:szCs w:val="22"/>
          <w:lang w:val="el-GR"/>
        </w:rPr>
        <w:t>δη̣</w:t>
      </w:r>
      <w:r w:rsidRPr="000006EE">
        <w:rPr>
          <w:rFonts w:ascii="KadmosU" w:hAnsi="KadmosU"/>
          <w:noProof/>
          <w:sz w:val="22"/>
          <w:szCs w:val="22"/>
          <w:lang w:val="el-GR"/>
        </w:rPr>
        <w:t xml:space="preserve"> </w:t>
      </w:r>
      <w:r w:rsidRPr="00EE2901">
        <w:rPr>
          <w:rFonts w:ascii="KadmosU" w:hAnsi="KadmosU" w:cs="Cambria"/>
          <w:noProof/>
          <w:sz w:val="22"/>
          <w:szCs w:val="22"/>
          <w:lang w:val="el-GR"/>
        </w:rPr>
        <w:t>τρυγητοῦ</w:t>
      </w:r>
      <w:r w:rsidRPr="000006EE">
        <w:rPr>
          <w:rFonts w:ascii="KadmosU" w:hAnsi="KadmosU"/>
          <w:noProof/>
          <w:sz w:val="22"/>
          <w:szCs w:val="22"/>
          <w:lang w:val="el-GR"/>
        </w:rPr>
        <w:t xml:space="preserve"> </w:t>
      </w:r>
      <w:r w:rsidRPr="00EE2901">
        <w:rPr>
          <w:rFonts w:ascii="KadmosU" w:hAnsi="KadmosU"/>
          <w:noProof/>
          <w:sz w:val="22"/>
          <w:szCs w:val="22"/>
          <w:lang w:val="el-GR"/>
        </w:rPr>
        <w:t>ὥρα</w:t>
      </w:r>
      <w:r w:rsidRPr="000006EE">
        <w:rPr>
          <w:rFonts w:ascii="KadmosU" w:hAnsi="KadmosU"/>
          <w:noProof/>
          <w:sz w:val="22"/>
          <w:szCs w:val="22"/>
          <w:lang w:val="el-GR"/>
        </w:rPr>
        <w:t xml:space="preserve"> </w:t>
      </w:r>
      <w:r w:rsidRPr="00EE2901">
        <w:rPr>
          <w:rFonts w:ascii="KadmosU" w:hAnsi="KadmosU" w:cs="Cambria"/>
          <w:noProof/>
          <w:sz w:val="22"/>
          <w:szCs w:val="22"/>
          <w:lang w:val="el-GR"/>
        </w:rPr>
        <w:t>αρκτου</w:t>
      </w:r>
      <w:r w:rsidRPr="000006EE">
        <w:rPr>
          <w:rFonts w:ascii="KadmosU" w:hAnsi="KadmosU"/>
          <w:noProof/>
          <w:sz w:val="22"/>
          <w:szCs w:val="22"/>
          <w:lang w:val="el-GR"/>
        </w:rPr>
        <w:t xml:space="preserve">-  </w:t>
      </w:r>
    </w:p>
    <w:p w14:paraId="5CB2D3CB" w14:textId="77777777" w:rsidR="00DD79B9" w:rsidRPr="000006EE" w:rsidRDefault="00DD79B9" w:rsidP="00D61DFE">
      <w:pPr>
        <w:pStyle w:val="grbsnormal"/>
        <w:spacing w:line="280" w:lineRule="exact"/>
        <w:rPr>
          <w:rFonts w:ascii="KadmosU" w:hAnsi="KadmosU"/>
          <w:noProof/>
          <w:sz w:val="23"/>
          <w:szCs w:val="23"/>
          <w:lang w:val="el-GR"/>
        </w:rPr>
      </w:pPr>
      <w:r w:rsidRPr="000006EE">
        <w:rPr>
          <w:noProof/>
          <w:sz w:val="20"/>
          <w:szCs w:val="20"/>
          <w:lang w:val="el-GR"/>
        </w:rPr>
        <w:lastRenderedPageBreak/>
        <w:t>26</w:t>
      </w:r>
      <w:r w:rsidRPr="000006EE">
        <w:rPr>
          <w:rFonts w:ascii="KadmosU" w:hAnsi="KadmosU"/>
          <w:noProof/>
          <w:sz w:val="23"/>
          <w:szCs w:val="23"/>
          <w:lang w:val="el-GR"/>
        </w:rPr>
        <w:t xml:space="preserve"> </w:t>
      </w:r>
      <w:r w:rsidRPr="000006EE">
        <w:rPr>
          <w:rFonts w:ascii="KadmosU" w:hAnsi="KadmosU"/>
          <w:noProof/>
          <w:sz w:val="23"/>
          <w:szCs w:val="23"/>
          <w:lang w:val="el-GR"/>
        </w:rPr>
        <w:tab/>
      </w:r>
      <w:r w:rsidRPr="00EE2901">
        <w:rPr>
          <w:rFonts w:ascii="KadmosU" w:hAnsi="KadmosU"/>
          <w:noProof/>
          <w:sz w:val="22"/>
          <w:szCs w:val="22"/>
          <w:lang w:val="el-GR"/>
        </w:rPr>
        <w:t>ρ̣ο̣υ̣</w:t>
      </w:r>
      <w:r w:rsidRPr="000006EE">
        <w:rPr>
          <w:rFonts w:ascii="KadmosU" w:hAnsi="KadmosU"/>
          <w:noProof/>
          <w:sz w:val="22"/>
          <w:szCs w:val="22"/>
          <w:lang w:val="el-GR"/>
        </w:rPr>
        <w:t xml:space="preserve"> </w:t>
      </w:r>
      <w:r w:rsidRPr="00EE2901">
        <w:rPr>
          <w:rFonts w:ascii="KadmosU" w:hAnsi="KadmosU"/>
          <w:noProof/>
          <w:sz w:val="22"/>
          <w:szCs w:val="22"/>
          <w:lang w:val="el-GR"/>
        </w:rPr>
        <w:t>σ̣υ̣ν̣</w:t>
      </w:r>
      <w:r w:rsidRPr="00EE2901">
        <w:rPr>
          <w:rFonts w:ascii="KadmosU" w:hAnsi="KadmosU" w:cs="Cambria"/>
          <w:noProof/>
          <w:sz w:val="22"/>
          <w:szCs w:val="22"/>
          <w:lang w:val="el-GR"/>
        </w:rPr>
        <w:t>θ</w:t>
      </w:r>
      <w:r w:rsidRPr="00EE2901">
        <w:rPr>
          <w:rFonts w:ascii="KadmosU" w:hAnsi="KadmosU"/>
          <w:noProof/>
          <w:sz w:val="22"/>
          <w:szCs w:val="22"/>
          <w:lang w:val="el-GR"/>
        </w:rPr>
        <w:t>έο̣</w:t>
      </w:r>
      <w:r w:rsidRPr="00EE2901">
        <w:rPr>
          <w:rFonts w:ascii="KadmosU" w:hAnsi="KadmosU" w:cs="Cambria"/>
          <w:noProof/>
          <w:sz w:val="22"/>
          <w:szCs w:val="22"/>
          <w:lang w:val="el-GR"/>
        </w:rPr>
        <w:t>ντος·̣</w:t>
      </w:r>
      <w:r w:rsidRPr="000006EE">
        <w:rPr>
          <w:rFonts w:ascii="KadmosU" w:hAnsi="KadmosU"/>
          <w:noProof/>
          <w:sz w:val="22"/>
          <w:szCs w:val="22"/>
          <w:lang w:val="el-GR"/>
        </w:rPr>
        <w:t xml:space="preserve"> </w:t>
      </w:r>
      <w:r w:rsidRPr="00EE2901">
        <w:rPr>
          <w:rFonts w:ascii="KadmosU" w:hAnsi="KadmosU" w:cs="Cambria"/>
          <w:noProof/>
          <w:sz w:val="22"/>
          <w:szCs w:val="22"/>
          <w:lang w:val="el-GR"/>
        </w:rPr>
        <w:t>σκυθῶν</w:t>
      </w:r>
      <w:r w:rsidRPr="000006EE">
        <w:rPr>
          <w:rFonts w:ascii="KadmosU" w:hAnsi="KadmosU" w:cs="Cambria"/>
          <w:noProof/>
          <w:sz w:val="22"/>
          <w:szCs w:val="22"/>
          <w:lang w:val="el-GR"/>
        </w:rPr>
        <w:t xml:space="preserve"> </w:t>
      </w:r>
      <w:r w:rsidRPr="00EE2901">
        <w:rPr>
          <w:rFonts w:ascii="KadmosU" w:hAnsi="KadmosU" w:cs="Cambria"/>
          <w:noProof/>
          <w:sz w:val="22"/>
          <w:szCs w:val="22"/>
          <w:lang w:val="el-GR"/>
        </w:rPr>
        <w:t>ο̣ι̣</w:t>
      </w:r>
      <w:r w:rsidRPr="000006EE">
        <w:rPr>
          <w:rFonts w:ascii="KadmosU" w:hAnsi="KadmosU"/>
          <w:noProof/>
          <w:sz w:val="22"/>
          <w:szCs w:val="22"/>
          <w:lang w:val="el-GR"/>
        </w:rPr>
        <w:t xml:space="preserve"> </w:t>
      </w:r>
      <w:r w:rsidRPr="00EE2901">
        <w:rPr>
          <w:rFonts w:ascii="KadmosU" w:hAnsi="KadmosU" w:cs="Cambria"/>
          <w:noProof/>
          <w:sz w:val="22"/>
          <w:szCs w:val="22"/>
          <w:lang w:val="el-GR"/>
        </w:rPr>
        <w:t>δὴ</w:t>
      </w:r>
      <w:r w:rsidRPr="000006EE">
        <w:rPr>
          <w:rFonts w:ascii="KadmosU" w:hAnsi="KadmosU"/>
          <w:noProof/>
          <w:sz w:val="22"/>
          <w:szCs w:val="22"/>
          <w:lang w:val="el-GR"/>
        </w:rPr>
        <w:t xml:space="preserve"> </w:t>
      </w:r>
      <w:r w:rsidRPr="00EE2901">
        <w:rPr>
          <w:rFonts w:ascii="KadmosU" w:hAnsi="KadmosU" w:cs="Cambria"/>
          <w:noProof/>
          <w:sz w:val="22"/>
          <w:szCs w:val="22"/>
          <w:lang w:val="el-GR"/>
        </w:rPr>
        <w:t>γοῦθοι</w:t>
      </w:r>
      <w:r w:rsidRPr="000006EE">
        <w:rPr>
          <w:rFonts w:ascii="KadmosU" w:hAnsi="KadmosU"/>
          <w:noProof/>
          <w:sz w:val="22"/>
          <w:szCs w:val="22"/>
          <w:lang w:val="el-GR"/>
        </w:rPr>
        <w:t xml:space="preserve"> </w:t>
      </w:r>
      <w:r w:rsidRPr="00EE2901">
        <w:rPr>
          <w:rFonts w:ascii="KadmosU" w:hAnsi="KadmosU"/>
          <w:noProof/>
          <w:sz w:val="22"/>
          <w:szCs w:val="22"/>
          <w:lang w:val="el-GR"/>
        </w:rPr>
        <w:t>κ̣</w:t>
      </w:r>
      <w:r w:rsidRPr="00EE2901">
        <w:rPr>
          <w:rFonts w:ascii="KadmosU" w:hAnsi="KadmosU" w:cs="Cambria"/>
          <w:noProof/>
          <w:sz w:val="22"/>
          <w:szCs w:val="22"/>
          <w:lang w:val="el-GR"/>
        </w:rPr>
        <w:t>ε</w:t>
      </w:r>
      <w:r w:rsidRPr="000006EE">
        <w:rPr>
          <w:rFonts w:ascii="KadmosU" w:hAnsi="KadmosU"/>
          <w:noProof/>
          <w:sz w:val="22"/>
          <w:szCs w:val="22"/>
          <w:lang w:val="el-GR"/>
        </w:rPr>
        <w:t>-</w:t>
      </w:r>
    </w:p>
    <w:p w14:paraId="53740BD4" w14:textId="77777777" w:rsidR="00DD79B9" w:rsidRPr="000006EE" w:rsidRDefault="00DD79B9" w:rsidP="00D61DFE">
      <w:pPr>
        <w:pStyle w:val="grbsnormal"/>
        <w:spacing w:line="280" w:lineRule="exact"/>
        <w:rPr>
          <w:rFonts w:ascii="KadmosU" w:hAnsi="KadmosU"/>
          <w:noProof/>
          <w:sz w:val="23"/>
          <w:szCs w:val="23"/>
          <w:lang w:val="el-GR"/>
        </w:rPr>
      </w:pPr>
      <w:r w:rsidRPr="000006EE">
        <w:rPr>
          <w:noProof/>
          <w:sz w:val="20"/>
          <w:szCs w:val="20"/>
          <w:lang w:val="el-GR"/>
        </w:rPr>
        <w:t>27</w:t>
      </w:r>
      <w:r w:rsidRPr="000006EE">
        <w:rPr>
          <w:rFonts w:ascii="KadmosU" w:hAnsi="KadmosU"/>
          <w:noProof/>
          <w:sz w:val="23"/>
          <w:szCs w:val="23"/>
          <w:lang w:val="el-GR"/>
        </w:rPr>
        <w:t xml:space="preserve"> </w:t>
      </w:r>
      <w:r w:rsidRPr="000006EE">
        <w:rPr>
          <w:rFonts w:ascii="KadmosU" w:hAnsi="KadmosU"/>
          <w:noProof/>
          <w:sz w:val="23"/>
          <w:szCs w:val="23"/>
          <w:lang w:val="el-GR"/>
        </w:rPr>
        <w:tab/>
      </w:r>
      <w:r w:rsidRPr="00EE2901">
        <w:rPr>
          <w:rFonts w:ascii="KadmosU" w:hAnsi="KadmosU" w:cs="Cambria"/>
          <w:noProof/>
          <w:sz w:val="22"/>
          <w:szCs w:val="22"/>
          <w:lang w:val="el-GR"/>
        </w:rPr>
        <w:t>κλη̣μ̣ε̣ν̣ο̣ι̣</w:t>
      </w:r>
      <w:r w:rsidRPr="000006EE">
        <w:rPr>
          <w:rFonts w:ascii="KadmosU" w:hAnsi="KadmosU"/>
          <w:noProof/>
          <w:sz w:val="22"/>
          <w:szCs w:val="22"/>
          <w:lang w:val="el-GR"/>
        </w:rPr>
        <w:t xml:space="preserve"> </w:t>
      </w:r>
      <w:r w:rsidRPr="00EE2901">
        <w:rPr>
          <w:rFonts w:ascii="KadmosU" w:hAnsi="KadmosU"/>
          <w:noProof/>
          <w:sz w:val="22"/>
          <w:szCs w:val="22"/>
          <w:lang w:val="el-GR"/>
        </w:rPr>
        <w:t>ἡ</w:t>
      </w:r>
      <w:r w:rsidRPr="00EE2901">
        <w:rPr>
          <w:rFonts w:ascii="KadmosU" w:hAnsi="KadmosU" w:cs="Cambria"/>
          <w:noProof/>
          <w:sz w:val="22"/>
          <w:szCs w:val="22"/>
          <w:lang w:val="el-GR"/>
        </w:rPr>
        <w:t>γουμ</w:t>
      </w:r>
      <w:r w:rsidRPr="00EE2901">
        <w:rPr>
          <w:rFonts w:ascii="KadmosU" w:hAnsi="KadmosU"/>
          <w:noProof/>
          <w:sz w:val="22"/>
          <w:szCs w:val="22"/>
          <w:lang w:val="el-GR"/>
        </w:rPr>
        <w:t>έ</w:t>
      </w:r>
      <w:r w:rsidRPr="00EE2901">
        <w:rPr>
          <w:rFonts w:ascii="KadmosU" w:hAnsi="KadmosU" w:cs="Cambria"/>
          <w:noProof/>
          <w:sz w:val="22"/>
          <w:szCs w:val="22"/>
          <w:lang w:val="el-GR"/>
        </w:rPr>
        <w:t>νου</w:t>
      </w:r>
      <w:r w:rsidRPr="000006EE">
        <w:rPr>
          <w:rFonts w:ascii="KadmosU" w:hAnsi="KadmosU"/>
          <w:noProof/>
          <w:sz w:val="22"/>
          <w:szCs w:val="22"/>
          <w:lang w:val="el-GR"/>
        </w:rPr>
        <w:t xml:space="preserve"> </w:t>
      </w:r>
      <w:r w:rsidRPr="00EE2901">
        <w:rPr>
          <w:rFonts w:ascii="KadmosU" w:hAnsi="KadmosU" w:cs="Cambria"/>
          <w:noProof/>
          <w:sz w:val="22"/>
          <w:szCs w:val="22"/>
          <w:lang w:val="el-GR"/>
        </w:rPr>
        <w:t>γουθουρικου</w:t>
      </w:r>
      <w:r w:rsidRPr="000006EE">
        <w:rPr>
          <w:rFonts w:ascii="KadmosU" w:hAnsi="KadmosU"/>
          <w:noProof/>
          <w:sz w:val="22"/>
          <w:szCs w:val="22"/>
          <w:lang w:val="el-GR"/>
        </w:rPr>
        <w:t xml:space="preserve"> </w:t>
      </w:r>
      <w:r w:rsidRPr="00EE2901">
        <w:rPr>
          <w:rFonts w:ascii="KadmosU" w:hAnsi="KadmosU" w:cs="Cambria"/>
          <w:noProof/>
          <w:sz w:val="22"/>
          <w:szCs w:val="22"/>
          <w:lang w:val="el-GR"/>
        </w:rPr>
        <w:t>σφ</w:t>
      </w:r>
      <w:r w:rsidRPr="00EE2901">
        <w:rPr>
          <w:rFonts w:ascii="KadmosU" w:hAnsi="KadmosU"/>
          <w:noProof/>
          <w:sz w:val="22"/>
          <w:szCs w:val="22"/>
          <w:lang w:val="el-GR"/>
        </w:rPr>
        <w:t>ῶ</w:t>
      </w:r>
      <w:r w:rsidRPr="00EE2901">
        <w:rPr>
          <w:rFonts w:ascii="KadmosU" w:hAnsi="KadmosU" w:cs="Cambria"/>
          <w:noProof/>
          <w:sz w:val="22"/>
          <w:szCs w:val="22"/>
          <w:lang w:val="el-GR"/>
        </w:rPr>
        <w:t>ν</w:t>
      </w:r>
      <w:r w:rsidRPr="000006EE">
        <w:rPr>
          <w:rFonts w:ascii="KadmosU" w:hAnsi="KadmosU"/>
          <w:noProof/>
          <w:sz w:val="22"/>
          <w:szCs w:val="22"/>
          <w:lang w:val="el-GR"/>
        </w:rPr>
        <w:t xml:space="preserve"> </w:t>
      </w:r>
      <w:r w:rsidRPr="00EE2901">
        <w:rPr>
          <w:rFonts w:ascii="KadmosU" w:hAnsi="KadmosU"/>
          <w:noProof/>
          <w:sz w:val="22"/>
          <w:szCs w:val="22"/>
          <w:lang w:val="el-GR"/>
        </w:rPr>
        <w:t>ὃ</w:t>
      </w:r>
      <w:r w:rsidRPr="00EE2901">
        <w:rPr>
          <w:rFonts w:ascii="KadmosU" w:hAnsi="KadmosU" w:cs="Cambria"/>
          <w:noProof/>
          <w:sz w:val="22"/>
          <w:szCs w:val="22"/>
          <w:lang w:val="el-GR"/>
        </w:rPr>
        <w:t>ς</w:t>
      </w:r>
    </w:p>
    <w:p w14:paraId="25F6B23D" w14:textId="751D1007" w:rsidR="00DD79B9" w:rsidRPr="00D62FAC" w:rsidRDefault="00DD79B9" w:rsidP="00D61DFE">
      <w:pPr>
        <w:pStyle w:val="grbsnormal"/>
        <w:spacing w:line="280" w:lineRule="exact"/>
        <w:rPr>
          <w:rFonts w:ascii="KadmosU" w:hAnsi="KadmosU"/>
          <w:noProof/>
          <w:sz w:val="23"/>
          <w:szCs w:val="23"/>
          <w:lang w:val="el-GR"/>
        </w:rPr>
      </w:pPr>
      <w:r w:rsidRPr="000006EE">
        <w:rPr>
          <w:noProof/>
          <w:sz w:val="20"/>
          <w:szCs w:val="20"/>
          <w:lang w:val="el-GR"/>
        </w:rPr>
        <w:t>28</w:t>
      </w:r>
      <w:r w:rsidRPr="000006EE">
        <w:rPr>
          <w:rFonts w:ascii="KadmosU" w:hAnsi="KadmosU"/>
          <w:noProof/>
          <w:sz w:val="23"/>
          <w:szCs w:val="23"/>
          <w:lang w:val="el-GR"/>
        </w:rPr>
        <w:t xml:space="preserve"> </w:t>
      </w:r>
      <w:r w:rsidRPr="000006EE">
        <w:rPr>
          <w:rFonts w:ascii="KadmosU" w:hAnsi="KadmosU"/>
          <w:noProof/>
          <w:sz w:val="23"/>
          <w:szCs w:val="23"/>
          <w:lang w:val="el-GR"/>
        </w:rPr>
        <w:tab/>
      </w:r>
      <w:r w:rsidRPr="00EE2901">
        <w:rPr>
          <w:rFonts w:ascii="KadmosU" w:hAnsi="KadmosU" w:cs="Cambria"/>
          <w:noProof/>
          <w:sz w:val="22"/>
          <w:szCs w:val="22"/>
          <w:lang w:val="el-GR"/>
        </w:rPr>
        <w:t>ηρχε̣</w:t>
      </w:r>
      <w:r w:rsidRPr="000006EE">
        <w:rPr>
          <w:rFonts w:ascii="KadmosU" w:hAnsi="KadmosU"/>
          <w:noProof/>
          <w:sz w:val="22"/>
          <w:szCs w:val="22"/>
          <w:lang w:val="el-GR"/>
        </w:rPr>
        <w:t xml:space="preserve"> </w:t>
      </w:r>
      <w:r w:rsidRPr="00EE2901">
        <w:rPr>
          <w:rFonts w:ascii="KadmosU" w:hAnsi="KadmosU" w:cs="Cambria"/>
          <w:noProof/>
          <w:sz w:val="22"/>
          <w:szCs w:val="22"/>
          <w:lang w:val="el-GR"/>
        </w:rPr>
        <w:t>τ</w:t>
      </w:r>
      <w:r w:rsidRPr="00EE2901">
        <w:rPr>
          <w:rFonts w:ascii="KadmosU" w:hAnsi="KadmosU"/>
          <w:noProof/>
          <w:sz w:val="22"/>
          <w:szCs w:val="22"/>
          <w:lang w:val="el-GR"/>
        </w:rPr>
        <w:t>ῆ</w:t>
      </w:r>
      <w:r w:rsidRPr="00EE2901">
        <w:rPr>
          <w:rFonts w:ascii="KadmosU" w:hAnsi="KadmosU" w:cs="Cambria"/>
          <w:noProof/>
          <w:sz w:val="22"/>
          <w:szCs w:val="22"/>
          <w:lang w:val="el-GR"/>
        </w:rPr>
        <w:t>ς</w:t>
      </w:r>
      <w:r w:rsidRPr="000006EE">
        <w:rPr>
          <w:rFonts w:ascii="KadmosU" w:hAnsi="KadmosU"/>
          <w:noProof/>
          <w:sz w:val="22"/>
          <w:szCs w:val="22"/>
          <w:lang w:val="el-GR"/>
        </w:rPr>
        <w:t xml:space="preserve"> </w:t>
      </w:r>
      <w:r w:rsidRPr="00EE2901">
        <w:rPr>
          <w:rFonts w:ascii="KadmosU" w:hAnsi="KadmosU" w:cs="Cambria"/>
          <w:noProof/>
          <w:sz w:val="22"/>
          <w:szCs w:val="22"/>
          <w:lang w:val="el-GR"/>
        </w:rPr>
        <w:t>π</w:t>
      </w:r>
      <w:r w:rsidRPr="00EE2901">
        <w:rPr>
          <w:rFonts w:ascii="KadmosU" w:hAnsi="KadmosU"/>
          <w:noProof/>
          <w:sz w:val="22"/>
          <w:szCs w:val="22"/>
          <w:lang w:val="el-GR"/>
        </w:rPr>
        <w:t>ά</w:t>
      </w:r>
      <w:r w:rsidRPr="00EE2901">
        <w:rPr>
          <w:rFonts w:ascii="KadmosU" w:eastAsia="Arial Unicode MS" w:hAnsi="KadmosU" w:cs="Cambria"/>
          <w:noProof/>
          <w:sz w:val="22"/>
          <w:szCs w:val="22"/>
          <w:lang w:val="el-GR"/>
        </w:rPr>
        <w:t>σ</w:t>
      </w:r>
      <w:r w:rsidRPr="00EE2901">
        <w:rPr>
          <w:rFonts w:ascii="KadmosU" w:hAnsi="KadmosU" w:cs="Cambria"/>
          <w:noProof/>
          <w:sz w:val="22"/>
          <w:szCs w:val="22"/>
          <w:lang w:val="el-GR"/>
        </w:rPr>
        <w:t>ης</w:t>
      </w:r>
      <w:r w:rsidRPr="000006EE">
        <w:rPr>
          <w:rFonts w:ascii="KadmosU" w:eastAsia="Arial Unicode MS" w:hAnsi="KadmosU"/>
          <w:noProof/>
          <w:sz w:val="22"/>
          <w:szCs w:val="22"/>
          <w:lang w:val="el-GR"/>
        </w:rPr>
        <w:t xml:space="preserve"> </w:t>
      </w:r>
      <w:r w:rsidRPr="00EE2901">
        <w:rPr>
          <w:rFonts w:ascii="KadmosU" w:eastAsia="Arial Unicode MS" w:hAnsi="KadmosU" w:cs="Cambria"/>
          <w:noProof/>
          <w:sz w:val="22"/>
          <w:szCs w:val="22"/>
          <w:lang w:val="el-GR"/>
        </w:rPr>
        <w:t>στρα</w:t>
      </w:r>
      <w:r w:rsidRPr="00EE2901">
        <w:rPr>
          <w:rFonts w:ascii="KadmosU" w:hAnsi="KadmosU" w:cs="Cambria"/>
          <w:noProof/>
          <w:sz w:val="22"/>
          <w:szCs w:val="22"/>
          <w:lang w:val="el-GR"/>
        </w:rPr>
        <w:t>τι</w:t>
      </w:r>
      <w:r w:rsidRPr="000006EE">
        <w:rPr>
          <w:rFonts w:ascii="KadmosU" w:hAnsi="KadmosU" w:cs="Cambria"/>
          <w:noProof/>
          <w:sz w:val="22"/>
          <w:szCs w:val="22"/>
          <w:lang w:val="el-GR"/>
        </w:rPr>
        <w:t>ᾶ̣</w:t>
      </w:r>
      <w:r w:rsidRPr="00EE2901">
        <w:rPr>
          <w:rFonts w:ascii="KadmosU" w:hAnsi="KadmosU" w:cs="Cambria"/>
          <w:noProof/>
          <w:sz w:val="22"/>
          <w:szCs w:val="22"/>
          <w:lang w:val="el-GR"/>
        </w:rPr>
        <w:t>ς̣</w:t>
      </w:r>
      <w:r w:rsidRPr="000006EE">
        <w:rPr>
          <w:rFonts w:ascii="KadmosU" w:eastAsia="Arial Unicode MS" w:hAnsi="KadmosU"/>
          <w:noProof/>
          <w:sz w:val="22"/>
          <w:szCs w:val="22"/>
          <w:lang w:val="el-GR"/>
        </w:rPr>
        <w:t xml:space="preserve">. </w:t>
      </w:r>
      <w:r w:rsidRPr="00EE2901">
        <w:rPr>
          <w:rFonts w:ascii="KadmosU" w:hAnsi="KadmosU"/>
          <w:noProof/>
          <w:sz w:val="22"/>
          <w:szCs w:val="22"/>
          <w:lang w:val="el-GR"/>
        </w:rPr>
        <w:t>ἄ</w:t>
      </w:r>
      <w:r w:rsidRPr="00EE2901">
        <w:rPr>
          <w:rFonts w:ascii="KadmosU" w:hAnsi="KadmosU" w:cs="Cambria"/>
          <w:noProof/>
          <w:sz w:val="22"/>
          <w:szCs w:val="22"/>
          <w:lang w:val="el-GR"/>
        </w:rPr>
        <w:t>ρτι</w:t>
      </w:r>
      <w:r w:rsidRPr="000006EE">
        <w:rPr>
          <w:rFonts w:ascii="KadmosU" w:hAnsi="KadmosU"/>
          <w:noProof/>
          <w:sz w:val="22"/>
          <w:szCs w:val="22"/>
          <w:lang w:val="el-GR"/>
        </w:rPr>
        <w:t xml:space="preserve"> </w:t>
      </w:r>
      <w:r w:rsidRPr="00EE2901">
        <w:rPr>
          <w:rFonts w:ascii="KadmosU" w:hAnsi="KadmosU" w:cs="Cambria"/>
          <w:noProof/>
          <w:sz w:val="22"/>
          <w:szCs w:val="22"/>
          <w:lang w:val="el-GR"/>
        </w:rPr>
        <w:t>εκ</w:t>
      </w:r>
      <w:r w:rsidRPr="000006EE">
        <w:rPr>
          <w:rFonts w:ascii="KadmosU" w:hAnsi="KadmosU"/>
          <w:noProof/>
          <w:sz w:val="22"/>
          <w:szCs w:val="22"/>
          <w:lang w:val="el-GR"/>
        </w:rPr>
        <w:t xml:space="preserve"> </w:t>
      </w:r>
      <w:r w:rsidRPr="00EE2901">
        <w:rPr>
          <w:rFonts w:ascii="KadmosU" w:hAnsi="KadmosU"/>
          <w:noProof/>
          <w:sz w:val="22"/>
          <w:szCs w:val="22"/>
          <w:lang w:val="el-GR"/>
        </w:rPr>
        <w:t>τ̣</w:t>
      </w:r>
      <w:r w:rsidRPr="00EE2901">
        <w:rPr>
          <w:rFonts w:ascii="KadmosU" w:hAnsi="KadmosU" w:cs="Cambria"/>
          <w:noProof/>
          <w:sz w:val="22"/>
          <w:szCs w:val="22"/>
          <w:lang w:val="el-GR"/>
        </w:rPr>
        <w:t>ης</w:t>
      </w:r>
      <w:r w:rsidRPr="000006EE">
        <w:rPr>
          <w:rFonts w:ascii="KadmosU" w:hAnsi="KadmosU"/>
          <w:noProof/>
          <w:sz w:val="22"/>
          <w:szCs w:val="22"/>
          <w:lang w:val="el-GR"/>
        </w:rPr>
        <w:t xml:space="preserve"> </w:t>
      </w:r>
      <w:r w:rsidRPr="00EE2901">
        <w:rPr>
          <w:rFonts w:ascii="KadmosU" w:hAnsi="KadmosU" w:cs="Cambria"/>
          <w:noProof/>
          <w:sz w:val="22"/>
          <w:szCs w:val="22"/>
          <w:lang w:val="el-GR"/>
        </w:rPr>
        <w:t>φυγ</w:t>
      </w:r>
      <w:r w:rsidR="00D62FAC" w:rsidRPr="00D62FAC">
        <w:rPr>
          <w:rStyle w:val="grbsGreek"/>
          <w:sz w:val="22"/>
          <w:lang w:val="el-GR"/>
        </w:rPr>
        <w:t>(ῆ̣</w:t>
      </w:r>
      <w:r w:rsidRPr="00EE2901">
        <w:rPr>
          <w:rFonts w:ascii="KadmosU" w:hAnsi="KadmosU"/>
          <w:noProof/>
          <w:sz w:val="22"/>
          <w:szCs w:val="22"/>
          <w:lang w:val="el-GR"/>
        </w:rPr>
        <w:t>ς̣</w:t>
      </w:r>
      <w:r w:rsidRPr="000006EE">
        <w:rPr>
          <w:rFonts w:ascii="KadmosU" w:hAnsi="KadmosU"/>
          <w:noProof/>
          <w:sz w:val="22"/>
          <w:szCs w:val="22"/>
          <w:lang w:val="el-GR"/>
        </w:rPr>
        <w:t>)</w:t>
      </w:r>
    </w:p>
    <w:p w14:paraId="0420890F" w14:textId="77777777" w:rsidR="00DD79B9" w:rsidRPr="000006EE" w:rsidRDefault="00DD79B9" w:rsidP="00D61DFE">
      <w:pPr>
        <w:pStyle w:val="grbsnormal"/>
        <w:spacing w:line="280" w:lineRule="exact"/>
        <w:rPr>
          <w:rFonts w:ascii="KadmosU" w:hAnsi="KadmosU"/>
          <w:noProof/>
          <w:sz w:val="23"/>
          <w:szCs w:val="23"/>
          <w:lang w:val="el-GR"/>
        </w:rPr>
      </w:pPr>
      <w:r w:rsidRPr="000006EE">
        <w:rPr>
          <w:noProof/>
          <w:sz w:val="20"/>
          <w:szCs w:val="20"/>
          <w:lang w:val="el-GR"/>
        </w:rPr>
        <w:t>29</w:t>
      </w:r>
      <w:r w:rsidRPr="000006EE">
        <w:rPr>
          <w:rFonts w:ascii="KadmosU" w:hAnsi="KadmosU"/>
          <w:noProof/>
          <w:sz w:val="23"/>
          <w:szCs w:val="23"/>
          <w:lang w:val="el-GR"/>
        </w:rPr>
        <w:t xml:space="preserve"> </w:t>
      </w:r>
      <w:r w:rsidRPr="000006EE">
        <w:rPr>
          <w:rFonts w:ascii="KadmosU" w:hAnsi="KadmosU"/>
          <w:noProof/>
          <w:sz w:val="23"/>
          <w:szCs w:val="23"/>
          <w:lang w:val="el-GR"/>
        </w:rPr>
        <w:tab/>
      </w:r>
      <w:r w:rsidRPr="00EE2901">
        <w:rPr>
          <w:rFonts w:ascii="KadmosU" w:hAnsi="KadmosU"/>
          <w:noProof/>
          <w:sz w:val="22"/>
          <w:szCs w:val="22"/>
          <w:lang w:val="el-GR"/>
        </w:rPr>
        <w:t>κ̣</w:t>
      </w:r>
      <w:r w:rsidRPr="00EE2901">
        <w:rPr>
          <w:rFonts w:ascii="KadmosU" w:hAnsi="KadmosU" w:cs="Cambria"/>
          <w:noProof/>
          <w:sz w:val="22"/>
          <w:szCs w:val="22"/>
          <w:lang w:val="el-GR"/>
        </w:rPr>
        <w:t>ατακληθεὶς</w:t>
      </w:r>
      <w:r w:rsidRPr="000006EE">
        <w:rPr>
          <w:rFonts w:ascii="KadmosU" w:hAnsi="KadmosU"/>
          <w:noProof/>
          <w:sz w:val="22"/>
          <w:szCs w:val="22"/>
          <w:lang w:val="el-GR"/>
        </w:rPr>
        <w:t xml:space="preserve"> </w:t>
      </w:r>
      <w:r w:rsidRPr="00EE2901">
        <w:rPr>
          <w:rFonts w:ascii="KadmosU" w:hAnsi="KadmosU" w:cs="Cambria"/>
          <w:noProof/>
          <w:sz w:val="22"/>
          <w:szCs w:val="22"/>
          <w:lang w:val="el-GR"/>
        </w:rPr>
        <w:t>ναυσ</w:t>
      </w:r>
      <w:r w:rsidRPr="00EE2901">
        <w:rPr>
          <w:rFonts w:ascii="KadmosU" w:eastAsia="Arial Unicode MS" w:hAnsi="KadmosU"/>
          <w:noProof/>
          <w:sz w:val="22"/>
          <w:szCs w:val="22"/>
          <w:lang w:val="el-GR"/>
        </w:rPr>
        <w:t>ὶ</w:t>
      </w:r>
      <w:r w:rsidRPr="000006EE">
        <w:rPr>
          <w:rFonts w:ascii="KadmosU" w:hAnsi="KadmosU"/>
          <w:noProof/>
          <w:sz w:val="22"/>
          <w:szCs w:val="22"/>
          <w:lang w:val="el-GR"/>
        </w:rPr>
        <w:t xml:space="preserve"> </w:t>
      </w:r>
      <w:r w:rsidRPr="00EE2901">
        <w:rPr>
          <w:rFonts w:ascii="KadmosU" w:hAnsi="KadmosU" w:cs="Cambria"/>
          <w:noProof/>
          <w:sz w:val="22"/>
          <w:szCs w:val="22"/>
          <w:lang w:val="el-GR"/>
        </w:rPr>
        <w:t>πορευθέντες</w:t>
      </w:r>
      <w:r w:rsidRPr="000006EE">
        <w:rPr>
          <w:rFonts w:ascii="KadmosU" w:hAnsi="KadmosU"/>
          <w:noProof/>
          <w:sz w:val="22"/>
          <w:szCs w:val="22"/>
          <w:lang w:val="el-GR"/>
        </w:rPr>
        <w:t xml:space="preserve"> </w:t>
      </w:r>
      <w:r w:rsidRPr="00EE2901">
        <w:rPr>
          <w:rFonts w:ascii="KadmosU" w:hAnsi="KadmosU"/>
          <w:noProof/>
          <w:sz w:val="22"/>
          <w:szCs w:val="22"/>
          <w:lang w:val="el-GR"/>
        </w:rPr>
        <w:t>ὑ</w:t>
      </w:r>
      <w:r w:rsidRPr="00EE2901">
        <w:rPr>
          <w:rFonts w:ascii="KadmosU" w:hAnsi="KadmosU" w:cs="Cambria"/>
          <w:noProof/>
          <w:sz w:val="22"/>
          <w:szCs w:val="22"/>
          <w:lang w:val="el-GR"/>
        </w:rPr>
        <w:t>π</w:t>
      </w:r>
      <w:r w:rsidRPr="00EE2901">
        <w:rPr>
          <w:rFonts w:ascii="KadmosU" w:hAnsi="KadmosU"/>
          <w:noProof/>
          <w:sz w:val="22"/>
          <w:szCs w:val="22"/>
          <w:lang w:val="el-GR"/>
        </w:rPr>
        <w:t>ὲρ̣</w:t>
      </w:r>
      <w:r w:rsidRPr="000006EE">
        <w:rPr>
          <w:rFonts w:ascii="KadmosU" w:hAnsi="KadmosU"/>
          <w:noProof/>
          <w:sz w:val="22"/>
          <w:szCs w:val="22"/>
          <w:lang w:val="el-GR"/>
        </w:rPr>
        <w:t xml:space="preserve"> </w:t>
      </w:r>
      <w:r w:rsidRPr="00EE2901">
        <w:rPr>
          <w:rFonts w:ascii="KadmosU" w:hAnsi="KadmosU" w:cs="Cambria"/>
          <w:noProof/>
          <w:sz w:val="22"/>
          <w:szCs w:val="22"/>
          <w:lang w:val="el-GR"/>
        </w:rPr>
        <w:t>τοῦ</w:t>
      </w:r>
      <w:r w:rsidRPr="000006EE">
        <w:rPr>
          <w:rFonts w:ascii="KadmosU" w:hAnsi="KadmosU"/>
          <w:noProof/>
          <w:sz w:val="22"/>
          <w:szCs w:val="22"/>
          <w:lang w:val="el-GR"/>
        </w:rPr>
        <w:t xml:space="preserve"> </w:t>
      </w:r>
    </w:p>
    <w:p w14:paraId="6F36AF15" w14:textId="77777777" w:rsidR="00DD79B9" w:rsidRPr="000006EE" w:rsidRDefault="00DD79B9" w:rsidP="00D61DFE">
      <w:pPr>
        <w:pStyle w:val="grbsnormal"/>
        <w:spacing w:line="280" w:lineRule="exact"/>
        <w:rPr>
          <w:rFonts w:ascii="KadmosU" w:hAnsi="KadmosU"/>
          <w:noProof/>
          <w:sz w:val="23"/>
          <w:szCs w:val="23"/>
          <w:lang w:val="el-GR"/>
        </w:rPr>
      </w:pPr>
      <w:r w:rsidRPr="000006EE">
        <w:rPr>
          <w:noProof/>
          <w:sz w:val="20"/>
          <w:szCs w:val="20"/>
          <w:lang w:val="el-GR"/>
        </w:rPr>
        <w:t>30</w:t>
      </w:r>
      <w:r w:rsidRPr="000006EE">
        <w:rPr>
          <w:rFonts w:ascii="KadmosU" w:hAnsi="KadmosU"/>
          <w:noProof/>
          <w:sz w:val="23"/>
          <w:szCs w:val="23"/>
          <w:lang w:val="el-GR"/>
        </w:rPr>
        <w:t xml:space="preserve"> </w:t>
      </w:r>
      <w:r w:rsidRPr="000006EE">
        <w:rPr>
          <w:rFonts w:ascii="KadmosU" w:hAnsi="KadmosU"/>
          <w:noProof/>
          <w:sz w:val="23"/>
          <w:szCs w:val="23"/>
          <w:lang w:val="el-GR"/>
        </w:rPr>
        <w:tab/>
      </w:r>
      <w:r w:rsidRPr="00EE2901">
        <w:rPr>
          <w:rFonts w:ascii="KadmosU" w:hAnsi="KadmosU"/>
          <w:noProof/>
          <w:sz w:val="22"/>
          <w:szCs w:val="22"/>
          <w:lang w:val="el-GR"/>
        </w:rPr>
        <w:t>ἴστρου</w:t>
      </w:r>
      <w:r w:rsidRPr="000006EE">
        <w:rPr>
          <w:rFonts w:ascii="KadmosU" w:hAnsi="KadmosU"/>
          <w:noProof/>
          <w:sz w:val="22"/>
          <w:szCs w:val="22"/>
          <w:lang w:val="el-GR"/>
        </w:rPr>
        <w:t xml:space="preserve"> </w:t>
      </w:r>
      <w:r w:rsidRPr="00EE2901">
        <w:rPr>
          <w:rFonts w:ascii="KadmosU" w:hAnsi="KadmosU" w:cs="Cambria"/>
          <w:noProof/>
          <w:sz w:val="22"/>
          <w:szCs w:val="22"/>
          <w:lang w:val="el-GR"/>
        </w:rPr>
        <w:t>τὸν</w:t>
      </w:r>
      <w:r w:rsidRPr="000006EE">
        <w:rPr>
          <w:rFonts w:ascii="KadmosU" w:hAnsi="KadmosU"/>
          <w:noProof/>
          <w:sz w:val="22"/>
          <w:szCs w:val="22"/>
          <w:lang w:val="el-GR"/>
        </w:rPr>
        <w:t xml:space="preserve"> </w:t>
      </w:r>
      <w:r w:rsidRPr="00EE2901">
        <w:rPr>
          <w:rFonts w:ascii="KadmosU" w:hAnsi="KadmosU" w:cs="Cambria"/>
          <w:noProof/>
          <w:sz w:val="22"/>
          <w:szCs w:val="22"/>
          <w:lang w:val="el-GR"/>
        </w:rPr>
        <w:t>π</w:t>
      </w:r>
      <w:r w:rsidRPr="00EE2901">
        <w:rPr>
          <w:rFonts w:ascii="KadmosU" w:hAnsi="KadmosU"/>
          <w:noProof/>
          <w:sz w:val="22"/>
          <w:szCs w:val="22"/>
          <w:lang w:val="el-GR"/>
        </w:rPr>
        <w:t>όρον;</w:t>
      </w:r>
      <w:r w:rsidRPr="000006EE">
        <w:rPr>
          <w:rFonts w:ascii="KadmosU" w:hAnsi="KadmosU"/>
          <w:noProof/>
          <w:sz w:val="22"/>
          <w:szCs w:val="22"/>
          <w:lang w:val="el-GR"/>
        </w:rPr>
        <w:t xml:space="preserve"> </w:t>
      </w:r>
      <w:r w:rsidRPr="00EE2901">
        <w:rPr>
          <w:rFonts w:ascii="KadmosU" w:hAnsi="KadmosU" w:cs="Cambria"/>
          <w:noProof/>
          <w:sz w:val="22"/>
          <w:szCs w:val="22"/>
          <w:lang w:val="el-GR"/>
        </w:rPr>
        <w:t>εἰσέβαλλον</w:t>
      </w:r>
      <w:r w:rsidRPr="000006EE">
        <w:rPr>
          <w:rFonts w:ascii="KadmosU" w:hAnsi="KadmosU"/>
          <w:noProof/>
          <w:sz w:val="22"/>
          <w:szCs w:val="22"/>
          <w:lang w:val="el-GR"/>
        </w:rPr>
        <w:t xml:space="preserve"> </w:t>
      </w:r>
      <w:r w:rsidRPr="00EE2901">
        <w:rPr>
          <w:rFonts w:ascii="KadmosU" w:hAnsi="KadmosU" w:cs="Cambria"/>
          <w:noProof/>
          <w:sz w:val="22"/>
          <w:szCs w:val="22"/>
          <w:lang w:val="el-GR"/>
        </w:rPr>
        <w:t>εἴς</w:t>
      </w:r>
      <w:r w:rsidRPr="000006EE">
        <w:rPr>
          <w:rFonts w:ascii="KadmosU" w:hAnsi="KadmosU"/>
          <w:noProof/>
          <w:sz w:val="22"/>
          <w:szCs w:val="22"/>
          <w:lang w:val="el-GR"/>
        </w:rPr>
        <w:t xml:space="preserve"> </w:t>
      </w:r>
      <w:r w:rsidRPr="00EE2901">
        <w:rPr>
          <w:rFonts w:ascii="KadmosU" w:hAnsi="KadmosU" w:cs="Cambria"/>
          <w:noProof/>
          <w:sz w:val="22"/>
          <w:szCs w:val="22"/>
          <w:lang w:val="el-GR"/>
        </w:rPr>
        <w:t>τε</w:t>
      </w:r>
      <w:r w:rsidRPr="000006EE">
        <w:rPr>
          <w:rFonts w:ascii="KadmosU" w:hAnsi="KadmosU"/>
          <w:noProof/>
          <w:sz w:val="22"/>
          <w:szCs w:val="22"/>
          <w:lang w:val="el-GR"/>
        </w:rPr>
        <w:t xml:space="preserve"> </w:t>
      </w:r>
      <w:r w:rsidRPr="00EE2901">
        <w:rPr>
          <w:rFonts w:ascii="KadmosU" w:hAnsi="KadmosU" w:cs="Cambria"/>
          <w:noProof/>
          <w:sz w:val="22"/>
          <w:szCs w:val="22"/>
          <w:lang w:val="el-GR"/>
        </w:rPr>
        <w:t>θρά</w:t>
      </w:r>
      <w:r w:rsidRPr="000006EE">
        <w:rPr>
          <w:rFonts w:ascii="KadmosU" w:hAnsi="KadmosU"/>
          <w:noProof/>
          <w:sz w:val="22"/>
          <w:szCs w:val="22"/>
          <w:lang w:val="el-GR"/>
        </w:rPr>
        <w:t>-||</w:t>
      </w:r>
    </w:p>
    <w:p w14:paraId="1FE7A008" w14:textId="77777777" w:rsidR="00DD79B9" w:rsidRPr="000A37A0" w:rsidRDefault="00DD79B9" w:rsidP="00200921">
      <w:pPr>
        <w:pStyle w:val="grbsnormal"/>
        <w:spacing w:before="160" w:after="40"/>
        <w:ind w:firstLine="0"/>
        <w:rPr>
          <w:i/>
          <w:lang w:val="en-GB"/>
        </w:rPr>
      </w:pPr>
      <w:r w:rsidRPr="000A37A0">
        <w:rPr>
          <w:i/>
          <w:lang w:val="en-GB"/>
        </w:rPr>
        <w:t xml:space="preserve">Edition and </w:t>
      </w:r>
      <w:r>
        <w:rPr>
          <w:i/>
          <w:lang w:val="en-GB"/>
        </w:rPr>
        <w:t>t</w:t>
      </w:r>
      <w:r w:rsidRPr="000A37A0">
        <w:rPr>
          <w:i/>
          <w:lang w:val="en-GB"/>
        </w:rPr>
        <w:t>ranslation</w:t>
      </w:r>
    </w:p>
    <w:p w14:paraId="13F31FDC" w14:textId="4AAD16A3" w:rsidR="00DD79B9" w:rsidRPr="000A37A0" w:rsidRDefault="00DD79B9" w:rsidP="00DD79B9">
      <w:pPr>
        <w:pStyle w:val="grbsnormal"/>
        <w:ind w:firstLine="204"/>
        <w:rPr>
          <w:rStyle w:val="StandardohneEinzugZchn"/>
          <w:sz w:val="24"/>
          <w:lang w:val="en-GB"/>
        </w:rPr>
      </w:pPr>
      <w:r w:rsidRPr="000A37A0">
        <w:rPr>
          <w:lang w:val="en-GB"/>
        </w:rPr>
        <w:t xml:space="preserve">In the following </w:t>
      </w:r>
      <w:r w:rsidRPr="000A37A0">
        <w:rPr>
          <w:rStyle w:val="StandardohneEinzugZchn"/>
          <w:sz w:val="24"/>
          <w:lang w:val="en-GB"/>
        </w:rPr>
        <w:t>preliminary</w:t>
      </w:r>
      <w:r w:rsidRPr="000A37A0">
        <w:rPr>
          <w:rStyle w:val="Emphasis"/>
          <w:lang w:val="en-GB"/>
        </w:rPr>
        <w:t xml:space="preserve"> </w:t>
      </w:r>
      <w:r w:rsidRPr="00EE0EF4">
        <w:rPr>
          <w:rStyle w:val="Emphasis"/>
          <w:i w:val="0"/>
          <w:iCs w:val="0"/>
          <w:lang w:val="en-GB"/>
        </w:rPr>
        <w:t>e</w:t>
      </w:r>
      <w:r w:rsidRPr="000A37A0">
        <w:rPr>
          <w:lang w:val="en-GB"/>
        </w:rPr>
        <w:t>dition</w:t>
      </w:r>
      <w:r w:rsidRPr="000A37A0">
        <w:rPr>
          <w:rStyle w:val="A3"/>
          <w:sz w:val="24"/>
          <w:lang w:val="en-GB"/>
        </w:rPr>
        <w:t xml:space="preserve">, </w:t>
      </w:r>
      <w:r w:rsidRPr="000A37A0">
        <w:rPr>
          <w:lang w:val="en-GB"/>
        </w:rPr>
        <w:t>a</w:t>
      </w:r>
      <w:r w:rsidRPr="000A37A0">
        <w:rPr>
          <w:rStyle w:val="StandardohneEinzugZchn"/>
          <w:sz w:val="24"/>
          <w:lang w:val="en-GB"/>
        </w:rPr>
        <w:t xml:space="preserve">ccentuation, </w:t>
      </w:r>
      <w:r w:rsidRPr="000A37A0">
        <w:rPr>
          <w:lang w:val="en-GB"/>
        </w:rPr>
        <w:t>breathing marks, and punctuation have been normalized.</w:t>
      </w:r>
      <w:r w:rsidRPr="000A37A0">
        <w:rPr>
          <w:rStyle w:val="StandardohneEinzugZchn"/>
          <w:sz w:val="24"/>
          <w:lang w:val="en-GB"/>
        </w:rPr>
        <w:t xml:space="preserve"> </w:t>
      </w:r>
      <w:r w:rsidRPr="000A37A0">
        <w:rPr>
          <w:lang w:val="en-GB"/>
        </w:rPr>
        <w:t xml:space="preserve">Abbreviations have been resolved. The first letter of proper nouns has been capitalized. Since the Vienna manuscript is the </w:t>
      </w:r>
      <w:r w:rsidRPr="000A37A0">
        <w:rPr>
          <w:i/>
          <w:lang w:val="en-GB"/>
        </w:rPr>
        <w:t>codex unicus</w:t>
      </w:r>
      <w:r w:rsidRPr="000A37A0">
        <w:rPr>
          <w:lang w:val="en-GB"/>
        </w:rPr>
        <w:t xml:space="preserve"> for this text, a</w:t>
      </w:r>
      <w:r w:rsidRPr="000A37A0">
        <w:rPr>
          <w:rStyle w:val="StandardohneEinzugZchn"/>
          <w:sz w:val="24"/>
          <w:lang w:val="en-GB"/>
        </w:rPr>
        <w:t xml:space="preserve">ll </w:t>
      </w:r>
      <w:r w:rsidR="000006EE">
        <w:rPr>
          <w:rStyle w:val="StandardohneEinzugZchn"/>
          <w:sz w:val="24"/>
          <w:lang w:val="en-GB"/>
        </w:rPr>
        <w:t xml:space="preserve">the </w:t>
      </w:r>
      <w:r w:rsidRPr="000A37A0">
        <w:rPr>
          <w:rStyle w:val="StandardohneEinzugZchn"/>
          <w:sz w:val="24"/>
          <w:lang w:val="en-GB"/>
        </w:rPr>
        <w:t>letters</w:t>
      </w:r>
      <w:r w:rsidR="000006EE">
        <w:rPr>
          <w:rStyle w:val="StandardohneEinzugZchn"/>
          <w:sz w:val="24"/>
          <w:lang w:val="en-GB"/>
        </w:rPr>
        <w:t xml:space="preserve"> we have</w:t>
      </w:r>
      <w:r w:rsidRPr="000A37A0">
        <w:rPr>
          <w:rStyle w:val="StandardohneEinzugZchn"/>
          <w:sz w:val="24"/>
          <w:lang w:val="en-GB"/>
        </w:rPr>
        <w:t xml:space="preserve"> added (including the </w:t>
      </w:r>
      <w:r w:rsidRPr="000A37A0">
        <w:rPr>
          <w:i/>
          <w:lang w:val="en-GB"/>
        </w:rPr>
        <w:t>i</w:t>
      </w:r>
      <w:r w:rsidRPr="000A37A0">
        <w:rPr>
          <w:rStyle w:val="StandardohneEinzugZchn"/>
          <w:i/>
          <w:sz w:val="24"/>
          <w:lang w:val="en-GB"/>
        </w:rPr>
        <w:t>ota mutum</w:t>
      </w:r>
      <w:r w:rsidRPr="000A37A0">
        <w:rPr>
          <w:rStyle w:val="StandardohneEinzugZchn"/>
          <w:sz w:val="24"/>
          <w:lang w:val="en-GB"/>
        </w:rPr>
        <w:t>, which t</w:t>
      </w:r>
      <w:r w:rsidRPr="000A37A0">
        <w:rPr>
          <w:lang w:val="en-GB"/>
        </w:rPr>
        <w:t>he eleventh-century scribe never wrote</w:t>
      </w:r>
      <w:r w:rsidRPr="000A37A0">
        <w:rPr>
          <w:rStyle w:val="StandardohneEinzugZchn"/>
          <w:sz w:val="24"/>
          <w:lang w:val="en-GB"/>
        </w:rPr>
        <w:t xml:space="preserve">) are </w:t>
      </w:r>
      <w:r w:rsidRPr="000A37A0">
        <w:rPr>
          <w:lang w:val="en-GB"/>
        </w:rPr>
        <w:t xml:space="preserve">in pointed </w:t>
      </w:r>
      <w:r w:rsidRPr="004D3750">
        <w:rPr>
          <w:rStyle w:val="Emphasis"/>
          <w:i w:val="0"/>
          <w:iCs w:val="0"/>
          <w:lang w:val="en-GB"/>
        </w:rPr>
        <w:t>brackets</w:t>
      </w:r>
      <w:r>
        <w:rPr>
          <w:rStyle w:val="Emphasis"/>
          <w:i w:val="0"/>
          <w:iCs w:val="0"/>
          <w:lang w:val="en-GB"/>
        </w:rPr>
        <w:t xml:space="preserve"> </w:t>
      </w:r>
      <w:r w:rsidRPr="00A06E34">
        <w:rPr>
          <w:rStyle w:val="Emphasis"/>
          <w:rFonts w:ascii="KadmosU" w:hAnsi="KadmosU" w:cs="Cambria Math"/>
          <w:i w:val="0"/>
          <w:iCs w:val="0"/>
          <w:lang w:val="en-GB"/>
        </w:rPr>
        <w:t>⟨</w:t>
      </w:r>
      <w:r>
        <w:rPr>
          <w:rStyle w:val="Emphasis"/>
          <w:i w:val="0"/>
          <w:iCs w:val="0"/>
          <w:lang w:val="en-GB"/>
        </w:rPr>
        <w:t xml:space="preserve"> </w:t>
      </w:r>
      <w:r w:rsidRPr="00A06E34">
        <w:rPr>
          <w:rStyle w:val="Emphasis"/>
          <w:rFonts w:ascii="KadmosU" w:hAnsi="KadmosU" w:cs="Cambria Math"/>
          <w:i w:val="0"/>
          <w:iCs w:val="0"/>
          <w:lang w:val="en-GB"/>
        </w:rPr>
        <w:t>⟩</w:t>
      </w:r>
      <w:r w:rsidRPr="000A37A0">
        <w:rPr>
          <w:lang w:val="en-GB"/>
        </w:rPr>
        <w:t>. In lines 17, 21, and 25, we have emended assumed scribal errors, providing the spelling of the codex in round brackets (“</w:t>
      </w:r>
      <w:r w:rsidRPr="000A37A0">
        <w:rPr>
          <w:rFonts w:ascii="Times New Roman" w:hAnsi="Times New Roman"/>
          <w:lang w:val="en-GB"/>
        </w:rPr>
        <w:t>…</w:t>
      </w:r>
      <w:r w:rsidRPr="000A37A0">
        <w:rPr>
          <w:lang w:val="en-GB"/>
        </w:rPr>
        <w:t xml:space="preserve"> Cod.”), in smaller print. In lines 13, 16, and 25, asterisks replace unreadable letters. The lines of the manuscript page have been numbered for convenience of reference. F</w:t>
      </w:r>
      <w:r w:rsidRPr="000A37A0">
        <w:rPr>
          <w:rStyle w:val="StandardohneEinzugZchn"/>
          <w:sz w:val="24"/>
          <w:lang w:val="en-GB"/>
        </w:rPr>
        <w:t>urther details are described in the commentary.</w:t>
      </w:r>
    </w:p>
    <w:p w14:paraId="711A034D" w14:textId="06D68D52" w:rsidR="00DD79B9" w:rsidRPr="000A37A0" w:rsidRDefault="00DD79B9" w:rsidP="00DD79B9">
      <w:pPr>
        <w:pStyle w:val="grbsnormal"/>
        <w:rPr>
          <w:lang w:val="en-GB"/>
        </w:rPr>
      </w:pPr>
      <w:r w:rsidRPr="00564F97">
        <w:rPr>
          <w:rStyle w:val="Emphasis"/>
          <w:i w:val="0"/>
          <w:iCs w:val="0"/>
          <w:lang w:val="en-GB"/>
        </w:rPr>
        <w:t>In the t</w:t>
      </w:r>
      <w:r w:rsidRPr="00564F97">
        <w:rPr>
          <w:lang w:val="en-GB"/>
        </w:rPr>
        <w:t>ransl</w:t>
      </w:r>
      <w:r w:rsidRPr="000A37A0">
        <w:rPr>
          <w:lang w:val="en-GB"/>
        </w:rPr>
        <w:t>ation, renderings and additions based on un</w:t>
      </w:r>
      <w:r>
        <w:rPr>
          <w:lang w:val="en-GB"/>
        </w:rPr>
        <w:softHyphen/>
      </w:r>
      <w:r w:rsidRPr="000A37A0">
        <w:rPr>
          <w:lang w:val="en-GB"/>
        </w:rPr>
        <w:t xml:space="preserve">certain readings have been printed in </w:t>
      </w:r>
      <w:r w:rsidRPr="000A37A0">
        <w:rPr>
          <w:iCs/>
          <w:lang w:val="en-GB"/>
        </w:rPr>
        <w:t>italics</w:t>
      </w:r>
      <w:r w:rsidRPr="000A37A0">
        <w:rPr>
          <w:lang w:val="en-GB"/>
        </w:rPr>
        <w:t>. For the in</w:t>
      </w:r>
      <w:r>
        <w:rPr>
          <w:lang w:val="en-GB"/>
        </w:rPr>
        <w:softHyphen/>
      </w:r>
      <w:r w:rsidRPr="000A37A0">
        <w:rPr>
          <w:lang w:val="en-GB"/>
        </w:rPr>
        <w:t>visible text in lines 13 and 25 we offer hypothetical supplements in round brackets and in italics; in line 16, we have preferred not to suggest any translation and used three dots instead</w:t>
      </w:r>
      <w:r>
        <w:rPr>
          <w:lang w:val="en-GB"/>
        </w:rPr>
        <w:t>.</w:t>
      </w:r>
    </w:p>
    <w:p w14:paraId="0DFD8CA6" w14:textId="77777777" w:rsidR="00DD79B9" w:rsidRPr="000A37A0" w:rsidRDefault="00DD79B9" w:rsidP="00DD79B9">
      <w:pPr>
        <w:pStyle w:val="grbsnormal"/>
        <w:spacing w:before="120" w:after="60" w:line="276" w:lineRule="auto"/>
        <w:ind w:firstLine="0"/>
        <w:rPr>
          <w:lang w:val="en-GB"/>
        </w:rPr>
      </w:pPr>
      <w:r w:rsidRPr="000A37A0">
        <w:rPr>
          <w:i/>
          <w:lang w:val="en-GB"/>
        </w:rPr>
        <w:t>Scythica Vindobonensia</w:t>
      </w:r>
      <w:r w:rsidRPr="000A37A0">
        <w:rPr>
          <w:lang w:val="en-GB"/>
        </w:rPr>
        <w:t>, fr. IIIa (fol. 192</w:t>
      </w:r>
      <w:r w:rsidRPr="000A37A0">
        <w:rPr>
          <w:vertAlign w:val="superscript"/>
          <w:lang w:val="en-GB"/>
        </w:rPr>
        <w:t>r</w:t>
      </w:r>
      <w:r w:rsidRPr="000A37A0">
        <w:rPr>
          <w:lang w:val="en-GB"/>
        </w:rPr>
        <w:t>) 13–30:</w:t>
      </w:r>
      <w:r w:rsidRPr="000A37A0">
        <w:rPr>
          <w:rStyle w:val="FootnoteReference"/>
          <w:lang w:val="en-GB"/>
        </w:rPr>
        <w:footnoteReference w:id="13"/>
      </w:r>
    </w:p>
    <w:p w14:paraId="53097087" w14:textId="46C01A53" w:rsidR="00DD79B9" w:rsidRPr="004A090D" w:rsidRDefault="00DD79B9" w:rsidP="00D62FAC">
      <w:pPr>
        <w:pStyle w:val="grbsnormal"/>
        <w:spacing w:line="280" w:lineRule="exact"/>
        <w:ind w:left="202" w:right="202" w:firstLine="0"/>
        <w:rPr>
          <w:rFonts w:ascii="KadmosU" w:hAnsi="KadmosU"/>
          <w:noProof/>
          <w:sz w:val="23"/>
          <w:szCs w:val="23"/>
          <w:lang w:val="en-GB"/>
        </w:rPr>
      </w:pPr>
      <w:r w:rsidRPr="00EE2901">
        <w:rPr>
          <w:rFonts w:ascii="KadmosU" w:hAnsi="KadmosU"/>
          <w:noProof/>
          <w:sz w:val="22"/>
          <w:szCs w:val="22"/>
          <w:lang w:val="el-GR"/>
        </w:rPr>
        <w:t>Ῥω</w:t>
      </w:r>
      <w:r w:rsidRPr="004A090D">
        <w:rPr>
          <w:rFonts w:ascii="KadmosU" w:hAnsi="KadmosU"/>
          <w:noProof/>
          <w:sz w:val="22"/>
          <w:szCs w:val="22"/>
          <w:lang w:val="en-GB"/>
        </w:rPr>
        <w:t>̣</w:t>
      </w:r>
      <w:r w:rsidRPr="00EE2901">
        <w:rPr>
          <w:rFonts w:ascii="KadmosU" w:hAnsi="KadmosU"/>
          <w:noProof/>
          <w:sz w:val="22"/>
          <w:szCs w:val="22"/>
          <w:lang w:val="el-GR"/>
        </w:rPr>
        <w:t>μ</w:t>
      </w:r>
      <w:r w:rsidRPr="004A090D">
        <w:rPr>
          <w:rFonts w:ascii="KadmosU" w:hAnsi="KadmosU"/>
          <w:noProof/>
          <w:sz w:val="22"/>
          <w:szCs w:val="22"/>
          <w:lang w:val="en-GB"/>
        </w:rPr>
        <w:t>̣</w:t>
      </w:r>
      <w:r w:rsidRPr="00EE2901">
        <w:rPr>
          <w:rFonts w:ascii="KadmosU" w:hAnsi="KadmosU" w:cs="Cambria"/>
          <w:noProof/>
          <w:sz w:val="22"/>
          <w:szCs w:val="22"/>
          <w:lang w:val="el-GR"/>
        </w:rPr>
        <w:t>αῖοι</w:t>
      </w:r>
      <w:r w:rsidRPr="004A090D">
        <w:rPr>
          <w:rFonts w:ascii="KadmosU" w:hAnsi="KadmosU"/>
          <w:noProof/>
          <w:sz w:val="22"/>
          <w:szCs w:val="22"/>
          <w:lang w:val="en-GB"/>
        </w:rPr>
        <w:t xml:space="preserve"> </w:t>
      </w:r>
      <w:r w:rsidRPr="00EE2901">
        <w:rPr>
          <w:rFonts w:ascii="KadmosU" w:hAnsi="KadmosU" w:cs="Cambria"/>
          <w:noProof/>
          <w:sz w:val="22"/>
          <w:szCs w:val="22"/>
          <w:lang w:val="el-GR"/>
        </w:rPr>
        <w:t>δὲ</w:t>
      </w:r>
      <w:r w:rsidRPr="004A090D">
        <w:rPr>
          <w:rFonts w:ascii="KadmosU" w:hAnsi="KadmosU"/>
          <w:noProof/>
          <w:sz w:val="22"/>
          <w:szCs w:val="22"/>
          <w:lang w:val="en-GB"/>
        </w:rPr>
        <w:t xml:space="preserve"> </w:t>
      </w:r>
      <w:r w:rsidR="008F3EBB" w:rsidRPr="004A090D">
        <w:rPr>
          <w:rFonts w:ascii="Times New Roman" w:hAnsi="Times New Roman"/>
          <w:noProof/>
          <w:sz w:val="22"/>
          <w:szCs w:val="22"/>
          <w:lang w:val="en-GB"/>
        </w:rPr>
        <w:t>⁎⁎⁎⁎⁎⁎⁎⁎</w:t>
      </w:r>
      <w:r w:rsidRPr="004A090D">
        <w:rPr>
          <w:rFonts w:ascii="KadmosU" w:hAnsi="KadmosU"/>
          <w:noProof/>
          <w:sz w:val="22"/>
          <w:szCs w:val="22"/>
          <w:lang w:val="en-GB"/>
        </w:rPr>
        <w:t xml:space="preserve"> </w:t>
      </w:r>
      <w:r w:rsidRPr="004A090D">
        <w:rPr>
          <w:rFonts w:ascii="KadmosU" w:hAnsi="KadmosU" w:cs="Cambria"/>
          <w:noProof/>
          <w:sz w:val="22"/>
          <w:szCs w:val="22"/>
          <w:lang w:val="en-GB"/>
        </w:rPr>
        <w:t>|</w:t>
      </w:r>
      <w:r w:rsidRPr="004A090D">
        <w:rPr>
          <w:rFonts w:ascii="KadmosU" w:hAnsi="KadmosU"/>
          <w:noProof/>
          <w:sz w:val="22"/>
          <w:szCs w:val="22"/>
          <w:vertAlign w:val="superscript"/>
          <w:lang w:val="en-GB"/>
        </w:rPr>
        <w:t>14</w:t>
      </w:r>
      <w:r w:rsidRPr="004A090D">
        <w:rPr>
          <w:rFonts w:ascii="KadmosU" w:hAnsi="KadmosU"/>
          <w:noProof/>
          <w:sz w:val="22"/>
          <w:szCs w:val="22"/>
          <w:lang w:val="en-GB"/>
        </w:rPr>
        <w:t xml:space="preserve"> </w:t>
      </w:r>
      <w:r w:rsidRPr="00EE2901">
        <w:rPr>
          <w:rFonts w:ascii="KadmosU" w:hAnsi="KadmosU" w:cs="Cambria"/>
          <w:noProof/>
          <w:sz w:val="22"/>
          <w:szCs w:val="22"/>
          <w:lang w:val="el-GR"/>
        </w:rPr>
        <w:t>κι</w:t>
      </w:r>
      <w:r w:rsidRPr="004A090D">
        <w:rPr>
          <w:rFonts w:ascii="KadmosU" w:hAnsi="KadmosU" w:cs="Cambria"/>
          <w:noProof/>
          <w:sz w:val="22"/>
          <w:szCs w:val="22"/>
          <w:lang w:val="en-GB"/>
        </w:rPr>
        <w:t>̣</w:t>
      </w:r>
      <w:r w:rsidRPr="00EE2901">
        <w:rPr>
          <w:rFonts w:ascii="KadmosU" w:hAnsi="KadmosU" w:cs="Cambria"/>
          <w:noProof/>
          <w:sz w:val="22"/>
          <w:szCs w:val="22"/>
          <w:lang w:val="el-GR"/>
        </w:rPr>
        <w:t>ν</w:t>
      </w:r>
      <w:r w:rsidRPr="004A090D">
        <w:rPr>
          <w:rFonts w:ascii="KadmosU" w:hAnsi="KadmosU" w:cs="Cambria"/>
          <w:noProof/>
          <w:sz w:val="22"/>
          <w:szCs w:val="22"/>
          <w:lang w:val="en-GB"/>
        </w:rPr>
        <w:t>̣</w:t>
      </w:r>
      <w:r w:rsidRPr="00EE2901">
        <w:rPr>
          <w:rFonts w:ascii="KadmosU" w:hAnsi="KadmosU"/>
          <w:noProof/>
          <w:sz w:val="22"/>
          <w:szCs w:val="22"/>
          <w:lang w:val="el-GR"/>
        </w:rPr>
        <w:t>ή</w:t>
      </w:r>
      <w:r w:rsidRPr="00EE2901">
        <w:rPr>
          <w:rFonts w:ascii="KadmosU" w:eastAsia="Arial Unicode MS" w:hAnsi="KadmosU" w:cs="Cambria"/>
          <w:noProof/>
          <w:sz w:val="22"/>
          <w:szCs w:val="22"/>
          <w:lang w:val="el-GR"/>
        </w:rPr>
        <w:t>σ</w:t>
      </w:r>
      <w:r w:rsidRPr="00EE2901">
        <w:rPr>
          <w:rFonts w:ascii="KadmosU" w:hAnsi="KadmosU" w:cs="Cambria"/>
          <w:noProof/>
          <w:sz w:val="22"/>
          <w:szCs w:val="22"/>
          <w:lang w:val="el-GR"/>
        </w:rPr>
        <w:t>ει</w:t>
      </w:r>
      <w:r w:rsidRPr="004A090D">
        <w:rPr>
          <w:rFonts w:ascii="KadmosU" w:hAnsi="KadmosU"/>
          <w:noProof/>
          <w:sz w:val="22"/>
          <w:szCs w:val="22"/>
          <w:lang w:val="en-GB"/>
        </w:rPr>
        <w:t xml:space="preserve"> </w:t>
      </w:r>
      <w:r w:rsidRPr="00EE2901">
        <w:rPr>
          <w:rFonts w:ascii="KadmosU" w:hAnsi="KadmosU" w:cs="Cambria"/>
          <w:noProof/>
          <w:sz w:val="22"/>
          <w:szCs w:val="22"/>
          <w:lang w:val="el-GR"/>
        </w:rPr>
        <w:t>τοῦ</w:t>
      </w:r>
      <w:r w:rsidRPr="004A090D">
        <w:rPr>
          <w:rFonts w:ascii="KadmosU" w:hAnsi="KadmosU"/>
          <w:noProof/>
          <w:sz w:val="22"/>
          <w:szCs w:val="22"/>
          <w:lang w:val="en-GB"/>
        </w:rPr>
        <w:t xml:space="preserve"> </w:t>
      </w:r>
      <w:r w:rsidRPr="00EE2901">
        <w:rPr>
          <w:rFonts w:ascii="KadmosU" w:hAnsi="KadmosU"/>
          <w:noProof/>
          <w:sz w:val="22"/>
          <w:szCs w:val="22"/>
          <w:lang w:val="el-GR"/>
        </w:rPr>
        <w:t>ἄ</w:t>
      </w:r>
      <w:r w:rsidRPr="00EE2901">
        <w:rPr>
          <w:rFonts w:ascii="KadmosU" w:eastAsia="Arial Unicode MS" w:hAnsi="KadmosU" w:cs="Cambria"/>
          <w:noProof/>
          <w:sz w:val="22"/>
          <w:szCs w:val="22"/>
          <w:lang w:val="el-GR"/>
        </w:rPr>
        <w:t>σ</w:t>
      </w:r>
      <w:r w:rsidRPr="00EE2901">
        <w:rPr>
          <w:rFonts w:ascii="KadmosU" w:hAnsi="KadmosU" w:cs="Cambria"/>
          <w:noProof/>
          <w:sz w:val="22"/>
          <w:szCs w:val="22"/>
          <w:lang w:val="el-GR"/>
        </w:rPr>
        <w:t>τεο</w:t>
      </w:r>
      <w:r w:rsidRPr="00EE2901">
        <w:rPr>
          <w:rFonts w:ascii="KadmosU" w:eastAsia="Arial Unicode MS" w:hAnsi="KadmosU" w:cs="Cambria"/>
          <w:noProof/>
          <w:sz w:val="22"/>
          <w:szCs w:val="22"/>
          <w:lang w:val="el-GR"/>
        </w:rPr>
        <w:t>ς</w:t>
      </w:r>
      <w:r w:rsidRPr="004A090D">
        <w:rPr>
          <w:rFonts w:ascii="KadmosU" w:eastAsia="Arial Unicode MS" w:hAnsi="KadmosU"/>
          <w:noProof/>
          <w:sz w:val="22"/>
          <w:szCs w:val="22"/>
          <w:lang w:val="en-GB"/>
        </w:rPr>
        <w:t xml:space="preserve"> </w:t>
      </w:r>
      <w:r w:rsidRPr="00EE2901">
        <w:rPr>
          <w:rFonts w:ascii="KadmosU" w:eastAsia="Arial Unicode MS" w:hAnsi="KadmosU"/>
          <w:noProof/>
          <w:sz w:val="22"/>
          <w:szCs w:val="22"/>
          <w:lang w:val="el-GR"/>
        </w:rPr>
        <w:t>π</w:t>
      </w:r>
      <w:r w:rsidRPr="004A090D">
        <w:rPr>
          <w:rFonts w:ascii="KadmosU" w:eastAsia="Arial Unicode MS" w:hAnsi="KadmosU"/>
          <w:noProof/>
          <w:sz w:val="22"/>
          <w:szCs w:val="22"/>
          <w:lang w:val="en-GB"/>
        </w:rPr>
        <w:t>̣</w:t>
      </w:r>
      <w:r w:rsidRPr="00EE2901">
        <w:rPr>
          <w:rFonts w:ascii="KadmosU" w:hAnsi="KadmosU" w:cs="Cambria"/>
          <w:noProof/>
          <w:sz w:val="22"/>
          <w:szCs w:val="22"/>
          <w:lang w:val="el-GR"/>
        </w:rPr>
        <w:t>ρός</w:t>
      </w:r>
      <w:r w:rsidRPr="004A090D">
        <w:rPr>
          <w:rFonts w:ascii="KadmosU" w:hAnsi="KadmosU"/>
          <w:noProof/>
          <w:sz w:val="22"/>
          <w:szCs w:val="22"/>
          <w:lang w:val="en-GB"/>
        </w:rPr>
        <w:t xml:space="preserve"> </w:t>
      </w:r>
      <w:r w:rsidRPr="00EE2901">
        <w:rPr>
          <w:rFonts w:ascii="KadmosU" w:hAnsi="KadmosU" w:cs="Cambria"/>
          <w:noProof/>
          <w:sz w:val="22"/>
          <w:szCs w:val="22"/>
          <w:lang w:val="el-GR"/>
        </w:rPr>
        <w:t>τε</w:t>
      </w:r>
      <w:r w:rsidRPr="004A090D">
        <w:rPr>
          <w:rFonts w:ascii="KadmosU" w:hAnsi="KadmosU"/>
          <w:noProof/>
          <w:sz w:val="22"/>
          <w:szCs w:val="22"/>
          <w:lang w:val="en-GB"/>
        </w:rPr>
        <w:t xml:space="preserve"> </w:t>
      </w:r>
      <w:r w:rsidRPr="000006EE">
        <w:rPr>
          <w:rFonts w:ascii="KadmosU" w:hAnsi="KadmosU"/>
          <w:noProof/>
          <w:sz w:val="22"/>
          <w:szCs w:val="22"/>
          <w:lang w:val="el-GR"/>
        </w:rPr>
        <w:t>ἄ</w:t>
      </w:r>
      <w:r w:rsidRPr="004A090D">
        <w:rPr>
          <w:rFonts w:ascii="KadmosU" w:hAnsi="KadmosU"/>
          <w:noProof/>
          <w:sz w:val="22"/>
          <w:szCs w:val="22"/>
          <w:lang w:val="en-GB"/>
        </w:rPr>
        <w:t>̣</w:t>
      </w:r>
      <w:r w:rsidRPr="00EE2901">
        <w:rPr>
          <w:rFonts w:ascii="KadmosU" w:hAnsi="KadmosU" w:cs="Cambria"/>
          <w:noProof/>
          <w:sz w:val="22"/>
          <w:szCs w:val="22"/>
          <w:lang w:val="el-GR"/>
        </w:rPr>
        <w:t>λλοις</w:t>
      </w:r>
      <w:r w:rsidRPr="004A090D">
        <w:rPr>
          <w:rFonts w:ascii="KadmosU" w:hAnsi="KadmosU"/>
          <w:noProof/>
          <w:sz w:val="22"/>
          <w:szCs w:val="22"/>
          <w:lang w:val="en-GB"/>
        </w:rPr>
        <w:t xml:space="preserve"> </w:t>
      </w:r>
      <w:r w:rsidRPr="00EE2901">
        <w:rPr>
          <w:rFonts w:ascii="KadmosU" w:hAnsi="KadmosU" w:cs="Cambria"/>
          <w:noProof/>
          <w:sz w:val="22"/>
          <w:szCs w:val="22"/>
          <w:lang w:val="el-GR"/>
        </w:rPr>
        <w:t>θεῶν</w:t>
      </w:r>
      <w:r w:rsidRPr="004A090D">
        <w:rPr>
          <w:rFonts w:ascii="KadmosU" w:hAnsi="KadmosU"/>
          <w:noProof/>
          <w:sz w:val="22"/>
          <w:szCs w:val="22"/>
          <w:lang w:val="en-GB"/>
        </w:rPr>
        <w:t xml:space="preserve"> </w:t>
      </w:r>
      <w:r w:rsidRPr="00EE2901">
        <w:rPr>
          <w:rFonts w:ascii="KadmosU" w:hAnsi="KadmosU"/>
          <w:noProof/>
          <w:sz w:val="22"/>
          <w:szCs w:val="22"/>
          <w:lang w:val="el-GR"/>
        </w:rPr>
        <w:t>ἱερο</w:t>
      </w:r>
      <w:r w:rsidRPr="004A090D">
        <w:rPr>
          <w:rFonts w:ascii="KadmosU" w:hAnsi="KadmosU"/>
          <w:noProof/>
          <w:sz w:val="22"/>
          <w:szCs w:val="22"/>
          <w:lang w:val="en-GB"/>
        </w:rPr>
        <w:t>̣</w:t>
      </w:r>
      <w:r w:rsidRPr="00EE2901">
        <w:rPr>
          <w:rFonts w:ascii="KadmosU" w:hAnsi="KadmosU"/>
          <w:noProof/>
          <w:sz w:val="22"/>
          <w:szCs w:val="22"/>
          <w:lang w:val="el-GR"/>
        </w:rPr>
        <w:t>ῖς</w:t>
      </w:r>
      <w:r w:rsidRPr="004A090D">
        <w:rPr>
          <w:rFonts w:ascii="KadmosU" w:hAnsi="KadmosU"/>
          <w:noProof/>
          <w:sz w:val="22"/>
          <w:szCs w:val="22"/>
          <w:lang w:val="en-GB"/>
        </w:rPr>
        <w:t xml:space="preserve"> </w:t>
      </w:r>
      <w:r w:rsidRPr="004A090D">
        <w:rPr>
          <w:rFonts w:ascii="KadmosU" w:hAnsi="KadmosU" w:cs="Cambria"/>
          <w:noProof/>
          <w:sz w:val="22"/>
          <w:szCs w:val="22"/>
          <w:lang w:val="en-GB"/>
        </w:rPr>
        <w:t>|</w:t>
      </w:r>
      <w:r w:rsidRPr="004A090D">
        <w:rPr>
          <w:rFonts w:ascii="KadmosU" w:hAnsi="KadmosU"/>
          <w:noProof/>
          <w:sz w:val="22"/>
          <w:szCs w:val="22"/>
          <w:vertAlign w:val="superscript"/>
          <w:lang w:val="en-GB"/>
        </w:rPr>
        <w:t>15</w:t>
      </w:r>
      <w:r w:rsidRPr="004A090D">
        <w:rPr>
          <w:rFonts w:ascii="KadmosU" w:hAnsi="KadmosU"/>
          <w:noProof/>
          <w:sz w:val="22"/>
          <w:szCs w:val="22"/>
          <w:lang w:val="en-GB"/>
        </w:rPr>
        <w:t xml:space="preserve"> </w:t>
      </w:r>
      <w:r w:rsidRPr="00EE2901">
        <w:rPr>
          <w:rFonts w:ascii="KadmosU" w:hAnsi="KadmosU"/>
          <w:noProof/>
          <w:sz w:val="22"/>
          <w:szCs w:val="22"/>
          <w:lang w:val="el-GR"/>
        </w:rPr>
        <w:t>ἱκέτευ</w:t>
      </w:r>
      <w:r w:rsidRPr="00EE2901">
        <w:rPr>
          <w:rFonts w:ascii="KadmosU" w:eastAsia="Arial Unicode MS" w:hAnsi="KadmosU" w:cs="Cambria"/>
          <w:noProof/>
          <w:sz w:val="22"/>
          <w:szCs w:val="22"/>
          <w:lang w:val="el-GR"/>
        </w:rPr>
        <w:t>σ</w:t>
      </w:r>
      <w:r w:rsidRPr="00EE2901">
        <w:rPr>
          <w:rFonts w:ascii="KadmosU" w:hAnsi="KadmosU" w:cs="Cambria"/>
          <w:noProof/>
          <w:sz w:val="22"/>
          <w:szCs w:val="22"/>
          <w:lang w:val="el-GR"/>
        </w:rPr>
        <w:t>αν</w:t>
      </w:r>
      <w:r w:rsidRPr="004A090D">
        <w:rPr>
          <w:rFonts w:ascii="KadmosU" w:hAnsi="KadmosU"/>
          <w:noProof/>
          <w:sz w:val="22"/>
          <w:szCs w:val="22"/>
          <w:lang w:val="en-GB"/>
        </w:rPr>
        <w:t xml:space="preserve"> </w:t>
      </w:r>
      <w:r w:rsidRPr="00EE2901">
        <w:rPr>
          <w:rFonts w:ascii="KadmosU" w:hAnsi="KadmosU" w:cs="Cambria"/>
          <w:noProof/>
          <w:sz w:val="22"/>
          <w:szCs w:val="22"/>
          <w:lang w:val="el-GR"/>
        </w:rPr>
        <w:t>κατὰ</w:t>
      </w:r>
      <w:r w:rsidRPr="004A090D">
        <w:rPr>
          <w:rFonts w:ascii="KadmosU" w:hAnsi="KadmosU"/>
          <w:noProof/>
          <w:sz w:val="22"/>
          <w:szCs w:val="22"/>
          <w:lang w:val="en-GB"/>
        </w:rPr>
        <w:t xml:space="preserve"> </w:t>
      </w:r>
      <w:r w:rsidRPr="00EE2901">
        <w:rPr>
          <w:rFonts w:ascii="KadmosU" w:hAnsi="KadmosU" w:cs="Cambria"/>
          <w:noProof/>
          <w:sz w:val="22"/>
          <w:szCs w:val="22"/>
          <w:lang w:val="el-GR"/>
        </w:rPr>
        <w:t>τὸ</w:t>
      </w:r>
      <w:r w:rsidRPr="004A090D">
        <w:rPr>
          <w:rFonts w:ascii="KadmosU" w:hAnsi="KadmosU"/>
          <w:noProof/>
          <w:sz w:val="22"/>
          <w:szCs w:val="22"/>
          <w:lang w:val="en-GB"/>
        </w:rPr>
        <w:t xml:space="preserve"> </w:t>
      </w:r>
      <w:r w:rsidRPr="00EE2901">
        <w:rPr>
          <w:rFonts w:ascii="KadmosU" w:hAnsi="KadmosU" w:cs="Cambria"/>
          <w:noProof/>
          <w:sz w:val="22"/>
          <w:szCs w:val="22"/>
          <w:lang w:val="el-GR"/>
        </w:rPr>
        <w:t>τῆς</w:t>
      </w:r>
      <w:r w:rsidRPr="004A090D">
        <w:rPr>
          <w:rFonts w:ascii="KadmosU" w:hAnsi="KadmosU"/>
          <w:noProof/>
          <w:sz w:val="22"/>
          <w:szCs w:val="22"/>
          <w:lang w:val="en-GB"/>
        </w:rPr>
        <w:t xml:space="preserve"> </w:t>
      </w:r>
      <w:r w:rsidRPr="00EE2901">
        <w:rPr>
          <w:rFonts w:ascii="KadmosU" w:hAnsi="KadmosU" w:cs="Cambria"/>
          <w:noProof/>
          <w:sz w:val="22"/>
          <w:szCs w:val="22"/>
          <w:lang w:val="el-GR"/>
        </w:rPr>
        <w:t>Σιβ</w:t>
      </w:r>
      <w:r w:rsidRPr="000006EE">
        <w:rPr>
          <w:rFonts w:ascii="KadmosU" w:hAnsi="KadmosU" w:cs="Cambria"/>
          <w:noProof/>
          <w:sz w:val="22"/>
          <w:szCs w:val="22"/>
          <w:lang w:val="el-GR"/>
        </w:rPr>
        <w:t>ύ</w:t>
      </w:r>
      <w:r w:rsidRPr="004A090D">
        <w:rPr>
          <w:rFonts w:ascii="KadmosU" w:hAnsi="KadmosU"/>
          <w:noProof/>
          <w:sz w:val="22"/>
          <w:szCs w:val="22"/>
          <w:lang w:val="en-GB"/>
        </w:rPr>
        <w:t>̣</w:t>
      </w:r>
      <w:r w:rsidRPr="00EE2901">
        <w:rPr>
          <w:rFonts w:ascii="KadmosU" w:hAnsi="KadmosU" w:cs="Cambria"/>
          <w:noProof/>
          <w:sz w:val="22"/>
          <w:szCs w:val="22"/>
          <w:lang w:val="el-GR"/>
        </w:rPr>
        <w:t>λλης</w:t>
      </w:r>
      <w:r w:rsidRPr="004A090D">
        <w:rPr>
          <w:rFonts w:ascii="KadmosU" w:hAnsi="KadmosU"/>
          <w:noProof/>
          <w:sz w:val="22"/>
          <w:szCs w:val="22"/>
          <w:lang w:val="en-GB"/>
        </w:rPr>
        <w:t xml:space="preserve"> </w:t>
      </w:r>
      <w:r w:rsidRPr="00EE2901">
        <w:rPr>
          <w:rFonts w:ascii="KadmosU" w:hAnsi="KadmosU"/>
          <w:noProof/>
          <w:sz w:val="22"/>
          <w:szCs w:val="22"/>
          <w:lang w:val="el-GR"/>
        </w:rPr>
        <w:t>μ</w:t>
      </w:r>
      <w:r w:rsidRPr="004A090D">
        <w:rPr>
          <w:rFonts w:ascii="KadmosU" w:hAnsi="KadmosU"/>
          <w:noProof/>
          <w:sz w:val="22"/>
          <w:szCs w:val="22"/>
          <w:lang w:val="en-GB"/>
        </w:rPr>
        <w:t>̣</w:t>
      </w:r>
      <w:r w:rsidRPr="000006EE">
        <w:rPr>
          <w:rFonts w:ascii="KadmosU" w:hAnsi="KadmosU"/>
          <w:noProof/>
          <w:sz w:val="22"/>
          <w:szCs w:val="22"/>
          <w:lang w:val="el-GR"/>
        </w:rPr>
        <w:t>ά</w:t>
      </w:r>
      <w:r w:rsidRPr="004A090D">
        <w:rPr>
          <w:rFonts w:ascii="KadmosU" w:hAnsi="KadmosU"/>
          <w:noProof/>
          <w:sz w:val="22"/>
          <w:szCs w:val="22"/>
          <w:lang w:val="en-GB"/>
        </w:rPr>
        <w:t>̣</w:t>
      </w:r>
      <w:r w:rsidRPr="00EE2901">
        <w:rPr>
          <w:rFonts w:ascii="KadmosU" w:hAnsi="KadmosU"/>
          <w:noProof/>
          <w:sz w:val="22"/>
          <w:szCs w:val="22"/>
          <w:lang w:val="el-GR"/>
        </w:rPr>
        <w:t>ν</w:t>
      </w:r>
      <w:r w:rsidRPr="004A090D">
        <w:rPr>
          <w:rFonts w:ascii="KadmosU" w:hAnsi="KadmosU"/>
          <w:noProof/>
          <w:sz w:val="22"/>
          <w:szCs w:val="22"/>
          <w:lang w:val="en-GB"/>
        </w:rPr>
        <w:t>̣</w:t>
      </w:r>
      <w:r w:rsidRPr="00EE2901">
        <w:rPr>
          <w:rFonts w:ascii="KadmosU" w:hAnsi="KadmosU" w:cs="Cambria"/>
          <w:noProof/>
          <w:sz w:val="22"/>
          <w:szCs w:val="22"/>
          <w:lang w:val="el-GR"/>
        </w:rPr>
        <w:t>τε</w:t>
      </w:r>
      <w:r w:rsidRPr="004A090D">
        <w:rPr>
          <w:rFonts w:ascii="KadmosU" w:hAnsi="KadmosU" w:cs="Cambria"/>
          <w:noProof/>
          <w:sz w:val="22"/>
          <w:szCs w:val="22"/>
          <w:lang w:val="en-GB"/>
        </w:rPr>
        <w:t>̣</w:t>
      </w:r>
      <w:r w:rsidRPr="00EE2901">
        <w:rPr>
          <w:rFonts w:ascii="KadmosU" w:hAnsi="KadmosU" w:cs="Cambria"/>
          <w:noProof/>
          <w:sz w:val="22"/>
          <w:szCs w:val="22"/>
          <w:lang w:val="el-GR"/>
        </w:rPr>
        <w:t>υ</w:t>
      </w:r>
      <w:r w:rsidRPr="004A090D">
        <w:rPr>
          <w:rFonts w:ascii="KadmosU" w:hAnsi="KadmosU" w:cs="Cambria"/>
          <w:noProof/>
          <w:sz w:val="22"/>
          <w:szCs w:val="22"/>
          <w:lang w:val="en-GB"/>
        </w:rPr>
        <w:t>̣</w:t>
      </w:r>
      <w:r w:rsidRPr="00EE2901">
        <w:rPr>
          <w:rFonts w:ascii="KadmosU" w:hAnsi="KadmosU" w:cs="Cambria"/>
          <w:noProof/>
          <w:sz w:val="22"/>
          <w:szCs w:val="22"/>
          <w:lang w:val="el-GR"/>
        </w:rPr>
        <w:t>μ</w:t>
      </w:r>
      <w:r w:rsidRPr="004A090D">
        <w:rPr>
          <w:rFonts w:ascii="KadmosU" w:hAnsi="KadmosU" w:cs="Cambria"/>
          <w:noProof/>
          <w:sz w:val="22"/>
          <w:szCs w:val="22"/>
          <w:lang w:val="en-GB"/>
        </w:rPr>
        <w:t>̣</w:t>
      </w:r>
      <w:r w:rsidRPr="00EE2901">
        <w:rPr>
          <w:rFonts w:ascii="KadmosU" w:hAnsi="KadmosU" w:cs="Cambria"/>
          <w:noProof/>
          <w:sz w:val="22"/>
          <w:szCs w:val="22"/>
          <w:lang w:val="el-GR"/>
        </w:rPr>
        <w:t>α</w:t>
      </w:r>
      <w:r w:rsidRPr="004A090D">
        <w:rPr>
          <w:rFonts w:ascii="KadmosU" w:hAnsi="KadmosU" w:cs="Cambria"/>
          <w:noProof/>
          <w:sz w:val="22"/>
          <w:szCs w:val="22"/>
          <w:lang w:val="en-GB"/>
        </w:rPr>
        <w:t>̣</w:t>
      </w:r>
      <w:r w:rsidRPr="004A090D">
        <w:rPr>
          <w:rFonts w:ascii="KadmosU" w:hAnsi="KadmosU"/>
          <w:noProof/>
          <w:sz w:val="22"/>
          <w:szCs w:val="22"/>
          <w:lang w:val="en-GB"/>
        </w:rPr>
        <w:t xml:space="preserve"> </w:t>
      </w:r>
      <w:r w:rsidRPr="004A090D">
        <w:rPr>
          <w:rFonts w:ascii="KadmosU" w:hAnsi="KadmosU" w:cs="Cambria"/>
          <w:noProof/>
          <w:sz w:val="22"/>
          <w:szCs w:val="22"/>
          <w:lang w:val="en-GB"/>
        </w:rPr>
        <w:t>|</w:t>
      </w:r>
      <w:r w:rsidRPr="004A090D">
        <w:rPr>
          <w:rFonts w:ascii="KadmosU" w:hAnsi="KadmosU"/>
          <w:noProof/>
          <w:sz w:val="22"/>
          <w:szCs w:val="22"/>
          <w:vertAlign w:val="superscript"/>
          <w:lang w:val="en-GB"/>
        </w:rPr>
        <w:t>16</w:t>
      </w:r>
      <w:r w:rsidRPr="004A090D">
        <w:rPr>
          <w:rFonts w:ascii="KadmosU" w:hAnsi="KadmosU"/>
          <w:noProof/>
          <w:sz w:val="22"/>
          <w:szCs w:val="22"/>
          <w:lang w:val="en-GB"/>
        </w:rPr>
        <w:t xml:space="preserve"> </w:t>
      </w:r>
      <w:r w:rsidRPr="00EE2901">
        <w:rPr>
          <w:rFonts w:ascii="KadmosU" w:hAnsi="KadmosU" w:cs="Cambria"/>
          <w:noProof/>
          <w:sz w:val="22"/>
          <w:szCs w:val="22"/>
          <w:lang w:val="el-GR"/>
        </w:rPr>
        <w:t>καὶ</w:t>
      </w:r>
      <w:r w:rsidRPr="004A090D">
        <w:rPr>
          <w:rFonts w:ascii="KadmosU" w:hAnsi="KadmosU"/>
          <w:noProof/>
          <w:sz w:val="22"/>
          <w:szCs w:val="22"/>
          <w:lang w:val="en-GB"/>
        </w:rPr>
        <w:t xml:space="preserve"> </w:t>
      </w:r>
      <w:r w:rsidRPr="00EE2901">
        <w:rPr>
          <w:rFonts w:ascii="KadmosU" w:hAnsi="KadmosU"/>
          <w:noProof/>
          <w:sz w:val="22"/>
          <w:szCs w:val="22"/>
          <w:lang w:val="el-GR"/>
        </w:rPr>
        <w:t>ἔθυσαν</w:t>
      </w:r>
      <w:r w:rsidRPr="004A090D">
        <w:rPr>
          <w:rFonts w:ascii="KadmosU" w:hAnsi="KadmosU"/>
          <w:noProof/>
          <w:sz w:val="22"/>
          <w:szCs w:val="22"/>
          <w:lang w:val="en-GB"/>
        </w:rPr>
        <w:t xml:space="preserve"> </w:t>
      </w:r>
      <w:r w:rsidRPr="00EE2901">
        <w:rPr>
          <w:rFonts w:ascii="KadmosU" w:hAnsi="KadmosU" w:cs="Cambria"/>
          <w:noProof/>
          <w:sz w:val="22"/>
          <w:szCs w:val="22"/>
          <w:lang w:val="el-GR"/>
        </w:rPr>
        <w:t>Διῒ</w:t>
      </w:r>
      <w:r w:rsidRPr="004A090D">
        <w:rPr>
          <w:rFonts w:ascii="KadmosU" w:hAnsi="KadmosU"/>
          <w:noProof/>
          <w:sz w:val="22"/>
          <w:szCs w:val="22"/>
          <w:lang w:val="en-GB"/>
        </w:rPr>
        <w:t xml:space="preserve"> </w:t>
      </w:r>
      <w:r w:rsidRPr="00EE2901">
        <w:rPr>
          <w:rFonts w:ascii="KadmosU" w:hAnsi="KadmosU" w:cs="Cambria"/>
          <w:noProof/>
          <w:sz w:val="22"/>
          <w:szCs w:val="22"/>
          <w:lang w:val="el-GR"/>
        </w:rPr>
        <w:t>σωτ</w:t>
      </w:r>
      <w:r w:rsidRPr="00EE2901">
        <w:rPr>
          <w:rFonts w:ascii="KadmosU" w:hAnsi="KadmosU"/>
          <w:noProof/>
          <w:sz w:val="22"/>
          <w:szCs w:val="22"/>
          <w:lang w:val="el-GR"/>
        </w:rPr>
        <w:t>ῆ</w:t>
      </w:r>
      <w:r w:rsidRPr="00EE2901">
        <w:rPr>
          <w:rFonts w:ascii="KadmosU" w:hAnsi="KadmosU" w:cs="Cambria"/>
          <w:noProof/>
          <w:sz w:val="22"/>
          <w:szCs w:val="22"/>
          <w:lang w:val="el-GR"/>
        </w:rPr>
        <w:t>ρι</w:t>
      </w:r>
      <w:r w:rsidRPr="004A090D">
        <w:rPr>
          <w:rFonts w:ascii="KadmosU" w:hAnsi="KadmosU"/>
          <w:noProof/>
          <w:sz w:val="22"/>
          <w:szCs w:val="22"/>
          <w:lang w:val="en-GB"/>
        </w:rPr>
        <w:t xml:space="preserve"> </w:t>
      </w:r>
      <w:r w:rsidRPr="00EE2901">
        <w:rPr>
          <w:rFonts w:ascii="KadmosU" w:hAnsi="KadmosU"/>
          <w:noProof/>
          <w:sz w:val="22"/>
          <w:szCs w:val="22"/>
          <w:lang w:val="el-GR"/>
        </w:rPr>
        <w:t>κ</w:t>
      </w:r>
      <w:r w:rsidRPr="004A090D">
        <w:rPr>
          <w:rFonts w:ascii="KadmosU" w:hAnsi="KadmosU"/>
          <w:noProof/>
          <w:sz w:val="22"/>
          <w:szCs w:val="22"/>
          <w:lang w:val="en-GB"/>
        </w:rPr>
        <w:t>̣</w:t>
      </w:r>
      <w:r w:rsidRPr="00EE2901">
        <w:rPr>
          <w:rFonts w:ascii="KadmosU" w:hAnsi="KadmosU" w:cs="Cambria"/>
          <w:noProof/>
          <w:sz w:val="22"/>
          <w:szCs w:val="22"/>
          <w:lang w:val="el-GR"/>
        </w:rPr>
        <w:t>α</w:t>
      </w:r>
      <w:r w:rsidRPr="00EE2901">
        <w:rPr>
          <w:rFonts w:ascii="KadmosU" w:hAnsi="KadmosU"/>
          <w:noProof/>
          <w:sz w:val="22"/>
          <w:szCs w:val="22"/>
          <w:lang w:val="el-GR"/>
        </w:rPr>
        <w:t>ὶ</w:t>
      </w:r>
      <w:r w:rsidRPr="004A090D">
        <w:rPr>
          <w:rFonts w:ascii="KadmosU" w:hAnsi="KadmosU"/>
          <w:noProof/>
          <w:sz w:val="22"/>
          <w:szCs w:val="22"/>
          <w:lang w:val="en-GB"/>
        </w:rPr>
        <w:t xml:space="preserve"> </w:t>
      </w:r>
      <w:r w:rsidRPr="00EE2901">
        <w:rPr>
          <w:rFonts w:ascii="KadmosU" w:hAnsi="KadmosU"/>
          <w:noProof/>
          <w:sz w:val="22"/>
          <w:szCs w:val="22"/>
          <w:lang w:val="el-GR"/>
        </w:rPr>
        <w:t>Ἥρα</w:t>
      </w:r>
      <w:r w:rsidRPr="000006EE">
        <w:rPr>
          <w:rFonts w:ascii="KadmosU" w:hAnsi="KadmosU"/>
          <w:noProof/>
          <w:sz w:val="22"/>
          <w:szCs w:val="22"/>
          <w:lang w:val="el-GR"/>
        </w:rPr>
        <w:t>⟨</w:t>
      </w:r>
      <w:r w:rsidRPr="00EE2901">
        <w:rPr>
          <w:rFonts w:ascii="KadmosU" w:hAnsi="KadmosU" w:cs="Cambria"/>
          <w:noProof/>
          <w:sz w:val="22"/>
          <w:szCs w:val="22"/>
          <w:lang w:val="el-GR"/>
        </w:rPr>
        <w:t>ι</w:t>
      </w:r>
      <w:r w:rsidRPr="000006EE">
        <w:rPr>
          <w:rFonts w:ascii="KadmosU" w:hAnsi="KadmosU"/>
          <w:noProof/>
          <w:sz w:val="22"/>
          <w:szCs w:val="22"/>
          <w:lang w:val="el-GR"/>
        </w:rPr>
        <w:t>⟩</w:t>
      </w:r>
      <w:r w:rsidRPr="004A090D">
        <w:rPr>
          <w:rFonts w:ascii="KadmosU" w:hAnsi="KadmosU"/>
          <w:noProof/>
          <w:sz w:val="22"/>
          <w:szCs w:val="22"/>
          <w:lang w:val="en-GB"/>
        </w:rPr>
        <w:t xml:space="preserve"> </w:t>
      </w:r>
      <w:r w:rsidRPr="00EE2901">
        <w:rPr>
          <w:rFonts w:ascii="KadmosU" w:hAnsi="KadmosU" w:cs="Cambria"/>
          <w:noProof/>
          <w:sz w:val="22"/>
          <w:szCs w:val="22"/>
          <w:lang w:val="el-GR"/>
        </w:rPr>
        <w:t>κα</w:t>
      </w:r>
      <w:r w:rsidRPr="000006EE">
        <w:rPr>
          <w:rFonts w:ascii="KadmosU" w:hAnsi="KadmosU" w:cs="Cambria"/>
          <w:noProof/>
          <w:sz w:val="22"/>
          <w:szCs w:val="22"/>
          <w:lang w:val="el-GR"/>
        </w:rPr>
        <w:t>ὶ</w:t>
      </w:r>
      <w:r w:rsidRPr="004A090D">
        <w:rPr>
          <w:rFonts w:ascii="KadmosU" w:hAnsi="KadmosU" w:cs="Cambria"/>
          <w:noProof/>
          <w:sz w:val="22"/>
          <w:szCs w:val="22"/>
          <w:lang w:val="en-GB"/>
        </w:rPr>
        <w:t>̣</w:t>
      </w:r>
      <w:r w:rsidRPr="004A090D">
        <w:rPr>
          <w:rFonts w:ascii="KadmosU" w:hAnsi="KadmosU"/>
          <w:noProof/>
          <w:sz w:val="22"/>
          <w:szCs w:val="22"/>
          <w:lang w:val="en-GB"/>
        </w:rPr>
        <w:t xml:space="preserve"> </w:t>
      </w:r>
      <w:r w:rsidR="008F3EBB" w:rsidRPr="004A090D">
        <w:rPr>
          <w:rFonts w:ascii="Times New Roman" w:hAnsi="Times New Roman"/>
          <w:noProof/>
          <w:sz w:val="22"/>
          <w:szCs w:val="22"/>
          <w:lang w:val="en-GB"/>
        </w:rPr>
        <w:t>⁎⁎⁎⁎⁎</w:t>
      </w:r>
      <w:r w:rsidRPr="004A090D">
        <w:rPr>
          <w:rFonts w:ascii="KadmosU" w:hAnsi="KadmosU"/>
          <w:noProof/>
          <w:sz w:val="22"/>
          <w:szCs w:val="22"/>
          <w:lang w:val="en-GB"/>
        </w:rPr>
        <w:t xml:space="preserve"> </w:t>
      </w:r>
      <w:r w:rsidRPr="004A090D">
        <w:rPr>
          <w:rFonts w:ascii="KadmosU" w:hAnsi="KadmosU" w:cs="Cambria"/>
          <w:noProof/>
          <w:sz w:val="22"/>
          <w:szCs w:val="22"/>
          <w:lang w:val="en-GB"/>
        </w:rPr>
        <w:t>|</w:t>
      </w:r>
      <w:r w:rsidRPr="004A090D">
        <w:rPr>
          <w:rFonts w:ascii="KadmosU" w:hAnsi="KadmosU"/>
          <w:noProof/>
          <w:sz w:val="22"/>
          <w:szCs w:val="22"/>
          <w:vertAlign w:val="superscript"/>
          <w:lang w:val="en-GB"/>
        </w:rPr>
        <w:t>17</w:t>
      </w:r>
      <w:r w:rsidRPr="004A090D">
        <w:rPr>
          <w:rFonts w:ascii="KadmosU" w:hAnsi="KadmosU"/>
          <w:noProof/>
          <w:sz w:val="22"/>
          <w:szCs w:val="22"/>
          <w:lang w:val="en-GB"/>
        </w:rPr>
        <w:t xml:space="preserve"> </w:t>
      </w:r>
      <w:r w:rsidRPr="00EE2901">
        <w:rPr>
          <w:rFonts w:ascii="KadmosU" w:hAnsi="KadmosU" w:cs="Cambria"/>
          <w:noProof/>
          <w:sz w:val="22"/>
          <w:szCs w:val="22"/>
          <w:lang w:val="el-GR"/>
        </w:rPr>
        <w:t>Ποσειδῶνι</w:t>
      </w:r>
      <w:r w:rsidRPr="004A090D">
        <w:rPr>
          <w:rFonts w:ascii="KadmosU" w:hAnsi="KadmosU"/>
          <w:noProof/>
          <w:sz w:val="22"/>
          <w:szCs w:val="22"/>
          <w:lang w:val="en-GB"/>
        </w:rPr>
        <w:t xml:space="preserve"> </w:t>
      </w:r>
      <w:r w:rsidRPr="00EE2901">
        <w:rPr>
          <w:rFonts w:ascii="KadmosU" w:hAnsi="KadmosU" w:cs="Cambria"/>
          <w:noProof/>
          <w:sz w:val="22"/>
          <w:szCs w:val="22"/>
          <w:lang w:val="el-GR"/>
        </w:rPr>
        <w:t>γῆς</w:t>
      </w:r>
      <w:r w:rsidRPr="004A090D">
        <w:rPr>
          <w:rFonts w:ascii="KadmosU" w:hAnsi="KadmosU" w:cs="Cambria"/>
          <w:noProof/>
          <w:sz w:val="22"/>
          <w:szCs w:val="22"/>
          <w:lang w:val="en-GB"/>
        </w:rPr>
        <w:t xml:space="preserve"> </w:t>
      </w:r>
      <w:r w:rsidRPr="00EE2901">
        <w:rPr>
          <w:rFonts w:ascii="KadmosU" w:hAnsi="KadmosU" w:cs="Cambria"/>
          <w:noProof/>
          <w:sz w:val="22"/>
          <w:szCs w:val="22"/>
          <w:lang w:val="el-GR"/>
        </w:rPr>
        <w:t>κινητ</w:t>
      </w:r>
      <w:r w:rsidRPr="00EE2901">
        <w:rPr>
          <w:rFonts w:ascii="KadmosU" w:hAnsi="KadmosU"/>
          <w:noProof/>
          <w:sz w:val="22"/>
          <w:szCs w:val="22"/>
          <w:lang w:val="el-GR"/>
        </w:rPr>
        <w:t>ῆ</w:t>
      </w:r>
      <w:r w:rsidRPr="00EE2901">
        <w:rPr>
          <w:rFonts w:ascii="KadmosU" w:hAnsi="KadmosU" w:cs="Cambria"/>
          <w:noProof/>
          <w:sz w:val="22"/>
          <w:szCs w:val="22"/>
          <w:lang w:val="el-GR"/>
        </w:rPr>
        <w:t>ρι</w:t>
      </w:r>
      <w:r w:rsidRPr="004A090D">
        <w:rPr>
          <w:rFonts w:ascii="KadmosU" w:hAnsi="KadmosU"/>
          <w:noProof/>
          <w:sz w:val="22"/>
          <w:szCs w:val="22"/>
          <w:lang w:val="en-GB"/>
        </w:rPr>
        <w:t xml:space="preserve"> </w:t>
      </w:r>
      <w:r w:rsidRPr="004A090D">
        <w:rPr>
          <w:noProof/>
          <w:sz w:val="20"/>
          <w:szCs w:val="20"/>
          <w:lang w:val="en-GB"/>
        </w:rPr>
        <w:t>(</w:t>
      </w:r>
      <w:r w:rsidRPr="00EE2901">
        <w:rPr>
          <w:rFonts w:ascii="KadmosU" w:hAnsi="KadmosU" w:cs="Cambria"/>
          <w:noProof/>
          <w:sz w:val="20"/>
          <w:szCs w:val="20"/>
          <w:lang w:val="el-GR"/>
        </w:rPr>
        <w:t>κινητορι</w:t>
      </w:r>
      <w:r w:rsidRPr="004A090D">
        <w:rPr>
          <w:rFonts w:ascii="KadmosU" w:hAnsi="KadmosU"/>
          <w:noProof/>
          <w:sz w:val="20"/>
          <w:szCs w:val="20"/>
          <w:lang w:val="en-GB"/>
        </w:rPr>
        <w:t xml:space="preserve"> </w:t>
      </w:r>
      <w:r w:rsidRPr="004A090D">
        <w:rPr>
          <w:noProof/>
          <w:sz w:val="20"/>
          <w:szCs w:val="20"/>
          <w:lang w:val="en-GB"/>
        </w:rPr>
        <w:t>Cod.)</w:t>
      </w:r>
      <w:r w:rsidRPr="004A090D">
        <w:rPr>
          <w:rFonts w:ascii="KadmosU" w:hAnsi="KadmosU"/>
          <w:noProof/>
          <w:lang w:val="en-GB"/>
        </w:rPr>
        <w:t>.</w:t>
      </w:r>
      <w:r w:rsidRPr="004A090D">
        <w:rPr>
          <w:rFonts w:ascii="KadmosU" w:hAnsi="KadmosU"/>
          <w:noProof/>
          <w:sz w:val="23"/>
          <w:szCs w:val="23"/>
          <w:lang w:val="en-GB"/>
        </w:rPr>
        <w:t xml:space="preserve"> </w:t>
      </w:r>
    </w:p>
    <w:p w14:paraId="2C2EDC09" w14:textId="34E05E0C" w:rsidR="00DD79B9" w:rsidRPr="004A090D" w:rsidRDefault="00DD79B9" w:rsidP="00D62FAC">
      <w:pPr>
        <w:pStyle w:val="grbsnormal"/>
        <w:spacing w:line="280" w:lineRule="exact"/>
        <w:ind w:left="202" w:right="202"/>
        <w:rPr>
          <w:rFonts w:ascii="KadmosU" w:hAnsi="KadmosU" w:cs="Cambria"/>
          <w:noProof/>
          <w:sz w:val="22"/>
          <w:szCs w:val="22"/>
          <w:lang w:val="en-GB"/>
        </w:rPr>
      </w:pPr>
      <w:r w:rsidRPr="000006EE">
        <w:rPr>
          <w:rFonts w:ascii="KadmosU" w:hAnsi="KadmosU"/>
          <w:noProof/>
          <w:sz w:val="22"/>
          <w:szCs w:val="22"/>
          <w:lang w:val="el-GR"/>
        </w:rPr>
        <w:t>ἥ</w:t>
      </w:r>
      <w:r w:rsidRPr="004A090D">
        <w:rPr>
          <w:rFonts w:ascii="KadmosU" w:hAnsi="KadmosU"/>
          <w:noProof/>
          <w:sz w:val="22"/>
          <w:szCs w:val="22"/>
          <w:lang w:val="en-GB"/>
        </w:rPr>
        <w:t xml:space="preserve">̣ </w:t>
      </w:r>
      <w:r w:rsidRPr="00EE2901">
        <w:rPr>
          <w:rFonts w:ascii="KadmosU" w:hAnsi="KadmosU" w:cs="Cambria"/>
          <w:noProof/>
          <w:sz w:val="22"/>
          <w:szCs w:val="22"/>
          <w:lang w:val="el-GR"/>
        </w:rPr>
        <w:t>τε</w:t>
      </w:r>
      <w:r w:rsidRPr="004A090D">
        <w:rPr>
          <w:rFonts w:ascii="KadmosU" w:hAnsi="KadmosU"/>
          <w:noProof/>
          <w:sz w:val="22"/>
          <w:szCs w:val="22"/>
          <w:lang w:val="en-GB"/>
        </w:rPr>
        <w:t xml:space="preserve"> </w:t>
      </w:r>
      <w:r w:rsidRPr="00EE2901">
        <w:rPr>
          <w:rFonts w:ascii="KadmosU" w:hAnsi="KadmosU" w:cs="Cambria"/>
          <w:noProof/>
          <w:sz w:val="22"/>
          <w:szCs w:val="22"/>
          <w:lang w:val="el-GR"/>
        </w:rPr>
        <w:t>νόσος</w:t>
      </w:r>
      <w:r w:rsidRPr="004A090D">
        <w:rPr>
          <w:rFonts w:ascii="KadmosU" w:hAnsi="KadmosU"/>
          <w:noProof/>
          <w:sz w:val="22"/>
          <w:szCs w:val="22"/>
          <w:lang w:val="en-GB"/>
        </w:rPr>
        <w:t xml:space="preserve"> </w:t>
      </w:r>
      <w:r w:rsidRPr="00EE2901">
        <w:rPr>
          <w:rFonts w:ascii="KadmosU" w:hAnsi="KadmosU" w:cs="Baskerville Old Face"/>
          <w:noProof/>
          <w:sz w:val="22"/>
          <w:szCs w:val="22"/>
          <w:lang w:val="el-GR"/>
        </w:rPr>
        <w:t>π</w:t>
      </w:r>
      <w:r w:rsidRPr="00EE2901">
        <w:rPr>
          <w:rFonts w:ascii="KadmosU" w:hAnsi="KadmosU" w:cs="Cambria"/>
          <w:noProof/>
          <w:sz w:val="22"/>
          <w:szCs w:val="22"/>
          <w:lang w:val="el-GR"/>
        </w:rPr>
        <w:t>ολλ</w:t>
      </w:r>
      <w:r w:rsidRPr="000006EE">
        <w:rPr>
          <w:rFonts w:ascii="KadmosU" w:hAnsi="KadmosU" w:cs="Cambria"/>
          <w:noProof/>
          <w:sz w:val="22"/>
          <w:szCs w:val="22"/>
          <w:lang w:val="el-GR"/>
        </w:rPr>
        <w:t>ή</w:t>
      </w:r>
      <w:r w:rsidRPr="004A090D">
        <w:rPr>
          <w:rFonts w:ascii="KadmosU" w:hAnsi="KadmosU" w:cs="Cambria"/>
          <w:noProof/>
          <w:sz w:val="22"/>
          <w:szCs w:val="22"/>
          <w:lang w:val="en-GB"/>
        </w:rPr>
        <w:t>̣</w:t>
      </w:r>
      <w:r w:rsidRPr="004A090D">
        <w:rPr>
          <w:rFonts w:ascii="KadmosU" w:hAnsi="KadmosU"/>
          <w:noProof/>
          <w:sz w:val="22"/>
          <w:szCs w:val="22"/>
          <w:lang w:val="en-GB"/>
        </w:rPr>
        <w:t xml:space="preserve"> </w:t>
      </w:r>
      <w:r w:rsidRPr="00EE2901">
        <w:rPr>
          <w:rFonts w:ascii="KadmosU" w:hAnsi="KadmosU" w:cs="Cambria"/>
          <w:noProof/>
          <w:sz w:val="22"/>
          <w:szCs w:val="22"/>
          <w:lang w:val="el-GR"/>
        </w:rPr>
        <w:t>τε</w:t>
      </w:r>
      <w:r w:rsidRPr="004A090D">
        <w:rPr>
          <w:rFonts w:ascii="KadmosU" w:hAnsi="KadmosU" w:cs="Cambria"/>
          <w:noProof/>
          <w:sz w:val="22"/>
          <w:szCs w:val="22"/>
          <w:lang w:val="en-GB"/>
        </w:rPr>
        <w:t>̣</w:t>
      </w:r>
      <w:r w:rsidRPr="004A090D">
        <w:rPr>
          <w:rFonts w:ascii="KadmosU" w:hAnsi="KadmosU"/>
          <w:noProof/>
          <w:sz w:val="22"/>
          <w:szCs w:val="22"/>
          <w:lang w:val="en-GB"/>
        </w:rPr>
        <w:t xml:space="preserve"> </w:t>
      </w:r>
      <w:r w:rsidRPr="004A090D">
        <w:rPr>
          <w:rFonts w:ascii="KadmosU" w:hAnsi="KadmosU" w:cs="Cambria"/>
          <w:noProof/>
          <w:sz w:val="22"/>
          <w:szCs w:val="22"/>
          <w:lang w:val="en-GB"/>
        </w:rPr>
        <w:t>|</w:t>
      </w:r>
      <w:r w:rsidRPr="004A090D">
        <w:rPr>
          <w:rFonts w:ascii="KadmosU" w:hAnsi="KadmosU"/>
          <w:noProof/>
          <w:sz w:val="22"/>
          <w:szCs w:val="22"/>
          <w:vertAlign w:val="superscript"/>
          <w:lang w:val="en-GB"/>
        </w:rPr>
        <w:t>18</w:t>
      </w:r>
      <w:r w:rsidRPr="004A090D">
        <w:rPr>
          <w:rFonts w:ascii="KadmosU" w:hAnsi="KadmosU"/>
          <w:noProof/>
          <w:sz w:val="22"/>
          <w:szCs w:val="22"/>
          <w:lang w:val="en-GB"/>
        </w:rPr>
        <w:t xml:space="preserve"> </w:t>
      </w:r>
      <w:r w:rsidRPr="00EE2901">
        <w:rPr>
          <w:rFonts w:ascii="KadmosU" w:hAnsi="KadmosU" w:cs="Cambria"/>
          <w:noProof/>
          <w:sz w:val="22"/>
          <w:szCs w:val="22"/>
          <w:lang w:val="el-GR"/>
        </w:rPr>
        <w:t>καὶ</w:t>
      </w:r>
      <w:r w:rsidRPr="004A090D">
        <w:rPr>
          <w:rFonts w:ascii="KadmosU" w:hAnsi="KadmosU"/>
          <w:noProof/>
          <w:sz w:val="22"/>
          <w:szCs w:val="22"/>
          <w:lang w:val="en-GB"/>
        </w:rPr>
        <w:t xml:space="preserve"> </w:t>
      </w:r>
      <w:r w:rsidRPr="00EE2901">
        <w:rPr>
          <w:rFonts w:ascii="KadmosU" w:hAnsi="KadmosU"/>
          <w:noProof/>
          <w:sz w:val="22"/>
          <w:szCs w:val="22"/>
          <w:lang w:val="el-GR"/>
        </w:rPr>
        <w:t>ἀδιήγητος</w:t>
      </w:r>
      <w:r w:rsidRPr="004A090D">
        <w:rPr>
          <w:rFonts w:ascii="KadmosU" w:hAnsi="KadmosU"/>
          <w:noProof/>
          <w:sz w:val="22"/>
          <w:szCs w:val="22"/>
          <w:lang w:val="en-GB"/>
        </w:rPr>
        <w:t xml:space="preserve"> </w:t>
      </w:r>
      <w:r w:rsidRPr="00EE2901">
        <w:rPr>
          <w:rFonts w:ascii="KadmosU" w:hAnsi="KadmosU"/>
          <w:noProof/>
          <w:sz w:val="22"/>
          <w:szCs w:val="22"/>
          <w:lang w:val="el-GR"/>
        </w:rPr>
        <w:t>ἐν</w:t>
      </w:r>
      <w:r w:rsidRPr="004A090D">
        <w:rPr>
          <w:rFonts w:ascii="KadmosU" w:hAnsi="KadmosU"/>
          <w:noProof/>
          <w:sz w:val="22"/>
          <w:szCs w:val="22"/>
          <w:lang w:val="en-GB"/>
        </w:rPr>
        <w:t> </w:t>
      </w:r>
      <w:r w:rsidRPr="00EE2901">
        <w:rPr>
          <w:rFonts w:ascii="KadmosU" w:hAnsi="KadmosU" w:cs="Cambria"/>
          <w:noProof/>
          <w:sz w:val="22"/>
          <w:szCs w:val="22"/>
          <w:lang w:val="el-GR"/>
        </w:rPr>
        <w:t>τούτω</w:t>
      </w:r>
      <w:r w:rsidRPr="000006EE">
        <w:rPr>
          <w:rFonts w:ascii="KadmosU" w:hAnsi="KadmosU"/>
          <w:noProof/>
          <w:sz w:val="22"/>
          <w:szCs w:val="22"/>
          <w:lang w:val="el-GR"/>
        </w:rPr>
        <w:t>⟨</w:t>
      </w:r>
      <w:r w:rsidRPr="00EE2901">
        <w:rPr>
          <w:rFonts w:ascii="KadmosU" w:hAnsi="KadmosU" w:cs="Cambria"/>
          <w:noProof/>
          <w:sz w:val="22"/>
          <w:szCs w:val="22"/>
          <w:lang w:val="el-GR"/>
        </w:rPr>
        <w:t>ι</w:t>
      </w:r>
      <w:r w:rsidRPr="000006EE">
        <w:rPr>
          <w:rFonts w:ascii="KadmosU" w:hAnsi="KadmosU"/>
          <w:noProof/>
          <w:sz w:val="22"/>
          <w:szCs w:val="22"/>
          <w:lang w:val="el-GR"/>
        </w:rPr>
        <w:t>⟩</w:t>
      </w:r>
      <w:r w:rsidRPr="004A090D">
        <w:rPr>
          <w:rFonts w:ascii="KadmosU" w:hAnsi="KadmosU"/>
          <w:noProof/>
          <w:sz w:val="22"/>
          <w:szCs w:val="22"/>
          <w:lang w:val="en-GB"/>
        </w:rPr>
        <w:t xml:space="preserve"> </w:t>
      </w:r>
      <w:r w:rsidRPr="00EE2901">
        <w:rPr>
          <w:rFonts w:ascii="KadmosU" w:hAnsi="KadmosU"/>
          <w:noProof/>
          <w:sz w:val="22"/>
          <w:szCs w:val="22"/>
          <w:lang w:val="el-GR"/>
        </w:rPr>
        <w:t>ἤ</w:t>
      </w:r>
      <w:r w:rsidRPr="000006EE">
        <w:rPr>
          <w:rFonts w:ascii="KadmosU" w:hAnsi="KadmosU"/>
          <w:noProof/>
          <w:sz w:val="22"/>
          <w:szCs w:val="22"/>
          <w:lang w:val="el-GR"/>
        </w:rPr>
        <w:t>⟨</w:t>
      </w:r>
      <w:r w:rsidRPr="00EE2901">
        <w:rPr>
          <w:rFonts w:ascii="KadmosU" w:hAnsi="KadmosU" w:cs="Cambria"/>
          <w:noProof/>
          <w:sz w:val="22"/>
          <w:szCs w:val="22"/>
          <w:lang w:val="el-GR"/>
        </w:rPr>
        <w:t>ι</w:t>
      </w:r>
      <w:r w:rsidRPr="000006EE">
        <w:rPr>
          <w:rFonts w:ascii="KadmosU" w:hAnsi="KadmosU"/>
          <w:noProof/>
          <w:sz w:val="22"/>
          <w:szCs w:val="22"/>
          <w:lang w:val="el-GR"/>
        </w:rPr>
        <w:t>⟩</w:t>
      </w:r>
      <w:r w:rsidRPr="00EE2901">
        <w:rPr>
          <w:rFonts w:ascii="KadmosU" w:hAnsi="KadmosU" w:cs="Cambria"/>
          <w:noProof/>
          <w:sz w:val="22"/>
          <w:szCs w:val="22"/>
          <w:lang w:val="el-GR"/>
        </w:rPr>
        <w:t>ρε</w:t>
      </w:r>
      <w:r w:rsidRPr="004A090D">
        <w:rPr>
          <w:rFonts w:ascii="KadmosU" w:hAnsi="KadmosU" w:cs="Cambria"/>
          <w:noProof/>
          <w:sz w:val="22"/>
          <w:szCs w:val="22"/>
          <w:lang w:val="en-GB"/>
        </w:rPr>
        <w:t>̣</w:t>
      </w:r>
      <w:r w:rsidRPr="00EE2901">
        <w:rPr>
          <w:rFonts w:ascii="KadmosU" w:hAnsi="KadmosU" w:cs="Cambria"/>
          <w:noProof/>
          <w:sz w:val="22"/>
          <w:szCs w:val="22"/>
          <w:lang w:val="el-GR"/>
        </w:rPr>
        <w:t>τ</w:t>
      </w:r>
      <w:r w:rsidRPr="004A090D">
        <w:rPr>
          <w:rFonts w:ascii="KadmosU" w:hAnsi="KadmosU" w:cs="Cambria"/>
          <w:noProof/>
          <w:sz w:val="22"/>
          <w:szCs w:val="22"/>
          <w:lang w:val="en-GB"/>
        </w:rPr>
        <w:t>̣</w:t>
      </w:r>
      <w:r w:rsidRPr="00EE2901">
        <w:rPr>
          <w:rFonts w:ascii="KadmosU" w:hAnsi="KadmosU" w:cs="Cambria"/>
          <w:noProof/>
          <w:sz w:val="22"/>
          <w:szCs w:val="22"/>
          <w:lang w:val="el-GR"/>
        </w:rPr>
        <w:t>ο</w:t>
      </w:r>
      <w:r w:rsidRPr="004A090D">
        <w:rPr>
          <w:rFonts w:ascii="KadmosU" w:hAnsi="KadmosU" w:cs="Cambria"/>
          <w:noProof/>
          <w:sz w:val="22"/>
          <w:szCs w:val="22"/>
          <w:lang w:val="en-GB"/>
        </w:rPr>
        <w:t>̣</w:t>
      </w:r>
      <w:r w:rsidRPr="004A090D">
        <w:rPr>
          <w:rFonts w:ascii="KadmosU" w:hAnsi="KadmosU"/>
          <w:noProof/>
          <w:sz w:val="22"/>
          <w:szCs w:val="22"/>
          <w:lang w:val="en-GB"/>
        </w:rPr>
        <w:t>, </w:t>
      </w:r>
      <w:r w:rsidRPr="00EE2901">
        <w:rPr>
          <w:rFonts w:ascii="KadmosU" w:hAnsi="KadmosU"/>
          <w:noProof/>
          <w:sz w:val="22"/>
          <w:szCs w:val="22"/>
          <w:lang w:val="el-GR"/>
        </w:rPr>
        <w:t>ἔ</w:t>
      </w:r>
      <w:r w:rsidRPr="00EE2901">
        <w:rPr>
          <w:rFonts w:ascii="KadmosU" w:eastAsia="Arial Unicode MS" w:hAnsi="KadmosU" w:cs="Cambria"/>
          <w:noProof/>
          <w:sz w:val="22"/>
          <w:szCs w:val="22"/>
          <w:lang w:val="el-GR"/>
        </w:rPr>
        <w:t>ς</w:t>
      </w:r>
      <w:r w:rsidRPr="004A090D">
        <w:rPr>
          <w:rFonts w:ascii="KadmosU" w:eastAsia="Arial Unicode MS" w:hAnsi="KadmosU"/>
          <w:noProof/>
          <w:sz w:val="22"/>
          <w:szCs w:val="22"/>
          <w:lang w:val="en-GB"/>
        </w:rPr>
        <w:t xml:space="preserve"> </w:t>
      </w:r>
      <w:r w:rsidRPr="00EE2901">
        <w:rPr>
          <w:rFonts w:ascii="KadmosU" w:hAnsi="KadmosU" w:cs="Cambria"/>
          <w:noProof/>
          <w:sz w:val="22"/>
          <w:szCs w:val="22"/>
          <w:lang w:val="el-GR"/>
        </w:rPr>
        <w:t>τε</w:t>
      </w:r>
      <w:r w:rsidRPr="004A090D">
        <w:rPr>
          <w:rFonts w:ascii="KadmosU" w:hAnsi="KadmosU"/>
          <w:noProof/>
          <w:sz w:val="22"/>
          <w:szCs w:val="22"/>
          <w:lang w:val="en-GB"/>
        </w:rPr>
        <w:t xml:space="preserve"> </w:t>
      </w:r>
      <w:r w:rsidRPr="00EE2901">
        <w:rPr>
          <w:rFonts w:ascii="KadmosU" w:hAnsi="KadmosU" w:cs="Cambria"/>
          <w:noProof/>
          <w:sz w:val="22"/>
          <w:szCs w:val="22"/>
          <w:lang w:val="el-GR"/>
        </w:rPr>
        <w:t>τὴν</w:t>
      </w:r>
      <w:r w:rsidRPr="004A090D">
        <w:rPr>
          <w:rFonts w:ascii="KadmosU" w:hAnsi="KadmosU"/>
          <w:noProof/>
          <w:sz w:val="22"/>
          <w:szCs w:val="22"/>
          <w:lang w:val="en-GB"/>
        </w:rPr>
        <w:t xml:space="preserve"> </w:t>
      </w:r>
      <w:r w:rsidRPr="00EE2901">
        <w:rPr>
          <w:rFonts w:ascii="KadmosU" w:hAnsi="KadmosU"/>
          <w:noProof/>
          <w:sz w:val="22"/>
          <w:szCs w:val="22"/>
          <w:lang w:val="el-GR"/>
        </w:rPr>
        <w:t>Ῥώ</w:t>
      </w:r>
      <w:r w:rsidRPr="004A090D">
        <w:rPr>
          <w:rFonts w:ascii="KadmosU" w:hAnsi="KadmosU" w:cs="Cambria"/>
          <w:noProof/>
          <w:sz w:val="22"/>
          <w:szCs w:val="22"/>
          <w:lang w:val="en-GB"/>
        </w:rPr>
        <w:t>|</w:t>
      </w:r>
      <w:r w:rsidRPr="004A090D">
        <w:rPr>
          <w:rFonts w:ascii="KadmosU" w:hAnsi="KadmosU"/>
          <w:noProof/>
          <w:sz w:val="22"/>
          <w:szCs w:val="22"/>
          <w:vertAlign w:val="superscript"/>
          <w:lang w:val="en-GB"/>
        </w:rPr>
        <w:t>19</w:t>
      </w:r>
      <w:r w:rsidRPr="00EE2901">
        <w:rPr>
          <w:rFonts w:ascii="KadmosU" w:hAnsi="KadmosU" w:cs="Cambria"/>
          <w:noProof/>
          <w:sz w:val="22"/>
          <w:szCs w:val="22"/>
          <w:lang w:val="el-GR"/>
        </w:rPr>
        <w:t>μην</w:t>
      </w:r>
      <w:r w:rsidRPr="004A090D">
        <w:rPr>
          <w:rFonts w:ascii="KadmosU" w:hAnsi="KadmosU"/>
          <w:noProof/>
          <w:sz w:val="22"/>
          <w:szCs w:val="22"/>
          <w:lang w:val="en-GB"/>
        </w:rPr>
        <w:t xml:space="preserve"> </w:t>
      </w:r>
      <w:r w:rsidRPr="000006EE">
        <w:rPr>
          <w:rFonts w:ascii="KadmosU" w:hAnsi="KadmosU"/>
          <w:noProof/>
          <w:sz w:val="22"/>
          <w:szCs w:val="22"/>
          <w:lang w:val="el-GR"/>
        </w:rPr>
        <w:t>⟨</w:t>
      </w:r>
      <w:r w:rsidRPr="00EE2901">
        <w:rPr>
          <w:rFonts w:ascii="KadmosU" w:hAnsi="KadmosU" w:cs="Cambria"/>
          <w:noProof/>
          <w:sz w:val="22"/>
          <w:szCs w:val="22"/>
          <w:lang w:val="el-GR"/>
        </w:rPr>
        <w:t>καὶ</w:t>
      </w:r>
      <w:r w:rsidRPr="000006EE">
        <w:rPr>
          <w:rFonts w:ascii="KadmosU" w:hAnsi="KadmosU"/>
          <w:noProof/>
          <w:sz w:val="22"/>
          <w:szCs w:val="22"/>
          <w:lang w:val="el-GR"/>
        </w:rPr>
        <w:t>⟩</w:t>
      </w:r>
      <w:r w:rsidRPr="004A090D">
        <w:rPr>
          <w:rFonts w:ascii="KadmosU" w:hAnsi="KadmosU"/>
          <w:noProof/>
          <w:sz w:val="22"/>
          <w:szCs w:val="22"/>
          <w:lang w:val="en-GB"/>
        </w:rPr>
        <w:t xml:space="preserve"> </w:t>
      </w:r>
      <w:r w:rsidRPr="00EE2901">
        <w:rPr>
          <w:rFonts w:ascii="KadmosU" w:hAnsi="KadmosU" w:cs="Cambria"/>
          <w:noProof/>
          <w:sz w:val="22"/>
          <w:szCs w:val="22"/>
          <w:lang w:val="el-GR"/>
        </w:rPr>
        <w:t>τὰ</w:t>
      </w:r>
      <w:r w:rsidRPr="004A090D">
        <w:rPr>
          <w:rFonts w:ascii="KadmosU" w:hAnsi="KadmosU"/>
          <w:noProof/>
          <w:sz w:val="22"/>
          <w:szCs w:val="22"/>
          <w:lang w:val="en-GB"/>
        </w:rPr>
        <w:t xml:space="preserve"> </w:t>
      </w:r>
      <w:r w:rsidRPr="00EE2901">
        <w:rPr>
          <w:rFonts w:ascii="KadmosU" w:hAnsi="KadmosU" w:cs="Baskerville Old Face"/>
          <w:noProof/>
          <w:spacing w:val="-2"/>
          <w:sz w:val="22"/>
          <w:szCs w:val="22"/>
          <w:lang w:val="el-GR"/>
        </w:rPr>
        <w:t>π</w:t>
      </w:r>
      <w:r w:rsidRPr="00EE2901">
        <w:rPr>
          <w:rFonts w:ascii="KadmosU" w:hAnsi="KadmosU" w:cs="Cambria"/>
          <w:noProof/>
          <w:spacing w:val="-2"/>
          <w:sz w:val="22"/>
          <w:szCs w:val="22"/>
          <w:lang w:val="el-GR"/>
        </w:rPr>
        <w:t>λεῖστα</w:t>
      </w:r>
      <w:r w:rsidRPr="004A090D">
        <w:rPr>
          <w:rFonts w:ascii="KadmosU" w:hAnsi="KadmosU"/>
          <w:noProof/>
          <w:spacing w:val="-2"/>
          <w:sz w:val="22"/>
          <w:szCs w:val="22"/>
          <w:lang w:val="en-GB"/>
        </w:rPr>
        <w:t xml:space="preserve"> </w:t>
      </w:r>
      <w:r w:rsidRPr="00EE2901">
        <w:rPr>
          <w:rFonts w:ascii="KadmosU" w:hAnsi="KadmosU" w:cs="Cambria"/>
          <w:noProof/>
          <w:spacing w:val="-2"/>
          <w:sz w:val="22"/>
          <w:szCs w:val="22"/>
          <w:lang w:val="el-GR"/>
        </w:rPr>
        <w:t>τῆς</w:t>
      </w:r>
      <w:r w:rsidRPr="004A090D">
        <w:rPr>
          <w:rFonts w:ascii="KadmosU" w:hAnsi="KadmosU"/>
          <w:noProof/>
          <w:spacing w:val="-2"/>
          <w:sz w:val="22"/>
          <w:szCs w:val="22"/>
          <w:lang w:val="en-GB"/>
        </w:rPr>
        <w:t xml:space="preserve"> </w:t>
      </w:r>
      <w:r w:rsidRPr="00EE2901">
        <w:rPr>
          <w:rFonts w:ascii="KadmosU" w:hAnsi="KadmosU"/>
          <w:noProof/>
          <w:spacing w:val="-2"/>
          <w:sz w:val="22"/>
          <w:szCs w:val="22"/>
          <w:lang w:val="el-GR"/>
        </w:rPr>
        <w:t>Ἑλλάδος</w:t>
      </w:r>
      <w:r w:rsidRPr="004A090D">
        <w:rPr>
          <w:rFonts w:ascii="KadmosU" w:hAnsi="KadmosU"/>
          <w:noProof/>
          <w:spacing w:val="-2"/>
          <w:sz w:val="22"/>
          <w:szCs w:val="22"/>
          <w:lang w:val="en-GB"/>
        </w:rPr>
        <w:t xml:space="preserve"> </w:t>
      </w:r>
      <w:r w:rsidRPr="00EE2901">
        <w:rPr>
          <w:rFonts w:ascii="KadmosU" w:hAnsi="KadmosU"/>
          <w:noProof/>
          <w:spacing w:val="-2"/>
          <w:sz w:val="22"/>
          <w:szCs w:val="22"/>
          <w:lang w:val="el-GR"/>
        </w:rPr>
        <w:lastRenderedPageBreak/>
        <w:t>ἐγκατασκήψασα</w:t>
      </w:r>
      <w:r w:rsidRPr="004A090D">
        <w:rPr>
          <w:rFonts w:ascii="KadmosU" w:hAnsi="KadmosU"/>
          <w:noProof/>
          <w:spacing w:val="-2"/>
          <w:sz w:val="22"/>
          <w:szCs w:val="22"/>
          <w:lang w:val="en-GB"/>
        </w:rPr>
        <w:t xml:space="preserve">. </w:t>
      </w:r>
      <w:r w:rsidRPr="004A090D">
        <w:rPr>
          <w:rFonts w:ascii="KadmosU" w:hAnsi="KadmosU" w:cs="Cambria"/>
          <w:noProof/>
          <w:sz w:val="22"/>
          <w:szCs w:val="22"/>
          <w:lang w:val="en-GB"/>
        </w:rPr>
        <w:t>|</w:t>
      </w:r>
      <w:r w:rsidRPr="004A090D">
        <w:rPr>
          <w:rFonts w:ascii="KadmosU" w:hAnsi="KadmosU"/>
          <w:noProof/>
          <w:spacing w:val="-2"/>
          <w:sz w:val="22"/>
          <w:szCs w:val="22"/>
          <w:vertAlign w:val="superscript"/>
          <w:lang w:val="en-GB"/>
        </w:rPr>
        <w:t>20</w:t>
      </w:r>
      <w:r w:rsidRPr="004A090D">
        <w:rPr>
          <w:rFonts w:ascii="KadmosU" w:hAnsi="KadmosU"/>
          <w:noProof/>
          <w:spacing w:val="-2"/>
          <w:sz w:val="22"/>
          <w:szCs w:val="22"/>
          <w:lang w:val="en-GB"/>
        </w:rPr>
        <w:t xml:space="preserve"> </w:t>
      </w:r>
      <w:r w:rsidRPr="00EE2901">
        <w:rPr>
          <w:rFonts w:ascii="KadmosU" w:hAnsi="KadmosU" w:cs="Cambria"/>
          <w:noProof/>
          <w:spacing w:val="-2"/>
          <w:sz w:val="22"/>
          <w:szCs w:val="22"/>
          <w:lang w:val="el-GR"/>
        </w:rPr>
        <w:t>βραχύταται</w:t>
      </w:r>
      <w:r w:rsidRPr="004A090D">
        <w:rPr>
          <w:rFonts w:ascii="KadmosU" w:hAnsi="KadmosU"/>
          <w:noProof/>
          <w:spacing w:val="-2"/>
          <w:sz w:val="22"/>
          <w:szCs w:val="22"/>
          <w:lang w:val="en-GB"/>
        </w:rPr>
        <w:t xml:space="preserve"> </w:t>
      </w:r>
      <w:r w:rsidRPr="00EE2901">
        <w:rPr>
          <w:rFonts w:ascii="KadmosU" w:hAnsi="KadmosU" w:cs="Cambria"/>
          <w:noProof/>
          <w:spacing w:val="-2"/>
          <w:sz w:val="22"/>
          <w:szCs w:val="22"/>
          <w:lang w:val="el-GR"/>
        </w:rPr>
        <w:t>μὲν</w:t>
      </w:r>
      <w:r w:rsidRPr="004A090D">
        <w:rPr>
          <w:rFonts w:ascii="KadmosU" w:hAnsi="KadmosU"/>
          <w:noProof/>
          <w:spacing w:val="-2"/>
          <w:sz w:val="22"/>
          <w:szCs w:val="22"/>
          <w:lang w:val="en-GB"/>
        </w:rPr>
        <w:t xml:space="preserve"> </w:t>
      </w:r>
      <w:r w:rsidRPr="00EE2901">
        <w:rPr>
          <w:rFonts w:ascii="KadmosU" w:hAnsi="KadmosU" w:cs="Cambria"/>
          <w:noProof/>
          <w:spacing w:val="-2"/>
          <w:sz w:val="22"/>
          <w:szCs w:val="22"/>
          <w:lang w:val="el-GR"/>
        </w:rPr>
        <w:t>γὰρ</w:t>
      </w:r>
      <w:r w:rsidRPr="004A090D">
        <w:rPr>
          <w:rFonts w:ascii="KadmosU" w:hAnsi="KadmosU"/>
          <w:noProof/>
          <w:spacing w:val="-2"/>
          <w:sz w:val="22"/>
          <w:szCs w:val="22"/>
          <w:lang w:val="en-GB"/>
        </w:rPr>
        <w:t xml:space="preserve"> </w:t>
      </w:r>
      <w:r w:rsidR="00D62FAC" w:rsidRPr="00421006">
        <w:rPr>
          <w:rFonts w:ascii="KadmosU" w:hAnsi="KadmosU"/>
          <w:u w:color="0C204B"/>
        </w:rPr>
        <w:t>ο̣</w:t>
      </w:r>
      <w:r w:rsidR="00D62FAC">
        <w:rPr>
          <w:rFonts w:ascii="KadmosU" w:hAnsi="KadmosU"/>
          <w:noProof/>
          <w:spacing w:val="-2"/>
          <w:sz w:val="22"/>
          <w:szCs w:val="22"/>
          <w:lang w:val="el-GR"/>
        </w:rPr>
        <w:t>ὕ</w:t>
      </w:r>
      <w:r w:rsidRPr="00EE2901">
        <w:rPr>
          <w:rFonts w:ascii="KadmosU" w:hAnsi="KadmosU"/>
          <w:noProof/>
          <w:spacing w:val="-2"/>
          <w:sz w:val="22"/>
          <w:szCs w:val="22"/>
          <w:lang w:val="el-GR"/>
        </w:rPr>
        <w:t>τως</w:t>
      </w:r>
      <w:r w:rsidRPr="004A090D">
        <w:rPr>
          <w:rFonts w:ascii="KadmosU" w:hAnsi="KadmosU"/>
          <w:noProof/>
          <w:spacing w:val="-2"/>
          <w:sz w:val="22"/>
          <w:szCs w:val="22"/>
          <w:lang w:val="en-GB"/>
        </w:rPr>
        <w:t xml:space="preserve"> </w:t>
      </w:r>
      <w:r w:rsidRPr="00EE2901">
        <w:rPr>
          <w:rFonts w:ascii="KadmosU" w:hAnsi="KadmosU" w:cs="Cambria"/>
          <w:noProof/>
          <w:spacing w:val="-2"/>
          <w:sz w:val="22"/>
          <w:szCs w:val="22"/>
          <w:lang w:val="el-GR"/>
        </w:rPr>
        <w:t>κα</w:t>
      </w:r>
      <w:r w:rsidRPr="000006EE">
        <w:rPr>
          <w:rFonts w:ascii="KadmosU" w:hAnsi="KadmosU" w:cs="Cambria"/>
          <w:noProof/>
          <w:spacing w:val="-2"/>
          <w:sz w:val="22"/>
          <w:szCs w:val="22"/>
          <w:lang w:val="el-GR"/>
        </w:rPr>
        <w:t>ὶ</w:t>
      </w:r>
      <w:r w:rsidRPr="004A090D">
        <w:rPr>
          <w:rFonts w:ascii="KadmosU" w:hAnsi="KadmosU" w:cs="Cambria"/>
          <w:noProof/>
          <w:spacing w:val="-2"/>
          <w:sz w:val="22"/>
          <w:szCs w:val="22"/>
          <w:lang w:val="en-GB"/>
        </w:rPr>
        <w:t>̣</w:t>
      </w:r>
      <w:r w:rsidRPr="004A090D">
        <w:rPr>
          <w:rFonts w:ascii="KadmosU" w:hAnsi="KadmosU"/>
          <w:noProof/>
          <w:spacing w:val="-2"/>
          <w:sz w:val="22"/>
          <w:szCs w:val="22"/>
          <w:lang w:val="en-GB"/>
        </w:rPr>
        <w:t xml:space="preserve"> </w:t>
      </w:r>
      <w:r w:rsidRPr="00EE2901">
        <w:rPr>
          <w:rFonts w:ascii="KadmosU" w:hAnsi="KadmosU"/>
          <w:noProof/>
          <w:spacing w:val="-2"/>
          <w:sz w:val="22"/>
          <w:szCs w:val="22"/>
          <w:lang w:val="el-GR"/>
        </w:rPr>
        <w:t>ἐν</w:t>
      </w:r>
      <w:r w:rsidRPr="004A090D">
        <w:rPr>
          <w:rFonts w:ascii="KadmosU" w:hAnsi="KadmosU" w:cs="Cambria"/>
          <w:noProof/>
          <w:sz w:val="22"/>
          <w:szCs w:val="22"/>
          <w:lang w:val="en-GB"/>
        </w:rPr>
        <w:t xml:space="preserve"> </w:t>
      </w:r>
      <w:r w:rsidRPr="00EE2901">
        <w:rPr>
          <w:rFonts w:ascii="KadmosU" w:hAnsi="KadmosU" w:cs="Cambria"/>
          <w:noProof/>
          <w:spacing w:val="-2"/>
          <w:sz w:val="22"/>
          <w:szCs w:val="22"/>
          <w:lang w:val="el-GR"/>
        </w:rPr>
        <w:t>τῶ</w:t>
      </w:r>
      <w:r w:rsidRPr="000006EE">
        <w:rPr>
          <w:rFonts w:ascii="KadmosU" w:hAnsi="KadmosU"/>
          <w:noProof/>
          <w:spacing w:val="-2"/>
          <w:sz w:val="22"/>
          <w:szCs w:val="22"/>
          <w:lang w:val="el-GR"/>
        </w:rPr>
        <w:t>⟨</w:t>
      </w:r>
      <w:r w:rsidRPr="00EE2901">
        <w:rPr>
          <w:rFonts w:ascii="KadmosU" w:hAnsi="KadmosU" w:cs="Cambria"/>
          <w:noProof/>
          <w:spacing w:val="-2"/>
          <w:sz w:val="22"/>
          <w:szCs w:val="22"/>
          <w:lang w:val="el-GR"/>
        </w:rPr>
        <w:t>ι</w:t>
      </w:r>
      <w:r w:rsidRPr="000006EE">
        <w:rPr>
          <w:rFonts w:ascii="KadmosU" w:hAnsi="KadmosU"/>
          <w:noProof/>
          <w:spacing w:val="-2"/>
          <w:sz w:val="22"/>
          <w:szCs w:val="22"/>
          <w:lang w:val="el-GR"/>
        </w:rPr>
        <w:t>⟩</w:t>
      </w:r>
      <w:r w:rsidRPr="004A090D">
        <w:rPr>
          <w:rFonts w:ascii="KadmosU" w:hAnsi="KadmosU"/>
          <w:noProof/>
          <w:spacing w:val="-2"/>
          <w:sz w:val="22"/>
          <w:szCs w:val="22"/>
          <w:lang w:val="en-GB"/>
        </w:rPr>
        <w:t xml:space="preserve"> </w:t>
      </w:r>
      <w:r w:rsidRPr="00EE2901">
        <w:rPr>
          <w:rFonts w:ascii="KadmosU" w:hAnsi="KadmosU"/>
          <w:noProof/>
          <w:spacing w:val="-2"/>
          <w:sz w:val="22"/>
          <w:szCs w:val="22"/>
          <w:lang w:val="el-GR"/>
        </w:rPr>
        <w:t>π</w:t>
      </w:r>
      <w:r w:rsidRPr="00EE2901">
        <w:rPr>
          <w:rFonts w:ascii="KadmosU" w:hAnsi="KadmosU" w:cs="Cambria"/>
          <w:noProof/>
          <w:spacing w:val="-2"/>
          <w:sz w:val="22"/>
          <w:szCs w:val="22"/>
          <w:lang w:val="el-GR"/>
        </w:rPr>
        <w:t>ρὸ</w:t>
      </w:r>
      <w:r w:rsidRPr="004A090D">
        <w:rPr>
          <w:rFonts w:ascii="KadmosU" w:hAnsi="KadmosU"/>
          <w:noProof/>
          <w:spacing w:val="-2"/>
          <w:sz w:val="22"/>
          <w:szCs w:val="22"/>
          <w:lang w:val="en-GB"/>
        </w:rPr>
        <w:t xml:space="preserve"> </w:t>
      </w:r>
      <w:r w:rsidRPr="00EE2901">
        <w:rPr>
          <w:rFonts w:ascii="KadmosU" w:hAnsi="KadmosU" w:cs="Cambria"/>
          <w:noProof/>
          <w:spacing w:val="-2"/>
          <w:sz w:val="22"/>
          <w:szCs w:val="22"/>
          <w:lang w:val="el-GR"/>
        </w:rPr>
        <w:t>το</w:t>
      </w:r>
      <w:r w:rsidRPr="004A090D">
        <w:rPr>
          <w:rFonts w:ascii="KadmosU" w:hAnsi="KadmosU" w:cs="Cambria"/>
          <w:noProof/>
          <w:spacing w:val="-2"/>
          <w:sz w:val="22"/>
          <w:szCs w:val="22"/>
          <w:lang w:val="en-GB"/>
        </w:rPr>
        <w:t>̣</w:t>
      </w:r>
      <w:r w:rsidRPr="000006EE">
        <w:rPr>
          <w:rFonts w:ascii="KadmosU" w:hAnsi="KadmosU" w:cs="Cambria"/>
          <w:noProof/>
          <w:spacing w:val="-2"/>
          <w:sz w:val="22"/>
          <w:szCs w:val="22"/>
          <w:lang w:val="el-GR"/>
        </w:rPr>
        <w:t>ῦ</w:t>
      </w:r>
      <w:r w:rsidRPr="004A090D">
        <w:rPr>
          <w:rFonts w:ascii="KadmosU" w:hAnsi="KadmosU" w:cs="Cambria"/>
          <w:noProof/>
          <w:spacing w:val="-2"/>
          <w:sz w:val="22"/>
          <w:szCs w:val="22"/>
          <w:lang w:val="en-GB"/>
        </w:rPr>
        <w:t>̣</w:t>
      </w:r>
      <w:r w:rsidRPr="004A090D">
        <w:rPr>
          <w:rFonts w:ascii="KadmosU" w:hAnsi="KadmosU"/>
          <w:noProof/>
          <w:spacing w:val="-2"/>
          <w:sz w:val="22"/>
          <w:szCs w:val="22"/>
          <w:lang w:val="en-GB"/>
        </w:rPr>
        <w:t xml:space="preserve"> </w:t>
      </w:r>
      <w:r w:rsidRPr="004A090D">
        <w:rPr>
          <w:rFonts w:ascii="KadmosU" w:hAnsi="KadmosU" w:cs="Cambria"/>
          <w:noProof/>
          <w:sz w:val="22"/>
          <w:szCs w:val="22"/>
          <w:lang w:val="en-GB"/>
        </w:rPr>
        <w:t>|</w:t>
      </w:r>
      <w:r w:rsidRPr="004A090D">
        <w:rPr>
          <w:rFonts w:ascii="KadmosU" w:hAnsi="KadmosU"/>
          <w:noProof/>
          <w:spacing w:val="-2"/>
          <w:sz w:val="22"/>
          <w:szCs w:val="22"/>
          <w:vertAlign w:val="superscript"/>
          <w:lang w:val="en-GB"/>
        </w:rPr>
        <w:t>21</w:t>
      </w:r>
      <w:r w:rsidRPr="004A090D">
        <w:rPr>
          <w:rFonts w:ascii="KadmosU" w:hAnsi="KadmosU"/>
          <w:noProof/>
          <w:spacing w:val="-2"/>
          <w:sz w:val="22"/>
          <w:szCs w:val="22"/>
          <w:lang w:val="en-GB"/>
        </w:rPr>
        <w:t xml:space="preserve"> </w:t>
      </w:r>
      <w:r w:rsidRPr="00EE2901">
        <w:rPr>
          <w:rFonts w:ascii="KadmosU" w:hAnsi="KadmosU"/>
          <w:noProof/>
          <w:spacing w:val="-2"/>
          <w:sz w:val="22"/>
          <w:szCs w:val="22"/>
          <w:lang w:val="el-GR"/>
        </w:rPr>
        <w:t>α</w:t>
      </w:r>
      <w:r w:rsidRPr="004A090D">
        <w:rPr>
          <w:rFonts w:ascii="KadmosU" w:hAnsi="KadmosU"/>
          <w:noProof/>
          <w:spacing w:val="-2"/>
          <w:sz w:val="22"/>
          <w:szCs w:val="22"/>
          <w:lang w:val="en-GB"/>
        </w:rPr>
        <w:t>̣</w:t>
      </w:r>
      <w:r w:rsidRPr="000006EE">
        <w:rPr>
          <w:rFonts w:ascii="KadmosU" w:hAnsi="KadmosU"/>
          <w:noProof/>
          <w:spacing w:val="-2"/>
          <w:sz w:val="22"/>
          <w:szCs w:val="22"/>
          <w:lang w:val="el-GR"/>
        </w:rPr>
        <w:t>ἱ</w:t>
      </w:r>
      <w:r w:rsidRPr="004A090D">
        <w:rPr>
          <w:rFonts w:ascii="KadmosU" w:hAnsi="KadmosU"/>
          <w:noProof/>
          <w:spacing w:val="-2"/>
          <w:sz w:val="22"/>
          <w:szCs w:val="22"/>
          <w:lang w:val="en-GB"/>
        </w:rPr>
        <w:t xml:space="preserve">̣ </w:t>
      </w:r>
      <w:r w:rsidRPr="00EE2901">
        <w:rPr>
          <w:rFonts w:ascii="KadmosU" w:hAnsi="KadmosU" w:cs="Cambria"/>
          <w:noProof/>
          <w:spacing w:val="-2"/>
          <w:sz w:val="22"/>
          <w:szCs w:val="22"/>
          <w:lang w:val="el-GR"/>
        </w:rPr>
        <w:t>δι</w:t>
      </w:r>
      <w:r w:rsidRPr="004A090D">
        <w:rPr>
          <w:rFonts w:ascii="KadmosU" w:hAnsi="KadmosU" w:cs="Cambria"/>
          <w:noProof/>
          <w:spacing w:val="-2"/>
          <w:sz w:val="22"/>
          <w:szCs w:val="22"/>
          <w:lang w:val="en-GB"/>
        </w:rPr>
        <w:t>̣</w:t>
      </w:r>
      <w:r w:rsidRPr="00EE2901">
        <w:rPr>
          <w:rFonts w:ascii="KadmosU" w:hAnsi="KadmosU" w:cs="Cambria"/>
          <w:noProof/>
          <w:spacing w:val="-2"/>
          <w:sz w:val="22"/>
          <w:szCs w:val="22"/>
          <w:lang w:val="el-GR"/>
        </w:rPr>
        <w:t>ακωχαί</w:t>
      </w:r>
      <w:r w:rsidRPr="004A090D">
        <w:rPr>
          <w:rFonts w:ascii="KadmosU" w:hAnsi="KadmosU"/>
          <w:noProof/>
          <w:spacing w:val="-2"/>
          <w:sz w:val="22"/>
          <w:szCs w:val="22"/>
          <w:lang w:val="en-GB"/>
        </w:rPr>
        <w:t xml:space="preserve">, </w:t>
      </w:r>
      <w:r w:rsidRPr="00EE2901">
        <w:rPr>
          <w:rFonts w:ascii="KadmosU" w:hAnsi="KadmosU" w:cs="Cambria"/>
          <w:noProof/>
          <w:spacing w:val="-2"/>
          <w:sz w:val="22"/>
          <w:szCs w:val="22"/>
          <w:lang w:val="el-GR"/>
        </w:rPr>
        <w:t>τότε</w:t>
      </w:r>
      <w:r w:rsidRPr="004A090D">
        <w:rPr>
          <w:rFonts w:ascii="KadmosU" w:hAnsi="KadmosU"/>
          <w:noProof/>
          <w:spacing w:val="-2"/>
          <w:sz w:val="22"/>
          <w:szCs w:val="22"/>
          <w:lang w:val="en-GB"/>
        </w:rPr>
        <w:t xml:space="preserve"> </w:t>
      </w:r>
      <w:r w:rsidRPr="00EE2901">
        <w:rPr>
          <w:rFonts w:ascii="KadmosU" w:hAnsi="KadmosU" w:cs="Cambria"/>
          <w:noProof/>
          <w:spacing w:val="-2"/>
          <w:sz w:val="22"/>
          <w:szCs w:val="22"/>
          <w:lang w:val="el-GR"/>
        </w:rPr>
        <w:t>δὲ</w:t>
      </w:r>
      <w:r w:rsidRPr="004A090D">
        <w:rPr>
          <w:rFonts w:ascii="KadmosU" w:hAnsi="KadmosU"/>
          <w:noProof/>
          <w:spacing w:val="-2"/>
          <w:sz w:val="22"/>
          <w:szCs w:val="22"/>
          <w:lang w:val="en-GB"/>
        </w:rPr>
        <w:t xml:space="preserve"> </w:t>
      </w:r>
      <w:r w:rsidRPr="00EE2901">
        <w:rPr>
          <w:rFonts w:ascii="KadmosU" w:hAnsi="KadmosU"/>
          <w:noProof/>
          <w:spacing w:val="-2"/>
          <w:sz w:val="22"/>
          <w:szCs w:val="22"/>
          <w:lang w:val="el-GR"/>
        </w:rPr>
        <w:t>ἐ</w:t>
      </w:r>
      <w:r w:rsidRPr="00EE2901">
        <w:rPr>
          <w:rFonts w:ascii="KadmosU" w:hAnsi="KadmosU" w:cs="Baskerville Old Face"/>
          <w:noProof/>
          <w:spacing w:val="-2"/>
          <w:sz w:val="22"/>
          <w:szCs w:val="22"/>
          <w:lang w:val="el-GR"/>
        </w:rPr>
        <w:t>π</w:t>
      </w:r>
      <w:r w:rsidRPr="00EE2901">
        <w:rPr>
          <w:rFonts w:ascii="KadmosU" w:hAnsi="KadmosU"/>
          <w:noProof/>
          <w:spacing w:val="-2"/>
          <w:sz w:val="22"/>
          <w:szCs w:val="22"/>
          <w:lang w:val="el-GR"/>
        </w:rPr>
        <w:t>ὶ</w:t>
      </w:r>
      <w:r w:rsidRPr="004A090D">
        <w:rPr>
          <w:rFonts w:ascii="KadmosU" w:hAnsi="KadmosU"/>
          <w:noProof/>
          <w:spacing w:val="-2"/>
          <w:sz w:val="22"/>
          <w:szCs w:val="22"/>
          <w:lang w:val="en-GB"/>
        </w:rPr>
        <w:t xml:space="preserve"> </w:t>
      </w:r>
      <w:r w:rsidRPr="00EE2901">
        <w:rPr>
          <w:rFonts w:ascii="KadmosU" w:hAnsi="KadmosU"/>
          <w:noProof/>
          <w:spacing w:val="-2"/>
          <w:sz w:val="22"/>
          <w:szCs w:val="22"/>
          <w:lang w:val="el-GR"/>
        </w:rPr>
        <w:t>π</w:t>
      </w:r>
      <w:r w:rsidRPr="00EE2901">
        <w:rPr>
          <w:rFonts w:ascii="KadmosU" w:hAnsi="KadmosU" w:cs="Cambria"/>
          <w:noProof/>
          <w:spacing w:val="-2"/>
          <w:sz w:val="22"/>
          <w:szCs w:val="22"/>
          <w:lang w:val="el-GR"/>
        </w:rPr>
        <w:t>ολὺ</w:t>
      </w:r>
      <w:r w:rsidRPr="004A090D">
        <w:rPr>
          <w:rFonts w:ascii="KadmosU" w:hAnsi="KadmosU"/>
          <w:b/>
          <w:noProof/>
          <w:spacing w:val="-2"/>
          <w:sz w:val="22"/>
          <w:szCs w:val="22"/>
          <w:lang w:val="en-GB"/>
        </w:rPr>
        <w:t xml:space="preserve"> </w:t>
      </w:r>
      <w:r w:rsidRPr="004A090D">
        <w:rPr>
          <w:noProof/>
          <w:spacing w:val="-2"/>
          <w:sz w:val="20"/>
          <w:szCs w:val="20"/>
          <w:lang w:val="en-GB"/>
        </w:rPr>
        <w:t>(</w:t>
      </w:r>
      <w:r w:rsidRPr="00EE2901">
        <w:rPr>
          <w:rFonts w:ascii="KadmosU" w:hAnsi="KadmosU"/>
          <w:noProof/>
          <w:spacing w:val="-2"/>
          <w:sz w:val="20"/>
          <w:szCs w:val="20"/>
          <w:lang w:val="el-GR"/>
        </w:rPr>
        <w:t>π</w:t>
      </w:r>
      <w:r w:rsidRPr="00EE2901">
        <w:rPr>
          <w:rFonts w:ascii="KadmosU" w:hAnsi="KadmosU" w:cs="Cambria"/>
          <w:noProof/>
          <w:spacing w:val="-2"/>
          <w:sz w:val="20"/>
          <w:szCs w:val="20"/>
          <w:lang w:val="el-GR"/>
        </w:rPr>
        <w:t>ολλῆ</w:t>
      </w:r>
      <w:r w:rsidRPr="004A090D">
        <w:rPr>
          <w:rFonts w:ascii="KadmosU" w:hAnsi="KadmosU"/>
          <w:noProof/>
          <w:spacing w:val="-2"/>
          <w:sz w:val="20"/>
          <w:szCs w:val="20"/>
          <w:lang w:val="en-GB"/>
        </w:rPr>
        <w:t xml:space="preserve"> </w:t>
      </w:r>
      <w:r w:rsidRPr="004A090D">
        <w:rPr>
          <w:noProof/>
          <w:spacing w:val="-2"/>
          <w:sz w:val="20"/>
          <w:szCs w:val="20"/>
          <w:lang w:val="en-GB"/>
        </w:rPr>
        <w:t>Cod.)</w:t>
      </w:r>
      <w:r w:rsidRPr="004A090D">
        <w:rPr>
          <w:rFonts w:ascii="KadmosU" w:hAnsi="KadmosU"/>
          <w:b/>
          <w:noProof/>
          <w:spacing w:val="-2"/>
          <w:sz w:val="23"/>
          <w:szCs w:val="23"/>
          <w:lang w:val="en-GB"/>
        </w:rPr>
        <w:t xml:space="preserve"> </w:t>
      </w:r>
      <w:r w:rsidRPr="00EE2901">
        <w:rPr>
          <w:rFonts w:ascii="KadmosU" w:hAnsi="KadmosU" w:cs="Cambria"/>
          <w:noProof/>
          <w:spacing w:val="-2"/>
          <w:sz w:val="22"/>
          <w:szCs w:val="22"/>
          <w:lang w:val="el-GR"/>
        </w:rPr>
        <w:t>τῆ</w:t>
      </w:r>
      <w:r w:rsidRPr="000006EE">
        <w:rPr>
          <w:rFonts w:ascii="KadmosU" w:hAnsi="KadmosU"/>
          <w:noProof/>
          <w:spacing w:val="-2"/>
          <w:sz w:val="22"/>
          <w:szCs w:val="22"/>
          <w:lang w:val="el-GR"/>
        </w:rPr>
        <w:t>⟨</w:t>
      </w:r>
      <w:r w:rsidRPr="00EE2901">
        <w:rPr>
          <w:rFonts w:ascii="KadmosU" w:hAnsi="KadmosU" w:cs="Cambria"/>
          <w:noProof/>
          <w:spacing w:val="-2"/>
          <w:sz w:val="22"/>
          <w:szCs w:val="22"/>
          <w:lang w:val="el-GR"/>
        </w:rPr>
        <w:t>ι</w:t>
      </w:r>
      <w:r w:rsidRPr="000006EE">
        <w:rPr>
          <w:rFonts w:ascii="KadmosU" w:hAnsi="KadmosU"/>
          <w:noProof/>
          <w:spacing w:val="-2"/>
          <w:sz w:val="22"/>
          <w:szCs w:val="22"/>
          <w:lang w:val="el-GR"/>
        </w:rPr>
        <w:t>⟩</w:t>
      </w:r>
      <w:r w:rsidRPr="004A090D">
        <w:rPr>
          <w:rFonts w:ascii="KadmosU" w:hAnsi="KadmosU"/>
          <w:noProof/>
          <w:spacing w:val="-2"/>
          <w:sz w:val="22"/>
          <w:szCs w:val="22"/>
          <w:lang w:val="en-GB"/>
        </w:rPr>
        <w:t xml:space="preserve"> </w:t>
      </w:r>
      <w:r w:rsidRPr="00EE2901">
        <w:rPr>
          <w:rFonts w:ascii="KadmosU" w:hAnsi="KadmosU" w:cs="Cambria"/>
          <w:noProof/>
          <w:spacing w:val="-2"/>
          <w:sz w:val="22"/>
          <w:szCs w:val="22"/>
          <w:lang w:val="el-GR"/>
        </w:rPr>
        <w:t>αἰσθήσει</w:t>
      </w:r>
      <w:r w:rsidRPr="004A090D">
        <w:rPr>
          <w:rFonts w:ascii="KadmosU" w:hAnsi="KadmosU"/>
          <w:noProof/>
          <w:sz w:val="22"/>
          <w:szCs w:val="22"/>
          <w:lang w:val="en-GB"/>
        </w:rPr>
        <w:t xml:space="preserve"> </w:t>
      </w:r>
      <w:r w:rsidRPr="00EE2901">
        <w:rPr>
          <w:rFonts w:ascii="KadmosU" w:hAnsi="KadmosU"/>
          <w:noProof/>
          <w:sz w:val="22"/>
          <w:szCs w:val="22"/>
          <w:lang w:val="el-GR"/>
        </w:rPr>
        <w:t>ἴ</w:t>
      </w:r>
      <w:r w:rsidRPr="004A090D">
        <w:rPr>
          <w:rFonts w:ascii="KadmosU" w:hAnsi="KadmosU" w:cs="Cambria"/>
          <w:noProof/>
          <w:sz w:val="22"/>
          <w:szCs w:val="22"/>
          <w:lang w:val="en-GB"/>
        </w:rPr>
        <w:t>|</w:t>
      </w:r>
      <w:r w:rsidRPr="004A090D">
        <w:rPr>
          <w:rFonts w:ascii="KadmosU" w:hAnsi="KadmosU"/>
          <w:noProof/>
          <w:sz w:val="22"/>
          <w:szCs w:val="22"/>
          <w:vertAlign w:val="superscript"/>
          <w:lang w:val="en-GB"/>
        </w:rPr>
        <w:t>22</w:t>
      </w:r>
      <w:r w:rsidRPr="00EE2901">
        <w:rPr>
          <w:rFonts w:ascii="KadmosU" w:hAnsi="KadmosU"/>
          <w:noProof/>
          <w:sz w:val="22"/>
          <w:szCs w:val="22"/>
          <w:lang w:val="el-GR"/>
        </w:rPr>
        <w:t>σ</w:t>
      </w:r>
      <w:r w:rsidRPr="004A090D">
        <w:rPr>
          <w:rFonts w:ascii="KadmosU" w:hAnsi="KadmosU"/>
          <w:noProof/>
          <w:sz w:val="22"/>
          <w:szCs w:val="22"/>
          <w:lang w:val="en-GB"/>
        </w:rPr>
        <w:t>̣</w:t>
      </w:r>
      <w:r w:rsidRPr="00EE2901">
        <w:rPr>
          <w:rFonts w:ascii="KadmosU" w:hAnsi="KadmosU" w:cs="Cambria"/>
          <w:noProof/>
          <w:sz w:val="22"/>
          <w:szCs w:val="22"/>
          <w:lang w:val="el-GR"/>
        </w:rPr>
        <w:t>χυ</w:t>
      </w:r>
      <w:r w:rsidRPr="004A090D">
        <w:rPr>
          <w:rFonts w:ascii="KadmosU" w:hAnsi="KadmosU" w:cs="Cambria"/>
          <w:noProof/>
          <w:sz w:val="22"/>
          <w:szCs w:val="22"/>
          <w:lang w:val="en-GB"/>
        </w:rPr>
        <w:t>̣</w:t>
      </w:r>
      <w:r w:rsidRPr="00EE2901">
        <w:rPr>
          <w:rFonts w:ascii="KadmosU" w:hAnsi="KadmosU" w:cs="Cambria"/>
          <w:noProof/>
          <w:sz w:val="22"/>
          <w:szCs w:val="22"/>
          <w:lang w:val="el-GR"/>
        </w:rPr>
        <w:t>σεν·</w:t>
      </w:r>
      <w:r w:rsidRPr="004A090D">
        <w:rPr>
          <w:rFonts w:ascii="KadmosU" w:hAnsi="KadmosU"/>
          <w:noProof/>
          <w:sz w:val="22"/>
          <w:szCs w:val="22"/>
          <w:lang w:val="en-GB"/>
        </w:rPr>
        <w:t xml:space="preserve"> </w:t>
      </w:r>
      <w:r w:rsidRPr="00EE2901">
        <w:rPr>
          <w:rFonts w:ascii="KadmosU" w:hAnsi="KadmosU"/>
          <w:noProof/>
          <w:spacing w:val="-2"/>
          <w:sz w:val="22"/>
          <w:szCs w:val="22"/>
          <w:lang w:val="el-GR"/>
        </w:rPr>
        <w:t>ἐλέχθη</w:t>
      </w:r>
      <w:r w:rsidRPr="004A090D">
        <w:rPr>
          <w:rFonts w:ascii="KadmosU" w:hAnsi="KadmosU"/>
          <w:noProof/>
          <w:spacing w:val="-2"/>
          <w:sz w:val="22"/>
          <w:szCs w:val="22"/>
          <w:lang w:val="en-GB"/>
        </w:rPr>
        <w:t xml:space="preserve"> </w:t>
      </w:r>
      <w:r w:rsidRPr="00EE2901">
        <w:rPr>
          <w:rFonts w:ascii="KadmosU" w:hAnsi="KadmosU" w:cs="Cambria"/>
          <w:noProof/>
          <w:spacing w:val="-2"/>
          <w:sz w:val="22"/>
          <w:szCs w:val="22"/>
          <w:lang w:val="el-GR"/>
        </w:rPr>
        <w:t>γέ</w:t>
      </w:r>
      <w:r w:rsidRPr="004A090D">
        <w:rPr>
          <w:rFonts w:ascii="KadmosU" w:hAnsi="KadmosU"/>
          <w:noProof/>
          <w:sz w:val="22"/>
          <w:szCs w:val="22"/>
          <w:lang w:val="en-GB"/>
        </w:rPr>
        <w:t xml:space="preserve"> </w:t>
      </w:r>
      <w:r w:rsidRPr="00EE2901">
        <w:rPr>
          <w:rFonts w:ascii="KadmosU" w:hAnsi="KadmosU" w:cs="Cambria"/>
          <w:noProof/>
          <w:sz w:val="22"/>
          <w:szCs w:val="22"/>
          <w:lang w:val="el-GR"/>
        </w:rPr>
        <w:t>τοι</w:t>
      </w:r>
      <w:r w:rsidRPr="004A090D">
        <w:rPr>
          <w:rFonts w:ascii="KadmosU" w:hAnsi="KadmosU" w:cs="Cambria"/>
          <w:noProof/>
          <w:sz w:val="22"/>
          <w:szCs w:val="22"/>
          <w:lang w:val="en-GB"/>
        </w:rPr>
        <w:t>̣</w:t>
      </w:r>
      <w:r w:rsidRPr="004A090D">
        <w:rPr>
          <w:rFonts w:ascii="KadmosU" w:hAnsi="KadmosU"/>
          <w:noProof/>
          <w:sz w:val="22"/>
          <w:szCs w:val="22"/>
          <w:lang w:val="en-GB"/>
        </w:rPr>
        <w:t xml:space="preserve"> </w:t>
      </w:r>
      <w:r w:rsidRPr="00EE2901">
        <w:rPr>
          <w:rFonts w:ascii="KadmosU" w:hAnsi="KadmosU"/>
          <w:noProof/>
          <w:sz w:val="22"/>
          <w:szCs w:val="22"/>
          <w:lang w:val="el-GR"/>
        </w:rPr>
        <w:t>ἐφ</w:t>
      </w:r>
      <w:r w:rsidRPr="004A090D">
        <w:rPr>
          <w:rFonts w:ascii="KadmosU" w:hAnsi="KadmosU" w:cs="Baskerville Old Face"/>
          <w:noProof/>
          <w:sz w:val="22"/>
          <w:szCs w:val="22"/>
          <w:lang w:val="en-GB"/>
        </w:rPr>
        <w:t>’</w:t>
      </w:r>
      <w:r w:rsidRPr="004A090D">
        <w:rPr>
          <w:rFonts w:ascii="KadmosU" w:hAnsi="KadmosU"/>
          <w:noProof/>
          <w:sz w:val="22"/>
          <w:szCs w:val="22"/>
          <w:lang w:val="en-GB"/>
        </w:rPr>
        <w:t xml:space="preserve"> </w:t>
      </w:r>
      <w:r w:rsidRPr="000006EE">
        <w:rPr>
          <w:rFonts w:ascii="KadmosU" w:hAnsi="KadmosU"/>
          <w:noProof/>
          <w:sz w:val="22"/>
          <w:szCs w:val="22"/>
          <w:lang w:val="el-GR"/>
        </w:rPr>
        <w:t>ἡ</w:t>
      </w:r>
      <w:r w:rsidRPr="004A090D">
        <w:rPr>
          <w:rFonts w:ascii="KadmosU" w:hAnsi="KadmosU"/>
          <w:noProof/>
          <w:sz w:val="22"/>
          <w:szCs w:val="22"/>
          <w:lang w:val="en-GB"/>
        </w:rPr>
        <w:t>̣</w:t>
      </w:r>
      <w:r w:rsidRPr="00EE2901">
        <w:rPr>
          <w:rFonts w:ascii="KadmosU" w:hAnsi="KadmosU" w:cs="Cambria"/>
          <w:noProof/>
          <w:spacing w:val="-2"/>
          <w:sz w:val="22"/>
          <w:szCs w:val="22"/>
          <w:lang w:val="el-GR"/>
        </w:rPr>
        <w:t>μέρα</w:t>
      </w:r>
      <w:r w:rsidRPr="004A090D">
        <w:rPr>
          <w:rFonts w:ascii="KadmosU" w:hAnsi="KadmosU" w:cs="Cambria"/>
          <w:noProof/>
          <w:spacing w:val="-2"/>
          <w:sz w:val="22"/>
          <w:szCs w:val="22"/>
          <w:lang w:val="en-GB"/>
        </w:rPr>
        <w:t>̣</w:t>
      </w:r>
      <w:r w:rsidRPr="000006EE">
        <w:rPr>
          <w:rFonts w:ascii="KadmosU" w:hAnsi="KadmosU"/>
          <w:noProof/>
          <w:spacing w:val="-2"/>
          <w:sz w:val="22"/>
          <w:szCs w:val="22"/>
          <w:lang w:val="el-GR"/>
        </w:rPr>
        <w:t>⟨</w:t>
      </w:r>
      <w:r w:rsidRPr="00EE2901">
        <w:rPr>
          <w:rFonts w:ascii="KadmosU" w:hAnsi="KadmosU" w:cs="Cambria"/>
          <w:noProof/>
          <w:spacing w:val="-2"/>
          <w:sz w:val="22"/>
          <w:szCs w:val="22"/>
          <w:lang w:val="el-GR"/>
        </w:rPr>
        <w:t>ι</w:t>
      </w:r>
      <w:r w:rsidRPr="000006EE">
        <w:rPr>
          <w:rFonts w:ascii="KadmosU" w:hAnsi="KadmosU"/>
          <w:noProof/>
          <w:spacing w:val="-2"/>
          <w:sz w:val="22"/>
          <w:szCs w:val="22"/>
          <w:lang w:val="el-GR"/>
        </w:rPr>
        <w:t>⟩</w:t>
      </w:r>
      <w:r w:rsidRPr="004A090D">
        <w:rPr>
          <w:rFonts w:ascii="KadmosU" w:hAnsi="KadmosU"/>
          <w:noProof/>
          <w:spacing w:val="-2"/>
          <w:sz w:val="22"/>
          <w:szCs w:val="22"/>
          <w:lang w:val="en-GB"/>
        </w:rPr>
        <w:t xml:space="preserve"> </w:t>
      </w:r>
      <w:r w:rsidRPr="00EE2901">
        <w:rPr>
          <w:rFonts w:ascii="KadmosU" w:hAnsi="KadmosU"/>
          <w:noProof/>
          <w:spacing w:val="-2"/>
          <w:sz w:val="22"/>
          <w:szCs w:val="22"/>
          <w:lang w:val="el-GR"/>
        </w:rPr>
        <w:t>ἑκάστη</w:t>
      </w:r>
      <w:r w:rsidRPr="004A090D">
        <w:rPr>
          <w:rFonts w:ascii="KadmosU" w:hAnsi="KadmosU"/>
          <w:noProof/>
          <w:spacing w:val="-2"/>
          <w:sz w:val="22"/>
          <w:szCs w:val="22"/>
          <w:lang w:val="en-GB"/>
        </w:rPr>
        <w:t>̣</w:t>
      </w:r>
      <w:r w:rsidRPr="000006EE">
        <w:rPr>
          <w:rFonts w:ascii="KadmosU" w:hAnsi="KadmosU"/>
          <w:noProof/>
          <w:spacing w:val="-2"/>
          <w:sz w:val="22"/>
          <w:szCs w:val="22"/>
          <w:lang w:val="el-GR"/>
        </w:rPr>
        <w:t>⟨</w:t>
      </w:r>
      <w:r w:rsidRPr="00EE2901">
        <w:rPr>
          <w:rFonts w:ascii="KadmosU" w:hAnsi="KadmosU" w:cs="Cambria"/>
          <w:noProof/>
          <w:spacing w:val="-2"/>
          <w:sz w:val="22"/>
          <w:szCs w:val="22"/>
          <w:lang w:val="el-GR"/>
        </w:rPr>
        <w:t>ι</w:t>
      </w:r>
      <w:r w:rsidRPr="000006EE">
        <w:rPr>
          <w:rFonts w:ascii="KadmosU" w:hAnsi="KadmosU"/>
          <w:noProof/>
          <w:spacing w:val="-2"/>
          <w:sz w:val="22"/>
          <w:szCs w:val="22"/>
          <w:lang w:val="el-GR"/>
        </w:rPr>
        <w:t>⟩</w:t>
      </w:r>
      <w:r w:rsidRPr="004A090D">
        <w:rPr>
          <w:rFonts w:ascii="KadmosU" w:hAnsi="KadmosU"/>
          <w:noProof/>
          <w:spacing w:val="-2"/>
          <w:sz w:val="22"/>
          <w:szCs w:val="22"/>
          <w:lang w:val="en-GB"/>
        </w:rPr>
        <w:t xml:space="preserve"> </w:t>
      </w:r>
      <w:r w:rsidRPr="00EE2901">
        <w:rPr>
          <w:rFonts w:ascii="KadmosU" w:hAnsi="KadmosU" w:cs="Cambria"/>
          <w:noProof/>
          <w:spacing w:val="-2"/>
          <w:sz w:val="22"/>
          <w:szCs w:val="22"/>
          <w:lang w:val="el-GR"/>
        </w:rPr>
        <w:t>τῶν</w:t>
      </w:r>
      <w:r w:rsidRPr="004A090D">
        <w:rPr>
          <w:rFonts w:ascii="KadmosU" w:hAnsi="KadmosU" w:cs="Cambria"/>
          <w:noProof/>
          <w:spacing w:val="-2"/>
          <w:sz w:val="22"/>
          <w:szCs w:val="22"/>
          <w:lang w:val="en-GB"/>
        </w:rPr>
        <w:t>̣</w:t>
      </w:r>
      <w:r w:rsidRPr="004A090D">
        <w:rPr>
          <w:rFonts w:ascii="KadmosU" w:hAnsi="KadmosU"/>
          <w:noProof/>
          <w:spacing w:val="-2"/>
          <w:sz w:val="22"/>
          <w:szCs w:val="22"/>
          <w:lang w:val="en-GB"/>
        </w:rPr>
        <w:t xml:space="preserve"> </w:t>
      </w:r>
      <w:r w:rsidRPr="004A090D">
        <w:rPr>
          <w:rFonts w:ascii="KadmosU" w:hAnsi="KadmosU" w:cs="Cambria"/>
          <w:noProof/>
          <w:sz w:val="22"/>
          <w:szCs w:val="22"/>
          <w:lang w:val="en-GB"/>
        </w:rPr>
        <w:t>|</w:t>
      </w:r>
      <w:r w:rsidRPr="004A090D">
        <w:rPr>
          <w:rFonts w:ascii="KadmosU" w:hAnsi="KadmosU"/>
          <w:noProof/>
          <w:spacing w:val="-2"/>
          <w:sz w:val="22"/>
          <w:szCs w:val="22"/>
          <w:vertAlign w:val="superscript"/>
          <w:lang w:val="en-GB"/>
        </w:rPr>
        <w:t>23</w:t>
      </w:r>
      <w:r w:rsidRPr="004A090D">
        <w:rPr>
          <w:rFonts w:ascii="KadmosU" w:hAnsi="KadmosU"/>
          <w:noProof/>
          <w:spacing w:val="-2"/>
          <w:sz w:val="22"/>
          <w:szCs w:val="22"/>
          <w:lang w:val="en-GB"/>
        </w:rPr>
        <w:t xml:space="preserve"> </w:t>
      </w:r>
      <w:r w:rsidRPr="00EE2901">
        <w:rPr>
          <w:rFonts w:ascii="KadmosU" w:hAnsi="KadmosU" w:cs="Cambria"/>
          <w:noProof/>
          <w:spacing w:val="-2"/>
          <w:sz w:val="22"/>
          <w:szCs w:val="22"/>
          <w:lang w:val="el-GR"/>
        </w:rPr>
        <w:t>θνη</w:t>
      </w:r>
      <w:r w:rsidRPr="000006EE">
        <w:rPr>
          <w:rFonts w:ascii="KadmosU" w:hAnsi="KadmosU"/>
          <w:noProof/>
          <w:spacing w:val="-2"/>
          <w:sz w:val="22"/>
          <w:szCs w:val="22"/>
          <w:lang w:val="el-GR"/>
        </w:rPr>
        <w:t>⟨</w:t>
      </w:r>
      <w:r w:rsidRPr="00EE2901">
        <w:rPr>
          <w:rFonts w:ascii="KadmosU" w:hAnsi="KadmosU" w:cs="Cambria"/>
          <w:noProof/>
          <w:spacing w:val="-2"/>
          <w:sz w:val="22"/>
          <w:szCs w:val="22"/>
          <w:lang w:val="el-GR"/>
        </w:rPr>
        <w:t>ι</w:t>
      </w:r>
      <w:r w:rsidRPr="000006EE">
        <w:rPr>
          <w:rFonts w:ascii="KadmosU" w:hAnsi="KadmosU"/>
          <w:noProof/>
          <w:spacing w:val="-2"/>
          <w:sz w:val="22"/>
          <w:szCs w:val="22"/>
          <w:lang w:val="el-GR"/>
        </w:rPr>
        <w:t>⟩</w:t>
      </w:r>
      <w:r w:rsidRPr="00EE2901">
        <w:rPr>
          <w:rFonts w:ascii="KadmosU" w:hAnsi="KadmosU" w:cs="Cambria"/>
          <w:noProof/>
          <w:spacing w:val="-2"/>
          <w:sz w:val="22"/>
          <w:szCs w:val="22"/>
          <w:lang w:val="el-GR"/>
        </w:rPr>
        <w:t>σκ</w:t>
      </w:r>
      <w:r w:rsidRPr="004A090D">
        <w:rPr>
          <w:rFonts w:ascii="KadmosU" w:hAnsi="KadmosU" w:cs="Cambria"/>
          <w:noProof/>
          <w:spacing w:val="-2"/>
          <w:sz w:val="22"/>
          <w:szCs w:val="22"/>
          <w:lang w:val="en-GB"/>
        </w:rPr>
        <w:t>̣</w:t>
      </w:r>
      <w:r w:rsidRPr="000006EE">
        <w:rPr>
          <w:rFonts w:ascii="KadmosU" w:hAnsi="KadmosU" w:cs="Cambria"/>
          <w:noProof/>
          <w:spacing w:val="-2"/>
          <w:sz w:val="22"/>
          <w:szCs w:val="22"/>
          <w:lang w:val="el-GR"/>
        </w:rPr>
        <w:t>ό</w:t>
      </w:r>
      <w:r w:rsidRPr="004A090D">
        <w:rPr>
          <w:rFonts w:ascii="KadmosU" w:hAnsi="KadmosU" w:cs="Cambria"/>
          <w:noProof/>
          <w:spacing w:val="-2"/>
          <w:sz w:val="22"/>
          <w:szCs w:val="22"/>
          <w:lang w:val="en-GB"/>
        </w:rPr>
        <w:t>̣</w:t>
      </w:r>
      <w:r w:rsidRPr="00EE2901">
        <w:rPr>
          <w:rFonts w:ascii="KadmosU" w:hAnsi="KadmosU" w:cs="Cambria"/>
          <w:noProof/>
          <w:spacing w:val="-2"/>
          <w:sz w:val="22"/>
          <w:szCs w:val="22"/>
          <w:lang w:val="el-GR"/>
        </w:rPr>
        <w:t>ντων</w:t>
      </w:r>
      <w:r w:rsidRPr="004A090D">
        <w:rPr>
          <w:rFonts w:ascii="KadmosU" w:hAnsi="KadmosU"/>
          <w:noProof/>
          <w:spacing w:val="-2"/>
          <w:sz w:val="22"/>
          <w:szCs w:val="22"/>
          <w:lang w:val="en-GB"/>
        </w:rPr>
        <w:t xml:space="preserve"> </w:t>
      </w:r>
      <w:r w:rsidRPr="00EE2901">
        <w:rPr>
          <w:rFonts w:ascii="KadmosU" w:hAnsi="KadmosU"/>
          <w:noProof/>
          <w:spacing w:val="-2"/>
          <w:sz w:val="22"/>
          <w:szCs w:val="22"/>
          <w:lang w:val="el-GR"/>
        </w:rPr>
        <w:t>π</w:t>
      </w:r>
      <w:r w:rsidRPr="00EE2901">
        <w:rPr>
          <w:rFonts w:ascii="KadmosU" w:hAnsi="KadmosU" w:cs="Cambria"/>
          <w:noProof/>
          <w:spacing w:val="-2"/>
          <w:sz w:val="22"/>
          <w:szCs w:val="22"/>
          <w:lang w:val="el-GR"/>
        </w:rPr>
        <w:t>εντακισχιλίους</w:t>
      </w:r>
      <w:r w:rsidRPr="004A090D">
        <w:rPr>
          <w:rFonts w:ascii="KadmosU" w:hAnsi="KadmosU"/>
          <w:noProof/>
          <w:spacing w:val="-2"/>
          <w:sz w:val="22"/>
          <w:szCs w:val="22"/>
          <w:lang w:val="en-GB"/>
        </w:rPr>
        <w:t xml:space="preserve"> </w:t>
      </w:r>
      <w:r w:rsidRPr="000006EE">
        <w:rPr>
          <w:rFonts w:ascii="KadmosU" w:hAnsi="KadmosU"/>
          <w:noProof/>
          <w:spacing w:val="-2"/>
          <w:sz w:val="22"/>
          <w:szCs w:val="22"/>
          <w:lang w:val="el-GR"/>
        </w:rPr>
        <w:t>ἢ</w:t>
      </w:r>
      <w:r w:rsidRPr="004A090D">
        <w:rPr>
          <w:rFonts w:ascii="KadmosU" w:hAnsi="KadmosU"/>
          <w:noProof/>
          <w:spacing w:val="-2"/>
          <w:sz w:val="22"/>
          <w:szCs w:val="22"/>
          <w:lang w:val="en-GB"/>
        </w:rPr>
        <w:t>̣</w:t>
      </w:r>
      <w:r w:rsidRPr="004A090D">
        <w:rPr>
          <w:rFonts w:ascii="KadmosU" w:hAnsi="KadmosU"/>
          <w:noProof/>
          <w:sz w:val="22"/>
          <w:szCs w:val="22"/>
          <w:lang w:val="en-GB"/>
        </w:rPr>
        <w:t xml:space="preserve"> </w:t>
      </w:r>
      <w:r w:rsidRPr="00EE2901">
        <w:rPr>
          <w:rFonts w:ascii="KadmosU" w:hAnsi="KadmosU"/>
          <w:noProof/>
          <w:sz w:val="22"/>
          <w:szCs w:val="22"/>
          <w:lang w:val="el-GR"/>
        </w:rPr>
        <w:t>κ</w:t>
      </w:r>
      <w:r w:rsidRPr="004A090D">
        <w:rPr>
          <w:rFonts w:ascii="KadmosU" w:hAnsi="KadmosU"/>
          <w:noProof/>
          <w:sz w:val="22"/>
          <w:szCs w:val="22"/>
          <w:lang w:val="en-GB"/>
        </w:rPr>
        <w:t>̣</w:t>
      </w:r>
      <w:r w:rsidRPr="00EE2901">
        <w:rPr>
          <w:rFonts w:ascii="KadmosU" w:hAnsi="KadmosU" w:cs="Cambria"/>
          <w:noProof/>
          <w:sz w:val="22"/>
          <w:szCs w:val="22"/>
          <w:lang w:val="el-GR"/>
        </w:rPr>
        <w:t>α</w:t>
      </w:r>
      <w:r w:rsidRPr="000006EE">
        <w:rPr>
          <w:rFonts w:ascii="KadmosU" w:hAnsi="KadmosU" w:cs="Cambria"/>
          <w:noProof/>
          <w:sz w:val="22"/>
          <w:szCs w:val="22"/>
          <w:lang w:val="el-GR"/>
        </w:rPr>
        <w:t>ὶ</w:t>
      </w:r>
      <w:r w:rsidRPr="004A090D">
        <w:rPr>
          <w:rFonts w:ascii="KadmosU" w:hAnsi="KadmosU" w:cs="Cambria"/>
          <w:noProof/>
          <w:sz w:val="22"/>
          <w:szCs w:val="22"/>
          <w:lang w:val="en-GB"/>
        </w:rPr>
        <w:t>̣</w:t>
      </w:r>
      <w:r w:rsidRPr="004A090D">
        <w:rPr>
          <w:rFonts w:ascii="KadmosU" w:hAnsi="KadmosU"/>
          <w:noProof/>
          <w:sz w:val="22"/>
          <w:szCs w:val="22"/>
          <w:lang w:val="en-GB"/>
        </w:rPr>
        <w:t xml:space="preserve"> </w:t>
      </w:r>
      <w:r w:rsidRPr="00EE2901">
        <w:rPr>
          <w:rFonts w:ascii="KadmosU" w:hAnsi="KadmosU"/>
          <w:noProof/>
          <w:sz w:val="22"/>
          <w:szCs w:val="22"/>
          <w:lang w:val="el-GR"/>
        </w:rPr>
        <w:t>π</w:t>
      </w:r>
      <w:r w:rsidRPr="00EE2901">
        <w:rPr>
          <w:rFonts w:ascii="KadmosU" w:hAnsi="KadmosU" w:cs="Cambria"/>
          <w:noProof/>
          <w:sz w:val="22"/>
          <w:szCs w:val="22"/>
          <w:lang w:val="el-GR"/>
        </w:rPr>
        <w:t>ρ</w:t>
      </w:r>
      <w:r w:rsidRPr="00EE2901">
        <w:rPr>
          <w:rFonts w:ascii="KadmosU" w:hAnsi="KadmosU"/>
          <w:noProof/>
          <w:sz w:val="22"/>
          <w:szCs w:val="22"/>
          <w:lang w:val="el-GR"/>
        </w:rPr>
        <w:t>όσω</w:t>
      </w:r>
      <w:r w:rsidRPr="004A090D">
        <w:rPr>
          <w:rFonts w:ascii="KadmosU" w:hAnsi="KadmosU"/>
          <w:noProof/>
          <w:sz w:val="22"/>
          <w:szCs w:val="22"/>
          <w:lang w:val="en-GB"/>
        </w:rPr>
        <w:t xml:space="preserve">̣ </w:t>
      </w:r>
      <w:r w:rsidRPr="004A090D">
        <w:rPr>
          <w:rFonts w:ascii="KadmosU" w:hAnsi="KadmosU" w:cs="Cambria"/>
          <w:noProof/>
          <w:sz w:val="22"/>
          <w:szCs w:val="22"/>
          <w:lang w:val="en-GB"/>
        </w:rPr>
        <w:t>|</w:t>
      </w:r>
      <w:r w:rsidRPr="004A090D">
        <w:rPr>
          <w:rFonts w:ascii="KadmosU" w:hAnsi="KadmosU"/>
          <w:noProof/>
          <w:sz w:val="22"/>
          <w:szCs w:val="22"/>
          <w:vertAlign w:val="superscript"/>
          <w:lang w:val="en-GB"/>
        </w:rPr>
        <w:t>24</w:t>
      </w:r>
      <w:r w:rsidRPr="004A090D">
        <w:rPr>
          <w:rFonts w:ascii="KadmosU" w:hAnsi="KadmosU"/>
          <w:noProof/>
          <w:sz w:val="22"/>
          <w:szCs w:val="22"/>
          <w:lang w:val="en-GB"/>
        </w:rPr>
        <w:t xml:space="preserve"> </w:t>
      </w:r>
      <w:r w:rsidRPr="00EE2901">
        <w:rPr>
          <w:rFonts w:ascii="KadmosU" w:hAnsi="KadmosU"/>
          <w:noProof/>
          <w:sz w:val="22"/>
          <w:szCs w:val="22"/>
          <w:lang w:val="el-GR"/>
        </w:rPr>
        <w:t>τ</w:t>
      </w:r>
      <w:r w:rsidRPr="004A090D">
        <w:rPr>
          <w:rFonts w:ascii="KadmosU" w:hAnsi="KadmosU"/>
          <w:noProof/>
          <w:sz w:val="22"/>
          <w:szCs w:val="22"/>
          <w:lang w:val="en-GB"/>
        </w:rPr>
        <w:t>̣</w:t>
      </w:r>
      <w:r w:rsidRPr="00EE2901">
        <w:rPr>
          <w:rFonts w:ascii="KadmosU" w:hAnsi="KadmosU"/>
          <w:noProof/>
          <w:sz w:val="22"/>
          <w:szCs w:val="22"/>
          <w:lang w:val="el-GR"/>
        </w:rPr>
        <w:t>ο</w:t>
      </w:r>
      <w:r w:rsidRPr="004A090D">
        <w:rPr>
          <w:rFonts w:ascii="KadmosU" w:hAnsi="KadmosU"/>
          <w:noProof/>
          <w:sz w:val="22"/>
          <w:szCs w:val="22"/>
          <w:lang w:val="en-GB"/>
        </w:rPr>
        <w:t>̣</w:t>
      </w:r>
      <w:r w:rsidRPr="000006EE">
        <w:rPr>
          <w:rFonts w:ascii="KadmosU" w:hAnsi="KadmosU"/>
          <w:noProof/>
          <w:sz w:val="22"/>
          <w:szCs w:val="22"/>
          <w:lang w:val="el-GR"/>
        </w:rPr>
        <w:t>ὺ</w:t>
      </w:r>
      <w:r w:rsidRPr="004A090D">
        <w:rPr>
          <w:rFonts w:ascii="KadmosU" w:hAnsi="KadmosU"/>
          <w:noProof/>
          <w:sz w:val="22"/>
          <w:szCs w:val="22"/>
          <w:lang w:val="en-GB"/>
        </w:rPr>
        <w:t>̣</w:t>
      </w:r>
      <w:r w:rsidRPr="00EE2901">
        <w:rPr>
          <w:rFonts w:ascii="KadmosU" w:hAnsi="KadmosU"/>
          <w:noProof/>
          <w:sz w:val="22"/>
          <w:szCs w:val="22"/>
          <w:lang w:val="el-GR"/>
        </w:rPr>
        <w:t>ς</w:t>
      </w:r>
      <w:r w:rsidRPr="004A090D">
        <w:rPr>
          <w:rFonts w:ascii="KadmosU" w:hAnsi="KadmosU"/>
          <w:noProof/>
          <w:sz w:val="22"/>
          <w:szCs w:val="22"/>
          <w:lang w:val="en-GB"/>
        </w:rPr>
        <w:t xml:space="preserve">̣ </w:t>
      </w:r>
      <w:r w:rsidRPr="000006EE">
        <w:rPr>
          <w:rFonts w:ascii="KadmosU" w:hAnsi="KadmosU"/>
          <w:noProof/>
          <w:sz w:val="22"/>
          <w:szCs w:val="22"/>
          <w:lang w:val="el-GR"/>
        </w:rPr>
        <w:t>ὑ</w:t>
      </w:r>
      <w:r w:rsidRPr="004A090D">
        <w:rPr>
          <w:rFonts w:ascii="KadmosU" w:hAnsi="KadmosU"/>
          <w:noProof/>
          <w:sz w:val="22"/>
          <w:szCs w:val="22"/>
          <w:lang w:val="en-GB"/>
        </w:rPr>
        <w:t>̣</w:t>
      </w:r>
      <w:r w:rsidRPr="00EE2901">
        <w:rPr>
          <w:rFonts w:ascii="KadmosU" w:hAnsi="KadmosU"/>
          <w:noProof/>
          <w:sz w:val="22"/>
          <w:szCs w:val="22"/>
          <w:lang w:val="el-GR"/>
        </w:rPr>
        <w:t>π</w:t>
      </w:r>
      <w:r w:rsidRPr="00EE2901">
        <w:rPr>
          <w:rFonts w:ascii="KadmosU" w:hAnsi="KadmosU" w:cs="Cambria"/>
          <w:noProof/>
          <w:sz w:val="22"/>
          <w:szCs w:val="22"/>
          <w:lang w:val="el-GR"/>
        </w:rPr>
        <w:t>ογραφέας</w:t>
      </w:r>
      <w:r w:rsidRPr="004A090D">
        <w:rPr>
          <w:rFonts w:ascii="KadmosU" w:hAnsi="KadmosU"/>
          <w:noProof/>
          <w:sz w:val="22"/>
          <w:szCs w:val="22"/>
          <w:lang w:val="en-GB"/>
        </w:rPr>
        <w:t xml:space="preserve"> </w:t>
      </w:r>
      <w:r w:rsidRPr="00EE2901">
        <w:rPr>
          <w:rFonts w:ascii="KadmosU" w:hAnsi="KadmosU"/>
          <w:noProof/>
          <w:sz w:val="22"/>
          <w:szCs w:val="22"/>
          <w:lang w:val="el-GR"/>
        </w:rPr>
        <w:t>ἐν</w:t>
      </w:r>
      <w:r w:rsidRPr="004A090D">
        <w:rPr>
          <w:rFonts w:ascii="KadmosU" w:hAnsi="KadmosU"/>
          <w:noProof/>
          <w:sz w:val="22"/>
          <w:szCs w:val="22"/>
          <w:lang w:val="en-GB"/>
        </w:rPr>
        <w:t xml:space="preserve"> </w:t>
      </w:r>
      <w:r w:rsidRPr="00EE2901">
        <w:rPr>
          <w:rFonts w:ascii="KadmosU" w:hAnsi="KadmosU"/>
          <w:noProof/>
          <w:sz w:val="22"/>
          <w:szCs w:val="22"/>
          <w:lang w:val="el-GR"/>
        </w:rPr>
        <w:t>τ</w:t>
      </w:r>
      <w:r w:rsidRPr="004A090D">
        <w:rPr>
          <w:rFonts w:ascii="KadmosU" w:hAnsi="KadmosU"/>
          <w:noProof/>
          <w:sz w:val="22"/>
          <w:szCs w:val="22"/>
          <w:lang w:val="en-GB"/>
        </w:rPr>
        <w:t>̣</w:t>
      </w:r>
      <w:r w:rsidRPr="000006EE">
        <w:rPr>
          <w:rFonts w:ascii="KadmosU" w:hAnsi="KadmosU"/>
          <w:noProof/>
          <w:sz w:val="22"/>
          <w:szCs w:val="22"/>
          <w:lang w:val="el-GR"/>
        </w:rPr>
        <w:t>ῆ</w:t>
      </w:r>
      <w:r w:rsidRPr="004A090D">
        <w:rPr>
          <w:rFonts w:ascii="KadmosU" w:hAnsi="KadmosU"/>
          <w:noProof/>
          <w:sz w:val="22"/>
          <w:szCs w:val="22"/>
          <w:lang w:val="en-GB"/>
        </w:rPr>
        <w:t>̣</w:t>
      </w:r>
      <w:r w:rsidRPr="000006EE">
        <w:rPr>
          <w:rFonts w:ascii="KadmosU" w:hAnsi="KadmosU"/>
          <w:noProof/>
          <w:sz w:val="22"/>
          <w:szCs w:val="22"/>
          <w:lang w:val="el-GR"/>
        </w:rPr>
        <w:t>⟨</w:t>
      </w:r>
      <w:r w:rsidRPr="00EE2901">
        <w:rPr>
          <w:rFonts w:ascii="KadmosU" w:hAnsi="KadmosU" w:cs="Cambria"/>
          <w:noProof/>
          <w:sz w:val="22"/>
          <w:szCs w:val="22"/>
          <w:lang w:val="el-GR"/>
        </w:rPr>
        <w:t>ι</w:t>
      </w:r>
      <w:r w:rsidRPr="000006EE">
        <w:rPr>
          <w:rFonts w:ascii="KadmosU" w:hAnsi="KadmosU"/>
          <w:noProof/>
          <w:sz w:val="22"/>
          <w:szCs w:val="22"/>
          <w:lang w:val="el-GR"/>
        </w:rPr>
        <w:t>⟩</w:t>
      </w:r>
      <w:r w:rsidRPr="004A090D">
        <w:rPr>
          <w:rFonts w:ascii="KadmosU" w:hAnsi="KadmosU"/>
          <w:noProof/>
          <w:sz w:val="22"/>
          <w:szCs w:val="22"/>
          <w:lang w:val="en-GB"/>
        </w:rPr>
        <w:t xml:space="preserve"> </w:t>
      </w:r>
      <w:r w:rsidRPr="00EE2901">
        <w:rPr>
          <w:rFonts w:ascii="KadmosU" w:hAnsi="KadmosU"/>
          <w:noProof/>
          <w:sz w:val="22"/>
          <w:szCs w:val="22"/>
          <w:lang w:val="el-GR"/>
        </w:rPr>
        <w:t>Ῥώμη</w:t>
      </w:r>
      <w:r w:rsidRPr="004A090D">
        <w:rPr>
          <w:rFonts w:ascii="KadmosU" w:hAnsi="KadmosU"/>
          <w:noProof/>
          <w:sz w:val="22"/>
          <w:szCs w:val="22"/>
          <w:lang w:val="en-GB"/>
        </w:rPr>
        <w:t>̣</w:t>
      </w:r>
      <w:r w:rsidRPr="000006EE">
        <w:rPr>
          <w:rFonts w:ascii="KadmosU" w:hAnsi="KadmosU"/>
          <w:noProof/>
          <w:sz w:val="22"/>
          <w:szCs w:val="22"/>
          <w:lang w:val="el-GR"/>
        </w:rPr>
        <w:t>⟨</w:t>
      </w:r>
      <w:r w:rsidRPr="00EE2901">
        <w:rPr>
          <w:rFonts w:ascii="KadmosU" w:hAnsi="KadmosU" w:cs="Cambria"/>
          <w:noProof/>
          <w:sz w:val="22"/>
          <w:szCs w:val="22"/>
          <w:lang w:val="el-GR"/>
        </w:rPr>
        <w:t>ι</w:t>
      </w:r>
      <w:r w:rsidRPr="000006EE">
        <w:rPr>
          <w:rFonts w:ascii="KadmosU" w:hAnsi="KadmosU"/>
          <w:noProof/>
          <w:sz w:val="22"/>
          <w:szCs w:val="22"/>
          <w:lang w:val="el-GR"/>
        </w:rPr>
        <w:t>⟩</w:t>
      </w:r>
      <w:r w:rsidRPr="004A090D">
        <w:rPr>
          <w:rFonts w:ascii="KadmosU" w:hAnsi="KadmosU"/>
          <w:noProof/>
          <w:sz w:val="22"/>
          <w:szCs w:val="22"/>
          <w:lang w:val="en-GB"/>
        </w:rPr>
        <w:t xml:space="preserve"> </w:t>
      </w:r>
      <w:r w:rsidRPr="000006EE">
        <w:rPr>
          <w:rFonts w:ascii="KadmosU" w:hAnsi="KadmosU"/>
          <w:noProof/>
          <w:sz w:val="22"/>
          <w:szCs w:val="22"/>
          <w:lang w:val="el-GR"/>
        </w:rPr>
        <w:t>ἀ</w:t>
      </w:r>
      <w:r w:rsidRPr="004A090D">
        <w:rPr>
          <w:rFonts w:ascii="KadmosU" w:hAnsi="KadmosU"/>
          <w:noProof/>
          <w:sz w:val="22"/>
          <w:szCs w:val="22"/>
          <w:lang w:val="en-GB"/>
        </w:rPr>
        <w:t>̣</w:t>
      </w:r>
      <w:r w:rsidRPr="00EE2901">
        <w:rPr>
          <w:rFonts w:ascii="KadmosU" w:hAnsi="KadmosU"/>
          <w:noProof/>
          <w:sz w:val="22"/>
          <w:szCs w:val="22"/>
          <w:lang w:val="el-GR"/>
        </w:rPr>
        <w:t>π</w:t>
      </w:r>
      <w:r w:rsidRPr="00EE2901">
        <w:rPr>
          <w:rFonts w:ascii="KadmosU" w:hAnsi="KadmosU" w:cs="Cambria"/>
          <w:noProof/>
          <w:sz w:val="22"/>
          <w:szCs w:val="22"/>
          <w:lang w:val="el-GR"/>
        </w:rPr>
        <w:t>ογ</w:t>
      </w:r>
      <w:r w:rsidRPr="004A090D">
        <w:rPr>
          <w:rFonts w:ascii="KadmosU" w:hAnsi="KadmosU" w:cs="Cambria"/>
          <w:noProof/>
          <w:sz w:val="22"/>
          <w:szCs w:val="22"/>
          <w:lang w:val="en-GB"/>
        </w:rPr>
        <w:t>̣</w:t>
      </w:r>
      <w:r w:rsidRPr="00EE2901">
        <w:rPr>
          <w:rFonts w:ascii="KadmosU" w:hAnsi="KadmosU" w:cs="Cambria"/>
          <w:noProof/>
          <w:sz w:val="22"/>
          <w:szCs w:val="22"/>
          <w:lang w:val="el-GR"/>
        </w:rPr>
        <w:t>ρ</w:t>
      </w:r>
      <w:r w:rsidRPr="004A090D">
        <w:rPr>
          <w:rFonts w:ascii="KadmosU" w:hAnsi="KadmosU" w:cs="Cambria"/>
          <w:noProof/>
          <w:sz w:val="22"/>
          <w:szCs w:val="22"/>
          <w:lang w:val="en-GB"/>
        </w:rPr>
        <w:t>̣</w:t>
      </w:r>
      <w:r w:rsidRPr="000006EE">
        <w:rPr>
          <w:rFonts w:ascii="KadmosU" w:hAnsi="KadmosU" w:cs="Cambria"/>
          <w:noProof/>
          <w:sz w:val="22"/>
          <w:szCs w:val="22"/>
          <w:lang w:val="el-GR"/>
        </w:rPr>
        <w:t>ά</w:t>
      </w:r>
      <w:r w:rsidRPr="004A090D">
        <w:rPr>
          <w:rFonts w:ascii="KadmosU" w:hAnsi="KadmosU" w:cs="Cambria"/>
          <w:noProof/>
          <w:sz w:val="22"/>
          <w:szCs w:val="22"/>
          <w:lang w:val="en-GB"/>
        </w:rPr>
        <w:t>̣</w:t>
      </w:r>
      <w:r w:rsidRPr="00EE2901">
        <w:rPr>
          <w:rFonts w:ascii="KadmosU" w:hAnsi="KadmosU" w:cs="Cambria"/>
          <w:noProof/>
          <w:sz w:val="22"/>
          <w:szCs w:val="22"/>
          <w:lang w:val="el-GR"/>
        </w:rPr>
        <w:t>ψ</w:t>
      </w:r>
      <w:r w:rsidRPr="004A090D">
        <w:rPr>
          <w:rFonts w:ascii="KadmosU" w:hAnsi="KadmosU" w:cs="Cambria"/>
          <w:noProof/>
          <w:sz w:val="22"/>
          <w:szCs w:val="22"/>
          <w:lang w:val="en-GB"/>
        </w:rPr>
        <w:t>̣</w:t>
      </w:r>
      <w:r w:rsidRPr="00EE2901">
        <w:rPr>
          <w:rFonts w:ascii="KadmosU" w:hAnsi="KadmosU" w:cs="Cambria"/>
          <w:noProof/>
          <w:sz w:val="22"/>
          <w:szCs w:val="22"/>
          <w:lang w:val="el-GR"/>
        </w:rPr>
        <w:t>α</w:t>
      </w:r>
      <w:r w:rsidRPr="004A090D">
        <w:rPr>
          <w:rFonts w:ascii="KadmosU" w:hAnsi="KadmosU" w:cs="Cambria"/>
          <w:noProof/>
          <w:sz w:val="22"/>
          <w:szCs w:val="22"/>
          <w:lang w:val="en-GB"/>
        </w:rPr>
        <w:t>̣</w:t>
      </w:r>
      <w:r w:rsidRPr="00EE2901">
        <w:rPr>
          <w:rFonts w:ascii="KadmosU" w:hAnsi="KadmosU" w:cs="Cambria"/>
          <w:noProof/>
          <w:sz w:val="22"/>
          <w:szCs w:val="22"/>
          <w:lang w:val="el-GR"/>
        </w:rPr>
        <w:t>ι</w:t>
      </w:r>
      <w:r w:rsidRPr="004A090D">
        <w:rPr>
          <w:rFonts w:ascii="KadmosU" w:hAnsi="KadmosU" w:cs="Cambria"/>
          <w:noProof/>
          <w:sz w:val="22"/>
          <w:szCs w:val="22"/>
          <w:lang w:val="en-GB"/>
        </w:rPr>
        <w:t xml:space="preserve">̣ </w:t>
      </w:r>
      <w:r w:rsidRPr="00EE2901">
        <w:rPr>
          <w:rFonts w:ascii="KadmosU" w:hAnsi="KadmosU" w:cs="Cambria"/>
          <w:noProof/>
          <w:sz w:val="22"/>
          <w:szCs w:val="22"/>
          <w:lang w:val="el-GR"/>
        </w:rPr>
        <w:t>τ</w:t>
      </w:r>
      <w:r w:rsidRPr="004A090D">
        <w:rPr>
          <w:rFonts w:ascii="KadmosU" w:hAnsi="KadmosU" w:cs="Cambria"/>
          <w:noProof/>
          <w:sz w:val="22"/>
          <w:szCs w:val="22"/>
          <w:lang w:val="en-GB"/>
        </w:rPr>
        <w:t>̣</w:t>
      </w:r>
      <w:r w:rsidRPr="00EE2901">
        <w:rPr>
          <w:rFonts w:ascii="KadmosU" w:hAnsi="KadmosU" w:cs="Cambria"/>
          <w:noProof/>
          <w:sz w:val="22"/>
          <w:szCs w:val="22"/>
          <w:lang w:val="el-GR"/>
        </w:rPr>
        <w:t>ε</w:t>
      </w:r>
      <w:r w:rsidRPr="004A090D">
        <w:rPr>
          <w:rFonts w:ascii="KadmosU" w:hAnsi="KadmosU" w:cs="Cambria"/>
          <w:noProof/>
          <w:sz w:val="22"/>
          <w:szCs w:val="22"/>
          <w:lang w:val="en-GB"/>
        </w:rPr>
        <w:t>̣</w:t>
      </w:r>
      <w:r w:rsidRPr="004A090D">
        <w:rPr>
          <w:rFonts w:ascii="KadmosU" w:hAnsi="KadmosU"/>
          <w:noProof/>
          <w:spacing w:val="-60"/>
          <w:sz w:val="22"/>
          <w:szCs w:val="22"/>
          <w:lang w:val="en-GB"/>
        </w:rPr>
        <w:t xml:space="preserve"> </w:t>
      </w:r>
      <w:r w:rsidRPr="004A090D">
        <w:rPr>
          <w:rFonts w:ascii="KadmosU" w:hAnsi="KadmosU" w:cs="Cambria"/>
          <w:noProof/>
          <w:sz w:val="22"/>
          <w:szCs w:val="22"/>
          <w:lang w:val="en-GB"/>
        </w:rPr>
        <w:t>|</w:t>
      </w:r>
      <w:r w:rsidRPr="004A090D">
        <w:rPr>
          <w:rFonts w:ascii="KadmosU" w:hAnsi="KadmosU"/>
          <w:noProof/>
          <w:sz w:val="22"/>
          <w:szCs w:val="22"/>
          <w:vertAlign w:val="superscript"/>
          <w:lang w:val="en-GB"/>
        </w:rPr>
        <w:t>25</w:t>
      </w:r>
      <w:r w:rsidR="008F3EBB" w:rsidRPr="004A090D">
        <w:rPr>
          <w:rFonts w:ascii="Times New Roman" w:hAnsi="Times New Roman"/>
          <w:noProof/>
          <w:sz w:val="22"/>
          <w:szCs w:val="22"/>
          <w:lang w:val="en-GB"/>
        </w:rPr>
        <w:t>⁎⁎⁎⁎⁎⁎⁎⁎⁎⁎⁎</w:t>
      </w:r>
      <w:r w:rsidRPr="004A090D">
        <w:rPr>
          <w:rFonts w:ascii="KadmosU" w:hAnsi="KadmosU"/>
          <w:noProof/>
          <w:sz w:val="22"/>
          <w:szCs w:val="22"/>
          <w:lang w:val="en-GB"/>
        </w:rPr>
        <w:t>.</w:t>
      </w:r>
    </w:p>
    <w:p w14:paraId="1CBC1BD0" w14:textId="476EBD08" w:rsidR="00DD79B9" w:rsidRPr="004A090D" w:rsidRDefault="008F3EBB" w:rsidP="00D62FAC">
      <w:pPr>
        <w:pStyle w:val="grbsnormal"/>
        <w:spacing w:line="280" w:lineRule="exact"/>
        <w:ind w:left="202" w:right="202"/>
        <w:rPr>
          <w:rFonts w:ascii="KadmosU" w:hAnsi="KadmosU"/>
          <w:noProof/>
          <w:sz w:val="23"/>
          <w:szCs w:val="23"/>
          <w:lang w:val="en-GB"/>
        </w:rPr>
      </w:pPr>
      <w:r w:rsidRPr="004A090D">
        <w:rPr>
          <w:rFonts w:ascii="Times New Roman" w:hAnsi="Times New Roman"/>
          <w:noProof/>
          <w:sz w:val="22"/>
          <w:szCs w:val="22"/>
          <w:lang w:val="en-GB"/>
        </w:rPr>
        <w:t>⁎⁎</w:t>
      </w:r>
      <w:r w:rsidR="00DD79B9" w:rsidRPr="00EE2901">
        <w:rPr>
          <w:rFonts w:ascii="KadmosU" w:hAnsi="KadmosU" w:cs="Cambria"/>
          <w:noProof/>
          <w:sz w:val="22"/>
          <w:szCs w:val="22"/>
          <w:lang w:val="el-GR"/>
        </w:rPr>
        <w:t>δ</w:t>
      </w:r>
      <w:r w:rsidRPr="004A090D">
        <w:rPr>
          <w:rFonts w:ascii="Times New Roman" w:hAnsi="Times New Roman"/>
          <w:noProof/>
          <w:sz w:val="22"/>
          <w:szCs w:val="22"/>
          <w:lang w:val="en-GB"/>
        </w:rPr>
        <w:t>⁎</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δ</w:t>
      </w:r>
      <w:r w:rsidR="00DD79B9" w:rsidRPr="000006EE">
        <w:rPr>
          <w:rFonts w:ascii="KadmosU" w:hAnsi="KadmosU" w:cs="Cambria"/>
          <w:noProof/>
          <w:sz w:val="22"/>
          <w:szCs w:val="22"/>
          <w:lang w:val="el-GR"/>
        </w:rPr>
        <w:t>ὴ</w:t>
      </w:r>
      <w:r w:rsidR="00DD79B9" w:rsidRPr="004A090D">
        <w:rPr>
          <w:rFonts w:ascii="KadmosU" w:hAnsi="KadmosU" w:cs="Cambria"/>
          <w:noProof/>
          <w:sz w:val="22"/>
          <w:szCs w:val="22"/>
          <w:lang w:val="en-GB"/>
        </w:rPr>
        <w:t>̣</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τρυγ</w:t>
      </w:r>
      <w:r w:rsidR="00DD79B9" w:rsidRPr="00EE2901">
        <w:rPr>
          <w:rFonts w:ascii="KadmosU" w:hAnsi="KadmosU"/>
          <w:noProof/>
          <w:sz w:val="22"/>
          <w:szCs w:val="22"/>
          <w:lang w:val="el-GR"/>
        </w:rPr>
        <w:t>ή</w:t>
      </w:r>
      <w:r w:rsidR="00DD79B9" w:rsidRPr="00EE2901">
        <w:rPr>
          <w:rFonts w:ascii="KadmosU" w:hAnsi="KadmosU" w:cs="Cambria"/>
          <w:noProof/>
          <w:sz w:val="22"/>
          <w:szCs w:val="22"/>
          <w:lang w:val="el-GR"/>
        </w:rPr>
        <w:t>του</w:t>
      </w:r>
      <w:r w:rsidR="00DD79B9" w:rsidRPr="004A090D">
        <w:rPr>
          <w:rFonts w:ascii="KadmosU" w:hAnsi="KadmosU"/>
          <w:noProof/>
          <w:sz w:val="22"/>
          <w:szCs w:val="22"/>
          <w:lang w:val="en-GB"/>
        </w:rPr>
        <w:t xml:space="preserve"> </w:t>
      </w:r>
      <w:r w:rsidR="00DD79B9" w:rsidRPr="004A090D">
        <w:rPr>
          <w:noProof/>
          <w:sz w:val="20"/>
          <w:szCs w:val="20"/>
          <w:lang w:val="en-GB"/>
        </w:rPr>
        <w:t>(</w:t>
      </w:r>
      <w:r w:rsidR="00DD79B9" w:rsidRPr="00EE2901">
        <w:rPr>
          <w:rFonts w:ascii="KadmosU" w:hAnsi="KadmosU" w:cs="Cambria"/>
          <w:noProof/>
          <w:sz w:val="20"/>
          <w:szCs w:val="20"/>
          <w:lang w:val="el-GR"/>
        </w:rPr>
        <w:t>τρυγητοῦ</w:t>
      </w:r>
      <w:r w:rsidR="00DD79B9" w:rsidRPr="004A090D">
        <w:rPr>
          <w:rFonts w:ascii="KadmosU" w:hAnsi="KadmosU"/>
          <w:noProof/>
          <w:sz w:val="20"/>
          <w:szCs w:val="20"/>
          <w:lang w:val="en-GB"/>
        </w:rPr>
        <w:t xml:space="preserve"> </w:t>
      </w:r>
      <w:r w:rsidR="00DD79B9" w:rsidRPr="004A090D">
        <w:rPr>
          <w:noProof/>
          <w:sz w:val="20"/>
          <w:szCs w:val="20"/>
          <w:lang w:val="en-GB"/>
        </w:rPr>
        <w:t>Cod.)</w:t>
      </w:r>
      <w:r w:rsidR="00DD79B9" w:rsidRPr="004A090D">
        <w:rPr>
          <w:rFonts w:ascii="KadmosU" w:hAnsi="KadmosU"/>
          <w:noProof/>
          <w:sz w:val="23"/>
          <w:szCs w:val="23"/>
          <w:lang w:val="en-GB"/>
        </w:rPr>
        <w:t xml:space="preserve"> </w:t>
      </w:r>
      <w:r w:rsidR="00DD79B9" w:rsidRPr="00EE2901">
        <w:rPr>
          <w:rFonts w:ascii="KadmosU" w:hAnsi="KadmosU"/>
          <w:noProof/>
          <w:sz w:val="22"/>
          <w:szCs w:val="22"/>
          <w:lang w:val="el-GR"/>
        </w:rPr>
        <w:t>ὥρα</w:t>
      </w:r>
      <w:r w:rsidR="00DD79B9" w:rsidRPr="000006EE">
        <w:rPr>
          <w:rFonts w:ascii="KadmosU" w:hAnsi="KadmosU"/>
          <w:noProof/>
          <w:sz w:val="22"/>
          <w:szCs w:val="22"/>
          <w:lang w:val="el-GR"/>
        </w:rPr>
        <w:t>⟨</w:t>
      </w:r>
      <w:r w:rsidR="00DD79B9" w:rsidRPr="00EE2901">
        <w:rPr>
          <w:rFonts w:ascii="KadmosU" w:hAnsi="KadmosU" w:cs="Cambria"/>
          <w:noProof/>
          <w:sz w:val="22"/>
          <w:szCs w:val="22"/>
          <w:lang w:val="el-GR"/>
        </w:rPr>
        <w:t>ι</w:t>
      </w:r>
      <w:r w:rsidR="00DD79B9" w:rsidRPr="000006EE">
        <w:rPr>
          <w:rFonts w:ascii="KadmosU" w:hAnsi="KadmosU"/>
          <w:noProof/>
          <w:sz w:val="22"/>
          <w:szCs w:val="22"/>
          <w:lang w:val="el-GR"/>
        </w:rPr>
        <w:t>⟩</w:t>
      </w:r>
      <w:r w:rsidR="00DD79B9" w:rsidRPr="004A090D">
        <w:rPr>
          <w:rFonts w:ascii="KadmosU" w:hAnsi="KadmosU"/>
          <w:noProof/>
          <w:sz w:val="22"/>
          <w:szCs w:val="22"/>
          <w:lang w:val="en-GB"/>
        </w:rPr>
        <w:t xml:space="preserve"> </w:t>
      </w:r>
      <w:r w:rsidR="00DD79B9" w:rsidRPr="00EE2901">
        <w:rPr>
          <w:rFonts w:ascii="KadmosU" w:hAnsi="KadmosU"/>
          <w:noProof/>
          <w:sz w:val="22"/>
          <w:szCs w:val="22"/>
          <w:lang w:val="el-GR"/>
        </w:rPr>
        <w:t>Ἀρκτού</w:t>
      </w:r>
      <w:r w:rsidR="00DD79B9" w:rsidRPr="004A090D">
        <w:rPr>
          <w:rFonts w:ascii="KadmosU" w:hAnsi="KadmosU" w:cs="Cambria"/>
          <w:noProof/>
          <w:sz w:val="22"/>
          <w:szCs w:val="22"/>
          <w:lang w:val="en-GB"/>
        </w:rPr>
        <w:t>|</w:t>
      </w:r>
      <w:r w:rsidR="00DD79B9" w:rsidRPr="004A090D">
        <w:rPr>
          <w:rFonts w:ascii="KadmosU" w:hAnsi="KadmosU"/>
          <w:noProof/>
          <w:sz w:val="22"/>
          <w:szCs w:val="22"/>
          <w:vertAlign w:val="superscript"/>
          <w:lang w:val="en-GB"/>
        </w:rPr>
        <w:t>26</w:t>
      </w:r>
      <w:r w:rsidR="00DD79B9" w:rsidRPr="00EE2901">
        <w:rPr>
          <w:rFonts w:ascii="KadmosU" w:hAnsi="KadmosU"/>
          <w:noProof/>
          <w:sz w:val="22"/>
          <w:szCs w:val="22"/>
          <w:lang w:val="el-GR"/>
        </w:rPr>
        <w:t>ρ</w:t>
      </w:r>
      <w:r w:rsidR="00DD79B9" w:rsidRPr="004A090D">
        <w:rPr>
          <w:rFonts w:ascii="KadmosU" w:hAnsi="KadmosU"/>
          <w:noProof/>
          <w:sz w:val="22"/>
          <w:szCs w:val="22"/>
          <w:lang w:val="en-GB"/>
        </w:rPr>
        <w:t>̣</w:t>
      </w:r>
      <w:r w:rsidR="00DD79B9" w:rsidRPr="00EE2901">
        <w:rPr>
          <w:rFonts w:ascii="KadmosU" w:hAnsi="KadmosU"/>
          <w:noProof/>
          <w:sz w:val="22"/>
          <w:szCs w:val="22"/>
          <w:lang w:val="el-GR"/>
        </w:rPr>
        <w:t>ο</w:t>
      </w:r>
      <w:r w:rsidR="00DD79B9" w:rsidRPr="004A090D">
        <w:rPr>
          <w:rFonts w:ascii="KadmosU" w:hAnsi="KadmosU"/>
          <w:noProof/>
          <w:sz w:val="22"/>
          <w:szCs w:val="22"/>
          <w:lang w:val="en-GB"/>
        </w:rPr>
        <w:t>̣</w:t>
      </w:r>
      <w:r w:rsidR="00DD79B9" w:rsidRPr="00EE2901">
        <w:rPr>
          <w:rFonts w:ascii="KadmosU" w:hAnsi="KadmosU"/>
          <w:noProof/>
          <w:sz w:val="22"/>
          <w:szCs w:val="22"/>
          <w:lang w:val="el-GR"/>
        </w:rPr>
        <w:t>υ</w:t>
      </w:r>
      <w:r w:rsidR="00DD79B9" w:rsidRPr="004A090D">
        <w:rPr>
          <w:rFonts w:ascii="KadmosU" w:hAnsi="KadmosU"/>
          <w:noProof/>
          <w:sz w:val="22"/>
          <w:szCs w:val="22"/>
          <w:lang w:val="en-GB"/>
        </w:rPr>
        <w:t xml:space="preserve">̣ </w:t>
      </w:r>
      <w:r w:rsidR="00DD79B9" w:rsidRPr="00EE2901">
        <w:rPr>
          <w:rFonts w:ascii="KadmosU" w:hAnsi="KadmosU"/>
          <w:noProof/>
          <w:sz w:val="22"/>
          <w:szCs w:val="22"/>
          <w:lang w:val="el-GR"/>
        </w:rPr>
        <w:t>σ</w:t>
      </w:r>
      <w:r w:rsidR="00DD79B9" w:rsidRPr="004A090D">
        <w:rPr>
          <w:rFonts w:ascii="KadmosU" w:hAnsi="KadmosU"/>
          <w:noProof/>
          <w:sz w:val="22"/>
          <w:szCs w:val="22"/>
          <w:lang w:val="en-GB"/>
        </w:rPr>
        <w:t>̣</w:t>
      </w:r>
      <w:r w:rsidR="00DD79B9" w:rsidRPr="00EE2901">
        <w:rPr>
          <w:rFonts w:ascii="KadmosU" w:hAnsi="KadmosU"/>
          <w:noProof/>
          <w:sz w:val="22"/>
          <w:szCs w:val="22"/>
          <w:lang w:val="el-GR"/>
        </w:rPr>
        <w:t>υ</w:t>
      </w:r>
      <w:r w:rsidR="00DD79B9" w:rsidRPr="004A090D">
        <w:rPr>
          <w:rFonts w:ascii="KadmosU" w:hAnsi="KadmosU"/>
          <w:noProof/>
          <w:sz w:val="22"/>
          <w:szCs w:val="22"/>
          <w:lang w:val="en-GB"/>
        </w:rPr>
        <w:t>̣</w:t>
      </w:r>
      <w:r w:rsidR="00DD79B9" w:rsidRPr="00EE2901">
        <w:rPr>
          <w:rFonts w:ascii="KadmosU" w:hAnsi="KadmosU"/>
          <w:noProof/>
          <w:sz w:val="22"/>
          <w:szCs w:val="22"/>
          <w:lang w:val="el-GR"/>
        </w:rPr>
        <w:t>ν</w:t>
      </w:r>
      <w:r w:rsidR="00DD79B9" w:rsidRPr="004A090D">
        <w:rPr>
          <w:rFonts w:ascii="KadmosU" w:hAnsi="KadmosU"/>
          <w:noProof/>
          <w:sz w:val="22"/>
          <w:szCs w:val="22"/>
          <w:lang w:val="en-GB"/>
        </w:rPr>
        <w:t>̣</w:t>
      </w:r>
      <w:r w:rsidR="00DD79B9" w:rsidRPr="00EE2901">
        <w:rPr>
          <w:rFonts w:ascii="KadmosU" w:hAnsi="KadmosU" w:cs="Cambria"/>
          <w:noProof/>
          <w:sz w:val="22"/>
          <w:szCs w:val="22"/>
          <w:lang w:val="el-GR"/>
        </w:rPr>
        <w:t>θέο</w:t>
      </w:r>
      <w:r w:rsidR="00DD79B9" w:rsidRPr="004A090D">
        <w:rPr>
          <w:rFonts w:ascii="KadmosU" w:hAnsi="KadmosU" w:cs="Cambria"/>
          <w:noProof/>
          <w:sz w:val="22"/>
          <w:szCs w:val="22"/>
          <w:lang w:val="en-GB"/>
        </w:rPr>
        <w:t>̣</w:t>
      </w:r>
      <w:r w:rsidR="00DD79B9" w:rsidRPr="00EE2901">
        <w:rPr>
          <w:rFonts w:ascii="KadmosU" w:hAnsi="KadmosU" w:cs="Cambria"/>
          <w:noProof/>
          <w:sz w:val="22"/>
          <w:szCs w:val="22"/>
          <w:lang w:val="el-GR"/>
        </w:rPr>
        <w:t>ντος</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Σκυθῶν</w:t>
      </w:r>
      <w:r w:rsidR="00DD79B9" w:rsidRPr="004A090D">
        <w:rPr>
          <w:rFonts w:ascii="KadmosU" w:hAnsi="KadmosU"/>
          <w:noProof/>
          <w:sz w:val="22"/>
          <w:szCs w:val="22"/>
          <w:lang w:val="en-GB"/>
        </w:rPr>
        <w:t xml:space="preserve"> </w:t>
      </w:r>
      <w:r w:rsidR="00DD79B9" w:rsidRPr="00EE2901">
        <w:rPr>
          <w:rFonts w:ascii="KadmosU" w:hAnsi="KadmosU"/>
          <w:noProof/>
          <w:sz w:val="22"/>
          <w:szCs w:val="22"/>
          <w:lang w:val="el-GR"/>
        </w:rPr>
        <w:t>ο</w:t>
      </w:r>
      <w:r w:rsidR="00DD79B9" w:rsidRPr="004A090D">
        <w:rPr>
          <w:rFonts w:ascii="KadmosU" w:hAnsi="KadmosU"/>
          <w:noProof/>
          <w:sz w:val="22"/>
          <w:szCs w:val="22"/>
          <w:lang w:val="en-GB"/>
        </w:rPr>
        <w:t>̣</w:t>
      </w:r>
      <w:r w:rsidR="00DD79B9" w:rsidRPr="000006EE">
        <w:rPr>
          <w:rFonts w:ascii="KadmosU" w:hAnsi="KadmosU"/>
          <w:noProof/>
          <w:sz w:val="22"/>
          <w:szCs w:val="22"/>
          <w:lang w:val="el-GR"/>
        </w:rPr>
        <w:t>ἱ</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δὴ</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Γοῦθοι</w:t>
      </w:r>
      <w:r w:rsidR="00DD79B9" w:rsidRPr="004A090D">
        <w:rPr>
          <w:rFonts w:ascii="KadmosU" w:hAnsi="KadmosU"/>
          <w:noProof/>
          <w:sz w:val="22"/>
          <w:szCs w:val="22"/>
          <w:lang w:val="en-GB"/>
        </w:rPr>
        <w:t xml:space="preserve"> </w:t>
      </w:r>
      <w:r w:rsidR="00DD79B9" w:rsidRPr="00EE2901">
        <w:rPr>
          <w:rFonts w:ascii="KadmosU" w:hAnsi="KadmosU"/>
          <w:noProof/>
          <w:sz w:val="22"/>
          <w:szCs w:val="22"/>
          <w:lang w:val="el-GR"/>
        </w:rPr>
        <w:t>κ</w:t>
      </w:r>
      <w:r w:rsidR="00DD79B9" w:rsidRPr="004A090D">
        <w:rPr>
          <w:rFonts w:ascii="KadmosU" w:hAnsi="KadmosU"/>
          <w:noProof/>
          <w:sz w:val="22"/>
          <w:szCs w:val="22"/>
          <w:lang w:val="en-GB"/>
        </w:rPr>
        <w:t>̣</w:t>
      </w:r>
      <w:r w:rsidR="00DD79B9" w:rsidRPr="00EE2901">
        <w:rPr>
          <w:rFonts w:ascii="KadmosU" w:hAnsi="KadmosU" w:cs="Cambria"/>
          <w:noProof/>
          <w:sz w:val="22"/>
          <w:szCs w:val="22"/>
          <w:lang w:val="el-GR"/>
        </w:rPr>
        <w:t>ε</w:t>
      </w:r>
      <w:r w:rsidR="00DD79B9" w:rsidRPr="004A090D">
        <w:rPr>
          <w:rFonts w:ascii="KadmosU" w:hAnsi="KadmosU" w:cs="Cambria"/>
          <w:noProof/>
          <w:sz w:val="22"/>
          <w:szCs w:val="22"/>
          <w:lang w:val="en-GB"/>
        </w:rPr>
        <w:t>|</w:t>
      </w:r>
      <w:r w:rsidR="00DD79B9" w:rsidRPr="004A090D">
        <w:rPr>
          <w:rFonts w:ascii="KadmosU" w:hAnsi="KadmosU"/>
          <w:noProof/>
          <w:sz w:val="22"/>
          <w:szCs w:val="22"/>
          <w:vertAlign w:val="superscript"/>
          <w:lang w:val="en-GB"/>
        </w:rPr>
        <w:t>27</w:t>
      </w:r>
      <w:r w:rsidR="00DD79B9" w:rsidRPr="00EE2901">
        <w:rPr>
          <w:rFonts w:ascii="KadmosU" w:hAnsi="KadmosU" w:cs="Cambria"/>
          <w:noProof/>
          <w:sz w:val="22"/>
          <w:szCs w:val="22"/>
          <w:lang w:val="el-GR"/>
        </w:rPr>
        <w:t>κλη</w:t>
      </w:r>
      <w:r w:rsidR="00DD79B9" w:rsidRPr="004A090D">
        <w:rPr>
          <w:rFonts w:ascii="KadmosU" w:hAnsi="KadmosU" w:cs="Cambria"/>
          <w:noProof/>
          <w:sz w:val="22"/>
          <w:szCs w:val="22"/>
          <w:lang w:val="en-GB"/>
        </w:rPr>
        <w:t>̣</w:t>
      </w:r>
      <w:r w:rsidR="00DD79B9" w:rsidRPr="00EE2901">
        <w:rPr>
          <w:rFonts w:ascii="KadmosU" w:hAnsi="KadmosU" w:cs="Cambria"/>
          <w:noProof/>
          <w:sz w:val="22"/>
          <w:szCs w:val="22"/>
          <w:lang w:val="el-GR"/>
        </w:rPr>
        <w:t>μ</w:t>
      </w:r>
      <w:r w:rsidR="00DD79B9" w:rsidRPr="004A090D">
        <w:rPr>
          <w:rFonts w:ascii="KadmosU" w:hAnsi="KadmosU" w:cs="Cambria"/>
          <w:noProof/>
          <w:sz w:val="22"/>
          <w:szCs w:val="22"/>
          <w:lang w:val="en-GB"/>
        </w:rPr>
        <w:t>̣</w:t>
      </w:r>
      <w:r w:rsidR="00DD79B9" w:rsidRPr="000006EE">
        <w:rPr>
          <w:rFonts w:ascii="KadmosU" w:hAnsi="KadmosU" w:cs="Cambria"/>
          <w:noProof/>
          <w:sz w:val="22"/>
          <w:szCs w:val="22"/>
          <w:lang w:val="el-GR"/>
        </w:rPr>
        <w:t>έ</w:t>
      </w:r>
      <w:r w:rsidR="00DD79B9" w:rsidRPr="004A090D">
        <w:rPr>
          <w:rFonts w:ascii="KadmosU" w:hAnsi="KadmosU" w:cs="Cambria"/>
          <w:noProof/>
          <w:sz w:val="22"/>
          <w:szCs w:val="22"/>
          <w:lang w:val="en-GB"/>
        </w:rPr>
        <w:t>̣</w:t>
      </w:r>
      <w:r w:rsidR="00DD79B9" w:rsidRPr="00EE2901">
        <w:rPr>
          <w:rFonts w:ascii="KadmosU" w:hAnsi="KadmosU" w:cs="Cambria"/>
          <w:noProof/>
          <w:sz w:val="22"/>
          <w:szCs w:val="22"/>
          <w:lang w:val="el-GR"/>
        </w:rPr>
        <w:t>ν</w:t>
      </w:r>
      <w:r w:rsidR="00DD79B9" w:rsidRPr="004A090D">
        <w:rPr>
          <w:rFonts w:ascii="KadmosU" w:hAnsi="KadmosU" w:cs="Cambria"/>
          <w:noProof/>
          <w:sz w:val="22"/>
          <w:szCs w:val="22"/>
          <w:lang w:val="en-GB"/>
        </w:rPr>
        <w:t>̣</w:t>
      </w:r>
      <w:r w:rsidR="00DD79B9" w:rsidRPr="00EE2901">
        <w:rPr>
          <w:rFonts w:ascii="KadmosU" w:hAnsi="KadmosU" w:cs="Cambria"/>
          <w:noProof/>
          <w:sz w:val="22"/>
          <w:szCs w:val="22"/>
          <w:lang w:val="el-GR"/>
        </w:rPr>
        <w:t>ο</w:t>
      </w:r>
      <w:r w:rsidR="00DD79B9" w:rsidRPr="004A090D">
        <w:rPr>
          <w:rFonts w:ascii="KadmosU" w:hAnsi="KadmosU" w:cs="Cambria"/>
          <w:noProof/>
          <w:sz w:val="22"/>
          <w:szCs w:val="22"/>
          <w:lang w:val="en-GB"/>
        </w:rPr>
        <w:t>̣</w:t>
      </w:r>
      <w:r w:rsidR="00DD79B9" w:rsidRPr="00EE2901">
        <w:rPr>
          <w:rFonts w:ascii="KadmosU" w:hAnsi="KadmosU" w:cs="Cambria"/>
          <w:noProof/>
          <w:sz w:val="22"/>
          <w:szCs w:val="22"/>
          <w:lang w:val="el-GR"/>
        </w:rPr>
        <w:t>ι</w:t>
      </w:r>
      <w:r w:rsidR="00DD79B9" w:rsidRPr="004A090D">
        <w:rPr>
          <w:rFonts w:ascii="KadmosU" w:hAnsi="KadmosU" w:cs="Cambria"/>
          <w:noProof/>
          <w:sz w:val="22"/>
          <w:szCs w:val="22"/>
          <w:lang w:val="en-GB"/>
        </w:rPr>
        <w:t>̣</w:t>
      </w:r>
      <w:r w:rsidR="00DD79B9" w:rsidRPr="004A090D">
        <w:rPr>
          <w:rFonts w:ascii="KadmosU" w:hAnsi="KadmosU"/>
          <w:noProof/>
          <w:sz w:val="22"/>
          <w:szCs w:val="22"/>
          <w:lang w:val="en-GB"/>
        </w:rPr>
        <w:t xml:space="preserve">, </w:t>
      </w:r>
      <w:r w:rsidR="00DD79B9" w:rsidRPr="00EE2901">
        <w:rPr>
          <w:rFonts w:ascii="KadmosU" w:hAnsi="KadmosU"/>
          <w:noProof/>
          <w:sz w:val="22"/>
          <w:szCs w:val="22"/>
          <w:lang w:val="el-GR"/>
        </w:rPr>
        <w:t>ἡγουμένου</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Γουθουρ</w:t>
      </w:r>
      <w:r w:rsidR="00DD79B9" w:rsidRPr="00EE2901">
        <w:rPr>
          <w:rFonts w:ascii="KadmosU" w:hAnsi="KadmosU"/>
          <w:noProof/>
          <w:sz w:val="22"/>
          <w:szCs w:val="22"/>
          <w:lang w:val="el-GR"/>
        </w:rPr>
        <w:t>ί</w:t>
      </w:r>
      <w:r w:rsidR="00DD79B9" w:rsidRPr="00EE2901">
        <w:rPr>
          <w:rFonts w:ascii="KadmosU" w:hAnsi="KadmosU" w:cs="Cambria"/>
          <w:noProof/>
          <w:sz w:val="22"/>
          <w:szCs w:val="22"/>
          <w:lang w:val="el-GR"/>
        </w:rPr>
        <w:t>κου</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σφῶν</w:t>
      </w:r>
      <w:r w:rsidR="00DD79B9" w:rsidRPr="004A090D">
        <w:rPr>
          <w:rFonts w:ascii="KadmosU" w:hAnsi="KadmosU"/>
          <w:noProof/>
          <w:sz w:val="22"/>
          <w:szCs w:val="22"/>
          <w:lang w:val="en-GB"/>
        </w:rPr>
        <w:t xml:space="preserve">, </w:t>
      </w:r>
      <w:r w:rsidR="00DD79B9" w:rsidRPr="00EE2901">
        <w:rPr>
          <w:rFonts w:ascii="KadmosU" w:hAnsi="KadmosU"/>
          <w:noProof/>
          <w:sz w:val="22"/>
          <w:szCs w:val="22"/>
          <w:lang w:val="el-GR"/>
        </w:rPr>
        <w:t>ὃς</w:t>
      </w:r>
      <w:r w:rsidR="00DD79B9" w:rsidRPr="004A090D">
        <w:rPr>
          <w:rFonts w:ascii="KadmosU" w:hAnsi="KadmosU"/>
          <w:noProof/>
          <w:sz w:val="22"/>
          <w:szCs w:val="22"/>
          <w:lang w:val="en-GB"/>
        </w:rPr>
        <w:t xml:space="preserve"> </w:t>
      </w:r>
      <w:r w:rsidR="00DD79B9" w:rsidRPr="004A090D">
        <w:rPr>
          <w:rFonts w:ascii="KadmosU" w:hAnsi="KadmosU" w:cs="Cambria"/>
          <w:noProof/>
          <w:sz w:val="22"/>
          <w:szCs w:val="22"/>
          <w:lang w:val="en-GB"/>
        </w:rPr>
        <w:t>|</w:t>
      </w:r>
      <w:r w:rsidR="00DD79B9" w:rsidRPr="004A090D">
        <w:rPr>
          <w:rFonts w:ascii="KadmosU" w:hAnsi="KadmosU"/>
          <w:noProof/>
          <w:sz w:val="22"/>
          <w:szCs w:val="22"/>
          <w:vertAlign w:val="superscript"/>
          <w:lang w:val="en-GB"/>
        </w:rPr>
        <w:t>28</w:t>
      </w:r>
      <w:r w:rsidR="00DD79B9" w:rsidRPr="004A090D">
        <w:rPr>
          <w:rFonts w:ascii="KadmosU" w:hAnsi="KadmosU"/>
          <w:noProof/>
          <w:sz w:val="22"/>
          <w:szCs w:val="22"/>
          <w:lang w:val="en-GB"/>
        </w:rPr>
        <w:t xml:space="preserve"> </w:t>
      </w:r>
      <w:r w:rsidR="00DD79B9" w:rsidRPr="00EE2901">
        <w:rPr>
          <w:rFonts w:ascii="KadmosU" w:hAnsi="KadmosU"/>
          <w:noProof/>
          <w:sz w:val="22"/>
          <w:szCs w:val="22"/>
          <w:lang w:val="el-GR"/>
        </w:rPr>
        <w:t>ἦρχε</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τῆς</w:t>
      </w:r>
      <w:r w:rsidR="00DD79B9" w:rsidRPr="004A090D">
        <w:rPr>
          <w:rFonts w:ascii="KadmosU" w:hAnsi="KadmosU"/>
          <w:noProof/>
          <w:sz w:val="22"/>
          <w:szCs w:val="22"/>
          <w:lang w:val="en-GB"/>
        </w:rPr>
        <w:t xml:space="preserve"> </w:t>
      </w:r>
      <w:r w:rsidR="00DD79B9" w:rsidRPr="00EE2901">
        <w:rPr>
          <w:rFonts w:ascii="KadmosU" w:hAnsi="KadmosU" w:cs="Baskerville Old Face"/>
          <w:noProof/>
          <w:sz w:val="22"/>
          <w:szCs w:val="22"/>
          <w:lang w:val="el-GR"/>
        </w:rPr>
        <w:t>π</w:t>
      </w:r>
      <w:r w:rsidR="00DD79B9" w:rsidRPr="00EE2901">
        <w:rPr>
          <w:rFonts w:ascii="KadmosU" w:hAnsi="KadmosU"/>
          <w:noProof/>
          <w:sz w:val="22"/>
          <w:szCs w:val="22"/>
          <w:lang w:val="el-GR"/>
        </w:rPr>
        <w:t>ά</w:t>
      </w:r>
      <w:r w:rsidR="00DD79B9" w:rsidRPr="00EE2901">
        <w:rPr>
          <w:rFonts w:ascii="KadmosU" w:eastAsia="Arial Unicode MS" w:hAnsi="KadmosU" w:cs="Cambria"/>
          <w:noProof/>
          <w:sz w:val="22"/>
          <w:szCs w:val="22"/>
          <w:lang w:val="el-GR"/>
        </w:rPr>
        <w:t>σ</w:t>
      </w:r>
      <w:r w:rsidR="00DD79B9" w:rsidRPr="00EE2901">
        <w:rPr>
          <w:rFonts w:ascii="KadmosU" w:hAnsi="KadmosU" w:cs="Cambria"/>
          <w:noProof/>
          <w:sz w:val="22"/>
          <w:szCs w:val="22"/>
          <w:lang w:val="el-GR"/>
        </w:rPr>
        <w:t>ης</w:t>
      </w:r>
      <w:r w:rsidR="00DD79B9" w:rsidRPr="004A090D">
        <w:rPr>
          <w:rFonts w:ascii="KadmosU" w:eastAsia="Arial Unicode MS" w:hAnsi="KadmosU"/>
          <w:noProof/>
          <w:sz w:val="22"/>
          <w:szCs w:val="22"/>
          <w:lang w:val="en-GB"/>
        </w:rPr>
        <w:t xml:space="preserve"> </w:t>
      </w:r>
      <w:r w:rsidR="00DD79B9" w:rsidRPr="00EE2901">
        <w:rPr>
          <w:rFonts w:ascii="KadmosU" w:eastAsia="Arial Unicode MS" w:hAnsi="KadmosU" w:cs="Cambria"/>
          <w:noProof/>
          <w:sz w:val="22"/>
          <w:szCs w:val="22"/>
          <w:lang w:val="el-GR"/>
        </w:rPr>
        <w:t>στρα</w:t>
      </w:r>
      <w:r w:rsidR="00DD79B9" w:rsidRPr="00EE2901">
        <w:rPr>
          <w:rFonts w:ascii="KadmosU" w:hAnsi="KadmosU" w:cs="Cambria"/>
          <w:noProof/>
          <w:sz w:val="22"/>
          <w:szCs w:val="22"/>
          <w:lang w:val="el-GR"/>
        </w:rPr>
        <w:t>τι</w:t>
      </w:r>
      <w:r w:rsidR="00DD79B9" w:rsidRPr="000006EE">
        <w:rPr>
          <w:rFonts w:ascii="KadmosU" w:hAnsi="KadmosU" w:cs="Cambria"/>
          <w:noProof/>
          <w:sz w:val="22"/>
          <w:szCs w:val="22"/>
          <w:lang w:val="el-GR"/>
        </w:rPr>
        <w:t>ᾶ</w:t>
      </w:r>
      <w:r w:rsidR="00DD79B9" w:rsidRPr="004A090D">
        <w:rPr>
          <w:rFonts w:ascii="KadmosU" w:hAnsi="KadmosU" w:cs="Cambria"/>
          <w:noProof/>
          <w:sz w:val="22"/>
          <w:szCs w:val="22"/>
          <w:lang w:val="en-GB"/>
        </w:rPr>
        <w:t>̣</w:t>
      </w:r>
      <w:r w:rsidR="00DD79B9" w:rsidRPr="00EE2901">
        <w:rPr>
          <w:rFonts w:ascii="KadmosU" w:hAnsi="KadmosU" w:cs="Cambria"/>
          <w:noProof/>
          <w:sz w:val="22"/>
          <w:szCs w:val="22"/>
          <w:lang w:val="el-GR"/>
        </w:rPr>
        <w:t>ς</w:t>
      </w:r>
      <w:r w:rsidR="00DD79B9" w:rsidRPr="004A090D">
        <w:rPr>
          <w:rFonts w:ascii="KadmosU" w:hAnsi="KadmosU" w:cs="Cambria"/>
          <w:noProof/>
          <w:sz w:val="22"/>
          <w:szCs w:val="22"/>
          <w:lang w:val="en-GB"/>
        </w:rPr>
        <w:t>̣</w:t>
      </w:r>
      <w:r w:rsidR="00DD79B9" w:rsidRPr="004A090D">
        <w:rPr>
          <w:rFonts w:ascii="KadmosU" w:eastAsia="Arial Unicode MS" w:hAnsi="KadmosU"/>
          <w:noProof/>
          <w:sz w:val="22"/>
          <w:szCs w:val="22"/>
          <w:lang w:val="en-GB"/>
        </w:rPr>
        <w:t xml:space="preserve"> </w:t>
      </w:r>
      <w:r w:rsidR="00DD79B9" w:rsidRPr="00EE2901">
        <w:rPr>
          <w:rFonts w:ascii="KadmosU" w:hAnsi="KadmosU"/>
          <w:noProof/>
          <w:sz w:val="22"/>
          <w:szCs w:val="22"/>
          <w:lang w:val="el-GR"/>
        </w:rPr>
        <w:t>ἄρ</w:t>
      </w:r>
      <w:r w:rsidR="00DD79B9" w:rsidRPr="00EE2901">
        <w:rPr>
          <w:rFonts w:ascii="KadmosU" w:hAnsi="KadmosU" w:cs="Cambria"/>
          <w:noProof/>
          <w:sz w:val="22"/>
          <w:szCs w:val="22"/>
          <w:lang w:val="el-GR"/>
        </w:rPr>
        <w:t>τι</w:t>
      </w:r>
      <w:r w:rsidR="00DD79B9" w:rsidRPr="004A090D">
        <w:rPr>
          <w:rFonts w:ascii="KadmosU" w:hAnsi="KadmosU"/>
          <w:noProof/>
          <w:sz w:val="22"/>
          <w:szCs w:val="22"/>
          <w:lang w:val="en-GB"/>
        </w:rPr>
        <w:t xml:space="preserve"> </w:t>
      </w:r>
      <w:r w:rsidR="00DD79B9" w:rsidRPr="00EE2901">
        <w:rPr>
          <w:rFonts w:ascii="KadmosU" w:hAnsi="KadmosU"/>
          <w:noProof/>
          <w:sz w:val="22"/>
          <w:szCs w:val="22"/>
          <w:lang w:val="el-GR"/>
        </w:rPr>
        <w:t>ἐκ</w:t>
      </w:r>
      <w:r w:rsidR="00DD79B9" w:rsidRPr="004A090D">
        <w:rPr>
          <w:rFonts w:ascii="KadmosU" w:hAnsi="KadmosU"/>
          <w:noProof/>
          <w:sz w:val="22"/>
          <w:szCs w:val="22"/>
          <w:lang w:val="en-GB"/>
        </w:rPr>
        <w:t xml:space="preserve"> </w:t>
      </w:r>
      <w:r w:rsidR="00DD79B9" w:rsidRPr="00EE2901">
        <w:rPr>
          <w:rFonts w:ascii="KadmosU" w:hAnsi="KadmosU"/>
          <w:noProof/>
          <w:sz w:val="22"/>
          <w:szCs w:val="22"/>
          <w:lang w:val="el-GR"/>
        </w:rPr>
        <w:t>τ</w:t>
      </w:r>
      <w:r w:rsidR="00DD79B9" w:rsidRPr="004A090D">
        <w:rPr>
          <w:rFonts w:ascii="KadmosU" w:hAnsi="KadmosU"/>
          <w:noProof/>
          <w:sz w:val="22"/>
          <w:szCs w:val="22"/>
          <w:lang w:val="en-GB"/>
        </w:rPr>
        <w:t>̣</w:t>
      </w:r>
      <w:r w:rsidR="00DD79B9" w:rsidRPr="00EE2901">
        <w:rPr>
          <w:rFonts w:ascii="KadmosU" w:hAnsi="KadmosU"/>
          <w:noProof/>
          <w:sz w:val="22"/>
          <w:szCs w:val="22"/>
          <w:lang w:val="el-GR"/>
        </w:rPr>
        <w:t>ῆς</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φυγ</w:t>
      </w:r>
      <w:r w:rsidR="00DD79B9" w:rsidRPr="000006EE">
        <w:rPr>
          <w:rFonts w:ascii="KadmosU" w:hAnsi="KadmosU" w:cs="Cambria"/>
          <w:noProof/>
          <w:sz w:val="22"/>
          <w:szCs w:val="22"/>
          <w:lang w:val="el-GR"/>
        </w:rPr>
        <w:t>ῆ</w:t>
      </w:r>
      <w:r w:rsidR="00DD79B9" w:rsidRPr="004A090D">
        <w:rPr>
          <w:rFonts w:ascii="KadmosU" w:hAnsi="KadmosU" w:cs="Cambria"/>
          <w:noProof/>
          <w:sz w:val="22"/>
          <w:szCs w:val="22"/>
          <w:lang w:val="en-GB"/>
        </w:rPr>
        <w:t>̣</w:t>
      </w:r>
      <w:r w:rsidR="00DD79B9" w:rsidRPr="00EE2901">
        <w:rPr>
          <w:rFonts w:ascii="KadmosU" w:hAnsi="KadmosU" w:cs="Cambria"/>
          <w:noProof/>
          <w:sz w:val="22"/>
          <w:szCs w:val="22"/>
          <w:lang w:val="el-GR"/>
        </w:rPr>
        <w:t>ς</w:t>
      </w:r>
      <w:r w:rsidR="00DD79B9" w:rsidRPr="004A090D">
        <w:rPr>
          <w:rFonts w:ascii="KadmosU" w:hAnsi="KadmosU" w:cs="Cambria"/>
          <w:noProof/>
          <w:sz w:val="22"/>
          <w:szCs w:val="22"/>
          <w:lang w:val="en-GB"/>
        </w:rPr>
        <w:t>̣</w:t>
      </w:r>
      <w:r w:rsidR="00DD79B9" w:rsidRPr="004A090D">
        <w:rPr>
          <w:rFonts w:ascii="KadmosU" w:hAnsi="KadmosU"/>
          <w:noProof/>
          <w:sz w:val="22"/>
          <w:szCs w:val="22"/>
          <w:lang w:val="en-GB"/>
        </w:rPr>
        <w:t xml:space="preserve"> </w:t>
      </w:r>
      <w:r w:rsidR="00DD79B9" w:rsidRPr="004A090D">
        <w:rPr>
          <w:rFonts w:ascii="KadmosU" w:hAnsi="KadmosU" w:cs="Cambria"/>
          <w:noProof/>
          <w:sz w:val="22"/>
          <w:szCs w:val="22"/>
          <w:lang w:val="en-GB"/>
        </w:rPr>
        <w:t>|</w:t>
      </w:r>
      <w:r w:rsidR="00DD79B9" w:rsidRPr="004A090D">
        <w:rPr>
          <w:rFonts w:ascii="KadmosU" w:hAnsi="KadmosU"/>
          <w:noProof/>
          <w:sz w:val="22"/>
          <w:szCs w:val="22"/>
          <w:vertAlign w:val="superscript"/>
          <w:lang w:val="en-GB"/>
        </w:rPr>
        <w:t>29</w:t>
      </w:r>
      <w:r w:rsidR="00DD79B9" w:rsidRPr="004A090D">
        <w:rPr>
          <w:rFonts w:ascii="KadmosU" w:hAnsi="KadmosU"/>
          <w:noProof/>
          <w:sz w:val="22"/>
          <w:szCs w:val="22"/>
          <w:lang w:val="en-GB"/>
        </w:rPr>
        <w:t xml:space="preserve"> </w:t>
      </w:r>
      <w:r w:rsidR="00DD79B9" w:rsidRPr="00EE2901">
        <w:rPr>
          <w:rFonts w:ascii="KadmosU" w:hAnsi="KadmosU"/>
          <w:noProof/>
          <w:sz w:val="22"/>
          <w:szCs w:val="22"/>
          <w:lang w:val="el-GR"/>
        </w:rPr>
        <w:t>κ</w:t>
      </w:r>
      <w:r w:rsidR="00DD79B9" w:rsidRPr="004A090D">
        <w:rPr>
          <w:rFonts w:ascii="KadmosU" w:hAnsi="KadmosU"/>
          <w:noProof/>
          <w:sz w:val="22"/>
          <w:szCs w:val="22"/>
          <w:lang w:val="en-GB"/>
        </w:rPr>
        <w:t>̣</w:t>
      </w:r>
      <w:r w:rsidR="00DD79B9" w:rsidRPr="00EE2901">
        <w:rPr>
          <w:rFonts w:ascii="KadmosU" w:hAnsi="KadmosU" w:cs="Cambria"/>
          <w:noProof/>
          <w:sz w:val="22"/>
          <w:szCs w:val="22"/>
          <w:lang w:val="el-GR"/>
        </w:rPr>
        <w:t>ατακληθείς</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ναυσὶ</w:t>
      </w:r>
      <w:r w:rsidR="00DD79B9" w:rsidRPr="004A090D">
        <w:rPr>
          <w:rFonts w:ascii="KadmosU" w:hAnsi="KadmosU"/>
          <w:noProof/>
          <w:sz w:val="22"/>
          <w:szCs w:val="22"/>
          <w:lang w:val="en-GB"/>
        </w:rPr>
        <w:t xml:space="preserve"> </w:t>
      </w:r>
      <w:r w:rsidR="00DD79B9" w:rsidRPr="00EE2901">
        <w:rPr>
          <w:rFonts w:ascii="KadmosU" w:hAnsi="KadmosU" w:cs="Baskerville Old Face"/>
          <w:noProof/>
          <w:sz w:val="22"/>
          <w:szCs w:val="22"/>
          <w:lang w:val="el-GR"/>
        </w:rPr>
        <w:t>π</w:t>
      </w:r>
      <w:r w:rsidR="00DD79B9" w:rsidRPr="00EE2901">
        <w:rPr>
          <w:rFonts w:ascii="KadmosU" w:hAnsi="KadmosU" w:cs="Cambria"/>
          <w:noProof/>
          <w:sz w:val="22"/>
          <w:szCs w:val="22"/>
          <w:lang w:val="el-GR"/>
        </w:rPr>
        <w:t>ορευθέντες</w:t>
      </w:r>
      <w:r w:rsidR="00DD79B9" w:rsidRPr="004A090D">
        <w:rPr>
          <w:rFonts w:ascii="KadmosU" w:hAnsi="KadmosU"/>
          <w:noProof/>
          <w:sz w:val="22"/>
          <w:szCs w:val="22"/>
          <w:lang w:val="en-GB"/>
        </w:rPr>
        <w:t xml:space="preserve"> </w:t>
      </w:r>
      <w:r w:rsidR="00DD79B9" w:rsidRPr="00EE2901">
        <w:rPr>
          <w:rFonts w:ascii="KadmosU" w:hAnsi="KadmosU"/>
          <w:noProof/>
          <w:sz w:val="22"/>
          <w:szCs w:val="22"/>
          <w:lang w:val="el-GR"/>
        </w:rPr>
        <w:t>ὑ</w:t>
      </w:r>
      <w:r w:rsidR="00DD79B9" w:rsidRPr="00EE2901">
        <w:rPr>
          <w:rFonts w:ascii="KadmosU" w:hAnsi="KadmosU" w:cs="Baskerville Old Face"/>
          <w:noProof/>
          <w:sz w:val="22"/>
          <w:szCs w:val="22"/>
          <w:lang w:val="el-GR"/>
        </w:rPr>
        <w:t>π</w:t>
      </w:r>
      <w:r w:rsidR="00DD79B9" w:rsidRPr="00EE2901">
        <w:rPr>
          <w:rFonts w:ascii="KadmosU" w:hAnsi="KadmosU"/>
          <w:noProof/>
          <w:sz w:val="22"/>
          <w:szCs w:val="22"/>
          <w:lang w:val="el-GR"/>
        </w:rPr>
        <w:t>ὲρ</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τοῦ</w:t>
      </w:r>
      <w:r w:rsidR="00DD79B9" w:rsidRPr="004A090D">
        <w:rPr>
          <w:rFonts w:ascii="KadmosU" w:hAnsi="KadmosU"/>
          <w:noProof/>
          <w:sz w:val="22"/>
          <w:szCs w:val="22"/>
          <w:lang w:val="en-GB"/>
        </w:rPr>
        <w:t xml:space="preserve"> </w:t>
      </w:r>
      <w:r w:rsidR="00DD79B9" w:rsidRPr="004A090D">
        <w:rPr>
          <w:rFonts w:ascii="KadmosU" w:hAnsi="KadmosU" w:cs="Cambria"/>
          <w:noProof/>
          <w:sz w:val="22"/>
          <w:szCs w:val="22"/>
          <w:lang w:val="en-GB"/>
        </w:rPr>
        <w:t>|</w:t>
      </w:r>
      <w:r w:rsidR="00DD79B9" w:rsidRPr="004A090D">
        <w:rPr>
          <w:rFonts w:ascii="KadmosU" w:hAnsi="KadmosU"/>
          <w:noProof/>
          <w:sz w:val="22"/>
          <w:szCs w:val="22"/>
          <w:vertAlign w:val="superscript"/>
          <w:lang w:val="en-GB"/>
        </w:rPr>
        <w:t>30</w:t>
      </w:r>
      <w:r w:rsidR="00DD79B9" w:rsidRPr="004A090D">
        <w:rPr>
          <w:rFonts w:ascii="KadmosU" w:hAnsi="KadmosU"/>
          <w:noProof/>
          <w:sz w:val="22"/>
          <w:szCs w:val="22"/>
          <w:lang w:val="en-GB"/>
        </w:rPr>
        <w:t xml:space="preserve"> </w:t>
      </w:r>
      <w:r w:rsidR="00DD79B9" w:rsidRPr="00EE2901">
        <w:rPr>
          <w:rFonts w:ascii="KadmosU" w:hAnsi="KadmosU"/>
          <w:noProof/>
          <w:sz w:val="22"/>
          <w:szCs w:val="22"/>
          <w:lang w:val="el-GR"/>
        </w:rPr>
        <w:t>Ἴστρου</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τὸν</w:t>
      </w:r>
      <w:r w:rsidR="00DD79B9" w:rsidRPr="004A090D">
        <w:rPr>
          <w:rFonts w:ascii="KadmosU" w:hAnsi="KadmosU"/>
          <w:noProof/>
          <w:sz w:val="22"/>
          <w:szCs w:val="22"/>
          <w:lang w:val="en-GB"/>
        </w:rPr>
        <w:t xml:space="preserve"> </w:t>
      </w:r>
      <w:r w:rsidR="00DD79B9" w:rsidRPr="00EE2901">
        <w:rPr>
          <w:rFonts w:ascii="KadmosU" w:hAnsi="KadmosU" w:cs="Baskerville Old Face"/>
          <w:noProof/>
          <w:sz w:val="22"/>
          <w:szCs w:val="22"/>
          <w:lang w:val="el-GR"/>
        </w:rPr>
        <w:t>π</w:t>
      </w:r>
      <w:r w:rsidR="00DD79B9" w:rsidRPr="00EE2901">
        <w:rPr>
          <w:rFonts w:ascii="KadmosU" w:hAnsi="KadmosU"/>
          <w:noProof/>
          <w:sz w:val="22"/>
          <w:szCs w:val="22"/>
          <w:lang w:val="el-GR"/>
        </w:rPr>
        <w:t>όρον</w:t>
      </w:r>
      <w:r w:rsidR="00DD79B9" w:rsidRPr="004A090D">
        <w:rPr>
          <w:rFonts w:ascii="KadmosU" w:eastAsia="Arial Unicode MS" w:hAnsi="KadmosU"/>
          <w:noProof/>
          <w:sz w:val="22"/>
          <w:szCs w:val="22"/>
          <w:lang w:val="en-GB"/>
        </w:rPr>
        <w:t xml:space="preserve"> </w:t>
      </w:r>
      <w:r w:rsidR="00DD79B9" w:rsidRPr="00EE2901">
        <w:rPr>
          <w:rFonts w:ascii="KadmosU" w:hAnsi="KadmosU" w:cs="Cambria"/>
          <w:noProof/>
          <w:sz w:val="22"/>
          <w:szCs w:val="22"/>
          <w:lang w:val="el-GR"/>
        </w:rPr>
        <w:t>εἰσέβαλλον</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εἴς</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τε</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Θρά</w:t>
      </w:r>
      <w:r w:rsidR="00DD79B9" w:rsidRPr="000006EE">
        <w:rPr>
          <w:rFonts w:ascii="KadmosU" w:hAnsi="KadmosU"/>
          <w:noProof/>
          <w:sz w:val="22"/>
          <w:szCs w:val="22"/>
          <w:lang w:val="el-GR"/>
        </w:rPr>
        <w:t>⟨</w:t>
      </w:r>
      <w:r w:rsidR="00DD79B9" w:rsidRPr="00EE2901">
        <w:rPr>
          <w:rFonts w:ascii="KadmosU" w:hAnsi="KadmosU" w:cs="Cambria"/>
          <w:noProof/>
          <w:sz w:val="22"/>
          <w:szCs w:val="22"/>
          <w:lang w:val="el-GR"/>
        </w:rPr>
        <w:t>ι</w:t>
      </w:r>
      <w:r w:rsidR="00DD79B9" w:rsidRPr="000006EE">
        <w:rPr>
          <w:rFonts w:ascii="KadmosU" w:hAnsi="KadmosU"/>
          <w:noProof/>
          <w:sz w:val="22"/>
          <w:szCs w:val="22"/>
          <w:lang w:val="el-GR"/>
        </w:rPr>
        <w:t>⟩</w:t>
      </w:r>
      <w:r w:rsidR="00DD79B9" w:rsidRPr="004A090D">
        <w:rPr>
          <w:rFonts w:ascii="KadmosU" w:hAnsi="KadmosU" w:cs="Cambria"/>
          <w:noProof/>
          <w:sz w:val="22"/>
          <w:szCs w:val="22"/>
          <w:lang w:val="en-GB"/>
        </w:rPr>
        <w:t>||</w:t>
      </w:r>
      <w:r w:rsidR="00DD79B9" w:rsidRPr="004A090D">
        <w:rPr>
          <w:rFonts w:ascii="KadmosU" w:hAnsi="KadmosU"/>
          <w:noProof/>
          <w:sz w:val="20"/>
          <w:szCs w:val="20"/>
          <w:vertAlign w:val="superscript"/>
          <w:lang w:val="en-GB"/>
        </w:rPr>
        <w:t>(fol. 192v)</w:t>
      </w:r>
      <w:r w:rsidR="00DD79B9" w:rsidRPr="00EE2901">
        <w:rPr>
          <w:rFonts w:ascii="KadmosU" w:hAnsi="KadmosU" w:cs="Cambria"/>
          <w:noProof/>
          <w:sz w:val="22"/>
          <w:szCs w:val="22"/>
          <w:lang w:val="el-GR"/>
        </w:rPr>
        <w:t>κην</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καὶ</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Μακεδονίαν</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καὶ</w:t>
      </w:r>
      <w:r w:rsidR="00DD79B9" w:rsidRPr="004A090D">
        <w:rPr>
          <w:rFonts w:ascii="KadmosU" w:hAnsi="KadmosU"/>
          <w:noProof/>
          <w:sz w:val="22"/>
          <w:szCs w:val="22"/>
          <w:lang w:val="en-GB"/>
        </w:rPr>
        <w:t xml:space="preserve"> </w:t>
      </w:r>
      <w:r w:rsidR="00DD79B9" w:rsidRPr="00EE2901">
        <w:rPr>
          <w:rFonts w:ascii="KadmosU" w:hAnsi="KadmosU"/>
          <w:noProof/>
          <w:sz w:val="22"/>
          <w:szCs w:val="22"/>
          <w:lang w:val="el-GR"/>
        </w:rPr>
        <w:t>ἐληίζοντο</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τὴν</w:t>
      </w:r>
      <w:r w:rsidR="00DD79B9" w:rsidRPr="004A090D">
        <w:rPr>
          <w:rFonts w:ascii="KadmosU" w:hAnsi="KadmosU"/>
          <w:noProof/>
          <w:sz w:val="22"/>
          <w:szCs w:val="22"/>
          <w:lang w:val="en-GB"/>
        </w:rPr>
        <w:t xml:space="preserve"> </w:t>
      </w:r>
      <w:r w:rsidR="00DD79B9" w:rsidRPr="00EE2901">
        <w:rPr>
          <w:rFonts w:ascii="KadmosU" w:hAnsi="KadmosU" w:cs="Cambria"/>
          <w:noProof/>
          <w:sz w:val="22"/>
          <w:szCs w:val="22"/>
          <w:lang w:val="el-GR"/>
        </w:rPr>
        <w:t>αὐτό</w:t>
      </w:r>
      <w:r w:rsidR="00DD79B9" w:rsidRPr="004A090D">
        <w:rPr>
          <w:rFonts w:ascii="KadmosU" w:hAnsi="KadmosU"/>
          <w:noProof/>
          <w:sz w:val="22"/>
          <w:szCs w:val="22"/>
          <w:lang w:val="en-GB"/>
        </w:rPr>
        <w:t>|</w:t>
      </w:r>
      <w:r w:rsidR="00DD79B9" w:rsidRPr="004A090D">
        <w:rPr>
          <w:rFonts w:ascii="KadmosU" w:hAnsi="KadmosU"/>
          <w:noProof/>
          <w:sz w:val="22"/>
          <w:szCs w:val="22"/>
          <w:vertAlign w:val="superscript"/>
          <w:lang w:val="en-GB"/>
        </w:rPr>
        <w:t>2</w:t>
      </w:r>
      <w:r w:rsidR="00DD79B9" w:rsidRPr="00EE2901">
        <w:rPr>
          <w:rFonts w:ascii="KadmosU" w:hAnsi="KadmosU" w:cs="Cambria"/>
          <w:noProof/>
          <w:sz w:val="22"/>
          <w:szCs w:val="22"/>
          <w:lang w:val="el-GR"/>
        </w:rPr>
        <w:t>θι</w:t>
      </w:r>
      <w:r w:rsidR="00DD79B9" w:rsidRPr="004A090D">
        <w:rPr>
          <w:rFonts w:ascii="KadmosU" w:hAnsi="KadmosU" w:cs="Cambria"/>
          <w:noProof/>
          <w:sz w:val="22"/>
          <w:szCs w:val="22"/>
          <w:lang w:val="en-GB"/>
        </w:rPr>
        <w:t xml:space="preserve">̣ </w:t>
      </w:r>
      <w:r w:rsidR="00DD79B9" w:rsidRPr="00EE2901">
        <w:rPr>
          <w:rFonts w:ascii="KadmosU" w:hAnsi="KadmosU" w:cs="Cambria"/>
          <w:noProof/>
          <w:sz w:val="22"/>
          <w:szCs w:val="22"/>
          <w:lang w:val="el-GR"/>
        </w:rPr>
        <w:t>γ</w:t>
      </w:r>
      <w:r w:rsidR="00DD79B9" w:rsidRPr="004A090D">
        <w:rPr>
          <w:rFonts w:ascii="KadmosU" w:hAnsi="KadmosU" w:cs="Cambria"/>
          <w:noProof/>
          <w:sz w:val="22"/>
          <w:szCs w:val="22"/>
          <w:lang w:val="en-GB"/>
        </w:rPr>
        <w:t>̣</w:t>
      </w:r>
      <w:r w:rsidR="00DD79B9" w:rsidRPr="00EE2901">
        <w:rPr>
          <w:rFonts w:ascii="KadmosU" w:hAnsi="KadmosU"/>
          <w:noProof/>
          <w:sz w:val="22"/>
          <w:szCs w:val="22"/>
          <w:lang w:val="el-GR"/>
        </w:rPr>
        <w:t>ῆν</w:t>
      </w:r>
      <w:r w:rsidR="00DD79B9" w:rsidRPr="004A090D">
        <w:rPr>
          <w:rFonts w:ascii="KadmosU" w:hAnsi="KadmosU"/>
          <w:b/>
          <w:noProof/>
          <w:sz w:val="22"/>
          <w:szCs w:val="22"/>
          <w:lang w:val="en-GB"/>
        </w:rPr>
        <w:t xml:space="preserve"> </w:t>
      </w:r>
      <w:r w:rsidR="00DD79B9" w:rsidRPr="00EE2901">
        <w:rPr>
          <w:rFonts w:ascii="KadmosU" w:eastAsia="Arial Unicode MS" w:hAnsi="KadmosU" w:cs="Cambria"/>
          <w:noProof/>
          <w:sz w:val="22"/>
          <w:szCs w:val="22"/>
          <w:lang w:val="el-GR"/>
        </w:rPr>
        <w:t>σ</w:t>
      </w:r>
      <w:r w:rsidR="00DD79B9" w:rsidRPr="00EE2901">
        <w:rPr>
          <w:rFonts w:ascii="KadmosU" w:hAnsi="KadmosU"/>
          <w:noProof/>
          <w:sz w:val="22"/>
          <w:szCs w:val="22"/>
          <w:lang w:val="el-GR"/>
        </w:rPr>
        <w:t>ύμ</w:t>
      </w:r>
      <w:r w:rsidR="00DD79B9" w:rsidRPr="00EE2901">
        <w:rPr>
          <w:rFonts w:ascii="KadmosU" w:hAnsi="KadmosU" w:cs="Baskerville Old Face"/>
          <w:noProof/>
          <w:sz w:val="22"/>
          <w:szCs w:val="22"/>
          <w:lang w:val="el-GR"/>
        </w:rPr>
        <w:t>π</w:t>
      </w:r>
      <w:r w:rsidR="00DD79B9" w:rsidRPr="00EE2901">
        <w:rPr>
          <w:rFonts w:ascii="KadmosU" w:hAnsi="KadmosU" w:cs="Cambria"/>
          <w:noProof/>
          <w:sz w:val="22"/>
          <w:szCs w:val="22"/>
          <w:lang w:val="el-GR"/>
        </w:rPr>
        <w:t>α</w:t>
      </w:r>
      <w:r w:rsidR="00DD79B9" w:rsidRPr="00EE2901">
        <w:rPr>
          <w:rFonts w:ascii="KadmosU" w:eastAsia="Arial Unicode MS" w:hAnsi="KadmosU" w:cs="Cambria"/>
          <w:noProof/>
          <w:sz w:val="22"/>
          <w:szCs w:val="22"/>
          <w:lang w:val="el-GR"/>
        </w:rPr>
        <w:t>σ</w:t>
      </w:r>
      <w:r w:rsidR="00DD79B9" w:rsidRPr="00EE2901">
        <w:rPr>
          <w:rFonts w:ascii="KadmosU" w:hAnsi="KadmosU" w:cs="Cambria"/>
          <w:noProof/>
          <w:sz w:val="22"/>
          <w:szCs w:val="22"/>
          <w:lang w:val="el-GR"/>
        </w:rPr>
        <w:t>αν</w:t>
      </w:r>
      <w:r w:rsidR="00DD79B9" w:rsidRPr="004A090D">
        <w:rPr>
          <w:noProof/>
          <w:lang w:val="en-GB"/>
        </w:rPr>
        <w:t>.</w:t>
      </w:r>
      <w:r w:rsidR="00DD79B9" w:rsidRPr="000006EE">
        <w:rPr>
          <w:rStyle w:val="FootnoteReference"/>
          <w:noProof/>
          <w:lang w:val="el-GR"/>
        </w:rPr>
        <w:footnoteReference w:id="14"/>
      </w:r>
    </w:p>
    <w:p w14:paraId="7783CC88" w14:textId="4B1BAF3C" w:rsidR="00DD79B9" w:rsidRPr="000A37A0" w:rsidRDefault="00DD79B9" w:rsidP="00DD79B9">
      <w:pPr>
        <w:pStyle w:val="grbsblockquote"/>
        <w:spacing w:after="0"/>
        <w:ind w:firstLine="202"/>
        <w:rPr>
          <w:lang w:val="en-GB"/>
        </w:rPr>
      </w:pPr>
      <w:r w:rsidRPr="000A37A0">
        <w:rPr>
          <w:lang w:val="en-GB"/>
        </w:rPr>
        <w:t>The Romans, (</w:t>
      </w:r>
      <w:r w:rsidRPr="000A37A0">
        <w:rPr>
          <w:i/>
          <w:lang w:val="en-GB"/>
        </w:rPr>
        <w:t>upon this</w:t>
      </w:r>
      <w:r w:rsidRPr="000A37A0">
        <w:rPr>
          <w:lang w:val="en-GB"/>
        </w:rPr>
        <w:t xml:space="preserve">) (com)motion of the city, asked for mercy at other temples of the gods, in accordance with the </w:t>
      </w:r>
      <w:r w:rsidRPr="000A37A0">
        <w:rPr>
          <w:rStyle w:val="sense"/>
          <w:i/>
          <w:lang w:val="en-GB"/>
        </w:rPr>
        <w:t>oracle</w:t>
      </w:r>
      <w:r w:rsidRPr="000A37A0">
        <w:rPr>
          <w:lang w:val="en-GB"/>
        </w:rPr>
        <w:t xml:space="preserve"> of the Sibyl, and</w:t>
      </w:r>
      <w:r w:rsidR="00E73648" w:rsidRPr="00E73648">
        <w:t xml:space="preserve"> </w:t>
      </w:r>
      <w:r w:rsidRPr="000A37A0">
        <w:rPr>
          <w:lang w:val="en-GB"/>
        </w:rPr>
        <w:t xml:space="preserve">sacrificed to Zeus the Saviour, to Hera, </w:t>
      </w:r>
      <w:r w:rsidRPr="000A37A0">
        <w:rPr>
          <w:rFonts w:ascii="Times New Roman" w:hAnsi="Times New Roman"/>
          <w:lang w:val="en-GB"/>
        </w:rPr>
        <w:t>…</w:t>
      </w:r>
      <w:r w:rsidRPr="000A37A0">
        <w:rPr>
          <w:lang w:val="en-GB"/>
        </w:rPr>
        <w:t xml:space="preserve"> to Poseidon, Mover of the Earth.</w:t>
      </w:r>
    </w:p>
    <w:p w14:paraId="164A72AC" w14:textId="57629288" w:rsidR="00DD79B9" w:rsidRPr="000A37A0" w:rsidRDefault="00DD79B9" w:rsidP="00DD79B9">
      <w:pPr>
        <w:pStyle w:val="grbsblockquote"/>
        <w:spacing w:before="0" w:after="0"/>
        <w:ind w:firstLine="202"/>
        <w:rPr>
          <w:lang w:val="en-GB"/>
        </w:rPr>
      </w:pPr>
      <w:bookmarkStart w:id="8" w:name="_Hlk108532228"/>
      <w:r w:rsidRPr="000A37A0">
        <w:rPr>
          <w:lang w:val="en-GB"/>
        </w:rPr>
        <w:t xml:space="preserve">And at this time the disease </w:t>
      </w:r>
      <w:r w:rsidRPr="000A37A0">
        <w:rPr>
          <w:i/>
          <w:lang w:val="en-GB"/>
        </w:rPr>
        <w:t>grew</w:t>
      </w:r>
      <w:r w:rsidRPr="000A37A0">
        <w:rPr>
          <w:lang w:val="en-GB"/>
        </w:rPr>
        <w:t xml:space="preserve"> </w:t>
      </w:r>
      <w:r w:rsidRPr="000A37A0">
        <w:t>severe</w:t>
      </w:r>
      <w:r w:rsidRPr="000A37A0">
        <w:rPr>
          <w:sz w:val="20"/>
          <w:szCs w:val="20"/>
        </w:rPr>
        <w:t xml:space="preserve"> </w:t>
      </w:r>
      <w:r w:rsidRPr="000A37A0">
        <w:rPr>
          <w:lang w:val="en-GB"/>
        </w:rPr>
        <w:t xml:space="preserve">and indescribable, having struck Rome </w:t>
      </w:r>
      <w:r w:rsidR="00E73648">
        <w:rPr>
          <w:rFonts w:ascii="KadmosU" w:hAnsi="KadmosU"/>
          <w:lang w:val="el-GR"/>
        </w:rPr>
        <w:t>⟨</w:t>
      </w:r>
      <w:r w:rsidRPr="000A37A0">
        <w:rPr>
          <w:lang w:val="en-GB"/>
        </w:rPr>
        <w:t>and</w:t>
      </w:r>
      <w:r w:rsidR="00E73648" w:rsidRPr="00E73648">
        <w:rPr>
          <w:rFonts w:ascii="KadmosU" w:hAnsi="KadmosU" w:cs="Cambria Math"/>
          <w:lang w:val="el-GR"/>
        </w:rPr>
        <w:t>⟩</w:t>
      </w:r>
      <w:r w:rsidRPr="000A37A0">
        <w:rPr>
          <w:lang w:val="en-GB"/>
        </w:rPr>
        <w:t xml:space="preserve"> most of Greece. </w:t>
      </w:r>
      <w:bookmarkEnd w:id="8"/>
      <w:r w:rsidRPr="000A37A0">
        <w:rPr>
          <w:lang w:val="en-GB"/>
        </w:rPr>
        <w:t>For, while the inter</w:t>
      </w:r>
      <w:r>
        <w:rPr>
          <w:lang w:val="en-GB"/>
        </w:rPr>
        <w:softHyphen/>
      </w:r>
      <w:r w:rsidRPr="000A37A0">
        <w:rPr>
          <w:lang w:val="en-GB"/>
        </w:rPr>
        <w:t>missions had been very brief in th</w:t>
      </w:r>
      <w:r w:rsidR="00E73648">
        <w:rPr>
          <w:lang w:val="en-GB"/>
        </w:rPr>
        <w:t>is</w:t>
      </w:r>
      <w:r w:rsidRPr="000A37A0">
        <w:rPr>
          <w:lang w:val="en-GB"/>
        </w:rPr>
        <w:t xml:space="preserve"> way also in the past, at that time it [scil. the disease] became </w:t>
      </w:r>
      <w:r w:rsidR="000006EE">
        <w:rPr>
          <w:lang w:val="en-GB"/>
        </w:rPr>
        <w:t>greatly</w:t>
      </w:r>
      <w:r w:rsidRPr="000A37A0">
        <w:rPr>
          <w:lang w:val="en-GB"/>
        </w:rPr>
        <w:t xml:space="preserve"> overbearing because of how it manifested itself. </w:t>
      </w:r>
      <w:r w:rsidRPr="000A37A0">
        <w:rPr>
          <w:i/>
          <w:lang w:val="en-GB"/>
        </w:rPr>
        <w:t xml:space="preserve">At least </w:t>
      </w:r>
      <w:r w:rsidRPr="000A37A0">
        <w:rPr>
          <w:lang w:val="en-GB"/>
        </w:rPr>
        <w:t xml:space="preserve">it was reported that the </w:t>
      </w:r>
      <w:r w:rsidRPr="00FF0647">
        <w:rPr>
          <w:i/>
          <w:lang w:val="en-GB"/>
        </w:rPr>
        <w:t>hy</w:t>
      </w:r>
      <w:r w:rsidRPr="000A37A0">
        <w:rPr>
          <w:lang w:val="en-GB"/>
        </w:rPr>
        <w:t xml:space="preserve">pographeis in Rome </w:t>
      </w:r>
      <w:r w:rsidRPr="00E73648">
        <w:rPr>
          <w:i/>
          <w:lang w:val="en-GB"/>
        </w:rPr>
        <w:t>registered</w:t>
      </w:r>
      <w:r w:rsidRPr="000A37A0">
        <w:rPr>
          <w:lang w:val="en-GB"/>
        </w:rPr>
        <w:t xml:space="preserve"> 5000 </w:t>
      </w:r>
      <w:r w:rsidRPr="000A37A0">
        <w:rPr>
          <w:i/>
          <w:lang w:val="en-GB"/>
        </w:rPr>
        <w:t>or even more</w:t>
      </w:r>
      <w:r w:rsidRPr="000A37A0">
        <w:rPr>
          <w:lang w:val="en-GB"/>
        </w:rPr>
        <w:t xml:space="preserve"> dead (</w:t>
      </w:r>
      <w:r w:rsidRPr="000A37A0">
        <w:rPr>
          <w:i/>
          <w:lang w:val="en-GB"/>
        </w:rPr>
        <w:t>who succumbed to this disease</w:t>
      </w:r>
      <w:r w:rsidRPr="000A37A0">
        <w:rPr>
          <w:lang w:val="en-GB"/>
        </w:rPr>
        <w:t>)</w:t>
      </w:r>
      <w:r w:rsidRPr="000A37A0">
        <w:rPr>
          <w:i/>
          <w:lang w:val="en-GB"/>
        </w:rPr>
        <w:t xml:space="preserve"> </w:t>
      </w:r>
      <w:r w:rsidRPr="000A37A0">
        <w:rPr>
          <w:lang w:val="en-GB"/>
        </w:rPr>
        <w:t>every day.</w:t>
      </w:r>
    </w:p>
    <w:p w14:paraId="411DEE4D" w14:textId="41D4B408" w:rsidR="00DD79B9" w:rsidRPr="000A37A0" w:rsidRDefault="00DD79B9" w:rsidP="00DD79B9">
      <w:pPr>
        <w:pStyle w:val="grbsblockquote"/>
        <w:spacing w:before="0"/>
        <w:ind w:firstLine="202"/>
        <w:rPr>
          <w:lang w:val="en-GB"/>
        </w:rPr>
      </w:pPr>
      <w:r w:rsidRPr="000A37A0">
        <w:rPr>
          <w:i/>
          <w:lang w:val="en-GB"/>
        </w:rPr>
        <w:t>And</w:t>
      </w:r>
      <w:r w:rsidRPr="000A37A0">
        <w:rPr>
          <w:lang w:val="en-GB"/>
        </w:rPr>
        <w:t xml:space="preserve">, at the time of the vintage, with which the rising of </w:t>
      </w:r>
      <w:r w:rsidRPr="000A37A0">
        <w:rPr>
          <w:rFonts w:eastAsia="Calibri"/>
          <w:lang w:val="en-GB"/>
        </w:rPr>
        <w:t>Arcturus coincides</w:t>
      </w:r>
      <w:r w:rsidRPr="000A37A0">
        <w:rPr>
          <w:lang w:val="en-GB"/>
        </w:rPr>
        <w:t>, those of the Scythians who are called Goths</w:t>
      </w:r>
      <w:r w:rsidR="007A5A28">
        <w:rPr>
          <w:lang w:val="en-GB"/>
        </w:rPr>
        <w:t xml:space="preserve"> </w:t>
      </w:r>
      <w:r w:rsidRPr="00FF68A7">
        <w:rPr>
          <w:rFonts w:ascii="KadmosU" w:hAnsi="KadmosU"/>
          <w:sz w:val="20"/>
          <w:szCs w:val="21"/>
          <w:lang w:val="en-GB"/>
        </w:rPr>
        <w:t>―</w:t>
      </w:r>
      <w:r w:rsidRPr="000A37A0">
        <w:rPr>
          <w:lang w:val="en-GB"/>
        </w:rPr>
        <w:t>led by Gouthourikos, who commanded the entire army, having just been recalled from his exile</w:t>
      </w:r>
      <w:r w:rsidRPr="00FF68A7">
        <w:rPr>
          <w:rFonts w:ascii="KadmosU" w:hAnsi="KadmosU"/>
          <w:sz w:val="20"/>
          <w:szCs w:val="21"/>
          <w:lang w:val="en-GB"/>
        </w:rPr>
        <w:t>―</w:t>
      </w:r>
      <w:r w:rsidRPr="000A37A0">
        <w:rPr>
          <w:lang w:val="en-GB"/>
        </w:rPr>
        <w:t xml:space="preserve">took the way </w:t>
      </w:r>
      <w:r w:rsidRPr="000A37A0">
        <w:t xml:space="preserve">across the </w:t>
      </w:r>
      <w:r w:rsidRPr="000A37A0">
        <w:rPr>
          <w:lang w:val="en-GB"/>
        </w:rPr>
        <w:t>Istros in ships, invaded Thra</w:t>
      </w:r>
      <w:r w:rsidRPr="00732127">
        <w:rPr>
          <w:rFonts w:ascii="KadmosU" w:hAnsi="KadmosU" w:cs="Cambria"/>
          <w:szCs w:val="22"/>
        </w:rPr>
        <w:t>||</w:t>
      </w:r>
      <w:r w:rsidRPr="000A37A0">
        <w:rPr>
          <w:vertAlign w:val="superscript"/>
          <w:lang w:val="en-GB"/>
        </w:rPr>
        <w:t>(fol. 192v)</w:t>
      </w:r>
      <w:r w:rsidRPr="000A37A0">
        <w:rPr>
          <w:lang w:val="en-GB"/>
        </w:rPr>
        <w:t>ce and Macedonia and ravaged all the land there.</w:t>
      </w:r>
    </w:p>
    <w:bookmarkEnd w:id="6"/>
    <w:p w14:paraId="344BD431" w14:textId="77777777" w:rsidR="00DD79B9" w:rsidRPr="000A37A0" w:rsidRDefault="00DD79B9" w:rsidP="00DD79B9">
      <w:pPr>
        <w:spacing w:before="80" w:after="40" w:line="247" w:lineRule="auto"/>
        <w:rPr>
          <w:rFonts w:ascii="Baskerville" w:hAnsi="Baskerville"/>
          <w:i/>
          <w:lang w:val="en-GB"/>
        </w:rPr>
      </w:pPr>
      <w:r w:rsidRPr="000A37A0">
        <w:rPr>
          <w:rFonts w:ascii="Baskerville" w:hAnsi="Baskerville"/>
          <w:i/>
          <w:lang w:val="en-GB"/>
        </w:rPr>
        <w:t>Commentary</w:t>
      </w:r>
    </w:p>
    <w:p w14:paraId="5C183BEF" w14:textId="039884DF" w:rsidR="00DD79B9" w:rsidRDefault="00DD79B9" w:rsidP="00200921">
      <w:pPr>
        <w:pStyle w:val="grbsnormal"/>
        <w:spacing w:after="80"/>
        <w:rPr>
          <w:lang w:val="en-GB"/>
        </w:rPr>
      </w:pPr>
      <w:r w:rsidRPr="000A37A0">
        <w:rPr>
          <w:lang w:val="en-GB"/>
        </w:rPr>
        <w:t>The text forms part of the beginning of a narrative unit that deals with a new invasion of “Scythians” into the territory of the Roman Empire. It can be divided into three parts; the last one continues in lines 1–12 of fol. 192</w:t>
      </w:r>
      <w:r w:rsidRPr="000A37A0">
        <w:rPr>
          <w:vertAlign w:val="superscript"/>
          <w:lang w:val="en-GB"/>
        </w:rPr>
        <w:t>v</w:t>
      </w:r>
      <w:r w:rsidRPr="000A37A0">
        <w:rPr>
          <w:rStyle w:val="CommentReference"/>
        </w:rPr>
        <w:t>:</w:t>
      </w:r>
      <w:r w:rsidRPr="000A37A0">
        <w:rPr>
          <w:lang w:val="en-GB"/>
        </w:rPr>
        <w:t xml:space="preserve"> </w:t>
      </w:r>
    </w:p>
    <w:p w14:paraId="28C01B63" w14:textId="77777777" w:rsidR="00DD79B9" w:rsidRPr="000A37A0" w:rsidRDefault="00DD79B9" w:rsidP="00DD79B9">
      <w:pPr>
        <w:pStyle w:val="grbsnormal"/>
        <w:rPr>
          <w:lang w:val="en-GB"/>
        </w:rPr>
      </w:pPr>
      <w:r w:rsidRPr="002B2C6F">
        <w:rPr>
          <w:bCs/>
          <w:lang w:val="en-GB"/>
        </w:rPr>
        <w:lastRenderedPageBreak/>
        <w:t>(</w:t>
      </w:r>
      <w:r w:rsidRPr="00921BF4">
        <w:rPr>
          <w:b/>
          <w:lang w:val="en-GB"/>
        </w:rPr>
        <w:t>A</w:t>
      </w:r>
      <w:r w:rsidRPr="002B2C6F">
        <w:rPr>
          <w:bCs/>
          <w:lang w:val="en-GB"/>
        </w:rPr>
        <w:t xml:space="preserve">) </w:t>
      </w:r>
      <w:r w:rsidRPr="000A37A0">
        <w:rPr>
          <w:lang w:val="en-GB"/>
        </w:rPr>
        <w:t>fol. 192</w:t>
      </w:r>
      <w:r w:rsidRPr="000A37A0">
        <w:rPr>
          <w:vertAlign w:val="superscript"/>
          <w:lang w:val="en-GB"/>
        </w:rPr>
        <w:t>r</w:t>
      </w:r>
      <w:r w:rsidRPr="000A37A0">
        <w:rPr>
          <w:lang w:val="en-GB"/>
        </w:rPr>
        <w:t xml:space="preserve"> (fr. IIIa) lines 13–17 (</w:t>
      </w:r>
      <w:r w:rsidRPr="00EE2901">
        <w:rPr>
          <w:rFonts w:ascii="KadmosU" w:hAnsi="KadmosU"/>
          <w:noProof/>
          <w:sz w:val="21"/>
          <w:szCs w:val="21"/>
          <w:lang w:val="el-GR"/>
        </w:rPr>
        <w:t>Ῥω</w:t>
      </w:r>
      <w:r w:rsidRPr="004A090D">
        <w:rPr>
          <w:rFonts w:ascii="KadmosU" w:hAnsi="KadmosU"/>
          <w:noProof/>
          <w:sz w:val="21"/>
          <w:szCs w:val="21"/>
          <w:lang w:val="en-GB"/>
        </w:rPr>
        <w:t>̣</w:t>
      </w:r>
      <w:r w:rsidRPr="00EE2901">
        <w:rPr>
          <w:rFonts w:ascii="KadmosU" w:hAnsi="KadmosU"/>
          <w:noProof/>
          <w:sz w:val="21"/>
          <w:szCs w:val="21"/>
          <w:lang w:val="el-GR"/>
        </w:rPr>
        <w:t>μ</w:t>
      </w:r>
      <w:r w:rsidRPr="004A090D">
        <w:rPr>
          <w:rFonts w:ascii="KadmosU" w:hAnsi="KadmosU"/>
          <w:noProof/>
          <w:sz w:val="21"/>
          <w:szCs w:val="21"/>
          <w:lang w:val="en-GB"/>
        </w:rPr>
        <w:t>̣</w:t>
      </w:r>
      <w:r w:rsidRPr="00EE2901">
        <w:rPr>
          <w:rFonts w:ascii="KadmosU" w:hAnsi="KadmosU" w:cs="Cambria"/>
          <w:noProof/>
          <w:sz w:val="21"/>
          <w:szCs w:val="21"/>
          <w:lang w:val="el-GR"/>
        </w:rPr>
        <w:t>αῖοι</w:t>
      </w:r>
      <w:r w:rsidRPr="004A090D">
        <w:rPr>
          <w:rFonts w:ascii="KadmosU" w:hAnsi="KadmosU"/>
          <w:noProof/>
          <w:sz w:val="21"/>
          <w:szCs w:val="21"/>
          <w:lang w:val="en-GB"/>
        </w:rPr>
        <w:t xml:space="preserve"> </w:t>
      </w:r>
      <w:r w:rsidRPr="00EE2901">
        <w:rPr>
          <w:rFonts w:ascii="KadmosU" w:hAnsi="KadmosU" w:cs="Cambria"/>
          <w:noProof/>
          <w:sz w:val="21"/>
          <w:szCs w:val="21"/>
          <w:lang w:val="el-GR"/>
        </w:rPr>
        <w:t>δὲ</w:t>
      </w:r>
      <w:r w:rsidRPr="004A090D">
        <w:rPr>
          <w:rFonts w:ascii="KadmosU" w:hAnsi="KadmosU"/>
          <w:noProof/>
          <w:sz w:val="21"/>
          <w:szCs w:val="21"/>
          <w:lang w:val="en-GB"/>
        </w:rPr>
        <w:t xml:space="preserve"> </w:t>
      </w:r>
      <w:r w:rsidRPr="004A090D">
        <w:rPr>
          <w:rFonts w:cs="Baskerville Old Face"/>
          <w:noProof/>
          <w:lang w:val="en-GB"/>
        </w:rPr>
        <w:t>…</w:t>
      </w:r>
      <w:r w:rsidRPr="004A090D">
        <w:rPr>
          <w:rFonts w:ascii="KadmosU" w:hAnsi="KadmosU"/>
          <w:noProof/>
          <w:sz w:val="21"/>
          <w:szCs w:val="21"/>
          <w:lang w:val="en-GB"/>
        </w:rPr>
        <w:t xml:space="preserve"> </w:t>
      </w:r>
      <w:r w:rsidRPr="00EE2901">
        <w:rPr>
          <w:rFonts w:ascii="KadmosU" w:hAnsi="KadmosU" w:cs="Cambria"/>
          <w:noProof/>
          <w:sz w:val="21"/>
          <w:szCs w:val="21"/>
          <w:lang w:val="el-GR"/>
        </w:rPr>
        <w:t>κινητ</w:t>
      </w:r>
      <w:r w:rsidRPr="00EE2901">
        <w:rPr>
          <w:rFonts w:ascii="KadmosU" w:hAnsi="KadmosU"/>
          <w:noProof/>
          <w:sz w:val="21"/>
          <w:szCs w:val="21"/>
          <w:lang w:val="el-GR"/>
        </w:rPr>
        <w:t>ῆ</w:t>
      </w:r>
      <w:r w:rsidRPr="00EE2901">
        <w:rPr>
          <w:rFonts w:ascii="KadmosU" w:hAnsi="KadmosU" w:cs="Cambria"/>
          <w:noProof/>
          <w:sz w:val="21"/>
          <w:szCs w:val="21"/>
          <w:lang w:val="el-GR"/>
        </w:rPr>
        <w:t>ρι</w:t>
      </w:r>
      <w:r w:rsidRPr="000A37A0">
        <w:rPr>
          <w:lang w:val="en-GB"/>
        </w:rPr>
        <w:t xml:space="preserve">); </w:t>
      </w:r>
    </w:p>
    <w:p w14:paraId="550EB524" w14:textId="77777777" w:rsidR="00590370" w:rsidRDefault="00DD79B9" w:rsidP="00DD79B9">
      <w:pPr>
        <w:pStyle w:val="grbsnormal"/>
        <w:ind w:left="432" w:hanging="230"/>
        <w:rPr>
          <w:rFonts w:ascii="KadmosU" w:hAnsi="KadmosU" w:cs="Cambria"/>
          <w:noProof/>
          <w:sz w:val="21"/>
          <w:szCs w:val="21"/>
          <w:lang w:val="en-GB"/>
        </w:rPr>
      </w:pPr>
      <w:r w:rsidRPr="002B2C6F">
        <w:rPr>
          <w:bCs/>
          <w:lang w:val="en-GB"/>
        </w:rPr>
        <w:t>(</w:t>
      </w:r>
      <w:r w:rsidRPr="00921BF4">
        <w:rPr>
          <w:b/>
          <w:lang w:val="en-GB"/>
        </w:rPr>
        <w:t>B</w:t>
      </w:r>
      <w:r w:rsidRPr="002B2C6F">
        <w:rPr>
          <w:bCs/>
          <w:lang w:val="en-GB"/>
        </w:rPr>
        <w:t xml:space="preserve">) </w:t>
      </w:r>
      <w:r w:rsidRPr="000A37A0">
        <w:rPr>
          <w:lang w:val="en-GB"/>
        </w:rPr>
        <w:t>fol. 192</w:t>
      </w:r>
      <w:r w:rsidRPr="000A37A0">
        <w:rPr>
          <w:vertAlign w:val="superscript"/>
          <w:lang w:val="en-GB"/>
        </w:rPr>
        <w:t>r</w:t>
      </w:r>
      <w:r w:rsidRPr="000A37A0">
        <w:rPr>
          <w:lang w:val="en-GB"/>
        </w:rPr>
        <w:t xml:space="preserve"> (fr. IIIa) lines 17–25 (</w:t>
      </w:r>
      <w:r w:rsidRPr="000006EE">
        <w:rPr>
          <w:rFonts w:ascii="KadmosU" w:hAnsi="KadmosU"/>
          <w:noProof/>
          <w:sz w:val="21"/>
          <w:szCs w:val="21"/>
          <w:lang w:val="el-GR"/>
        </w:rPr>
        <w:t>ἥ</w:t>
      </w:r>
      <w:r w:rsidRPr="004A090D">
        <w:rPr>
          <w:rFonts w:ascii="KadmosU" w:hAnsi="KadmosU"/>
          <w:noProof/>
          <w:sz w:val="21"/>
          <w:szCs w:val="21"/>
          <w:lang w:val="en-GB"/>
        </w:rPr>
        <w:t xml:space="preserve">̣ </w:t>
      </w:r>
      <w:r w:rsidRPr="00EE2901">
        <w:rPr>
          <w:rFonts w:ascii="KadmosU" w:hAnsi="KadmosU" w:cs="Cambria"/>
          <w:noProof/>
          <w:sz w:val="21"/>
          <w:szCs w:val="21"/>
          <w:lang w:val="el-GR"/>
        </w:rPr>
        <w:t>τε</w:t>
      </w:r>
      <w:r w:rsidRPr="004A090D">
        <w:rPr>
          <w:rFonts w:ascii="KadmosU" w:hAnsi="KadmosU"/>
          <w:noProof/>
          <w:sz w:val="21"/>
          <w:szCs w:val="21"/>
          <w:lang w:val="en-GB"/>
        </w:rPr>
        <w:t xml:space="preserve"> </w:t>
      </w:r>
      <w:r w:rsidRPr="00EE2901">
        <w:rPr>
          <w:rFonts w:ascii="KadmosU" w:hAnsi="KadmosU" w:cs="Cambria"/>
          <w:noProof/>
          <w:sz w:val="21"/>
          <w:szCs w:val="21"/>
          <w:lang w:val="el-GR"/>
        </w:rPr>
        <w:t>νόσος</w:t>
      </w:r>
      <w:r w:rsidRPr="004A090D">
        <w:rPr>
          <w:rFonts w:ascii="KadmosU" w:hAnsi="KadmosU"/>
          <w:noProof/>
          <w:sz w:val="21"/>
          <w:szCs w:val="21"/>
          <w:lang w:val="en-GB"/>
        </w:rPr>
        <w:t xml:space="preserve"> </w:t>
      </w:r>
      <w:r w:rsidRPr="004A090D">
        <w:rPr>
          <w:rFonts w:cs="Baskerville Old Face"/>
          <w:noProof/>
          <w:lang w:val="en-GB"/>
        </w:rPr>
        <w:t>…</w:t>
      </w:r>
      <w:r w:rsidRPr="004A090D">
        <w:rPr>
          <w:rFonts w:ascii="KadmosU" w:hAnsi="KadmosU"/>
          <w:noProof/>
          <w:sz w:val="23"/>
          <w:szCs w:val="23"/>
          <w:lang w:val="en-GB"/>
        </w:rPr>
        <w:t xml:space="preserve"> </w:t>
      </w:r>
      <w:r w:rsidRPr="000006EE">
        <w:rPr>
          <w:rFonts w:ascii="KadmosU" w:hAnsi="KadmosU"/>
          <w:noProof/>
          <w:sz w:val="21"/>
          <w:szCs w:val="21"/>
          <w:lang w:val="el-GR"/>
        </w:rPr>
        <w:t>ἀ</w:t>
      </w:r>
      <w:r w:rsidRPr="004A090D">
        <w:rPr>
          <w:rFonts w:ascii="KadmosU" w:hAnsi="KadmosU"/>
          <w:noProof/>
          <w:sz w:val="21"/>
          <w:szCs w:val="21"/>
          <w:lang w:val="en-GB"/>
        </w:rPr>
        <w:t>̣</w:t>
      </w:r>
      <w:r w:rsidRPr="00EE2901">
        <w:rPr>
          <w:rFonts w:ascii="KadmosU" w:hAnsi="KadmosU"/>
          <w:noProof/>
          <w:sz w:val="21"/>
          <w:szCs w:val="21"/>
          <w:lang w:val="el-GR"/>
        </w:rPr>
        <w:t>π</w:t>
      </w:r>
      <w:r w:rsidRPr="00EE2901">
        <w:rPr>
          <w:rFonts w:ascii="KadmosU" w:hAnsi="KadmosU" w:cs="Cambria"/>
          <w:noProof/>
          <w:sz w:val="21"/>
          <w:szCs w:val="21"/>
          <w:lang w:val="el-GR"/>
        </w:rPr>
        <w:t>ογ</w:t>
      </w:r>
      <w:r w:rsidRPr="004A090D">
        <w:rPr>
          <w:rFonts w:ascii="KadmosU" w:hAnsi="KadmosU" w:cs="Cambria"/>
          <w:noProof/>
          <w:sz w:val="21"/>
          <w:szCs w:val="21"/>
          <w:lang w:val="en-GB"/>
        </w:rPr>
        <w:t>̣</w:t>
      </w:r>
      <w:r w:rsidRPr="00EE2901">
        <w:rPr>
          <w:rFonts w:ascii="KadmosU" w:hAnsi="KadmosU" w:cs="Cambria"/>
          <w:noProof/>
          <w:sz w:val="21"/>
          <w:szCs w:val="21"/>
          <w:lang w:val="el-GR"/>
        </w:rPr>
        <w:t>ρ</w:t>
      </w:r>
      <w:r w:rsidRPr="004A090D">
        <w:rPr>
          <w:rFonts w:ascii="KadmosU" w:hAnsi="KadmosU" w:cs="Cambria"/>
          <w:noProof/>
          <w:sz w:val="21"/>
          <w:szCs w:val="21"/>
          <w:lang w:val="en-GB"/>
        </w:rPr>
        <w:t>̣</w:t>
      </w:r>
      <w:r w:rsidRPr="000006EE">
        <w:rPr>
          <w:rFonts w:ascii="KadmosU" w:hAnsi="KadmosU" w:cs="Cambria"/>
          <w:noProof/>
          <w:sz w:val="21"/>
          <w:szCs w:val="21"/>
          <w:lang w:val="el-GR"/>
        </w:rPr>
        <w:t>ά</w:t>
      </w:r>
      <w:r w:rsidRPr="004A090D">
        <w:rPr>
          <w:rFonts w:ascii="KadmosU" w:hAnsi="KadmosU" w:cs="Cambria"/>
          <w:noProof/>
          <w:sz w:val="21"/>
          <w:szCs w:val="21"/>
          <w:lang w:val="en-GB"/>
        </w:rPr>
        <w:t>̣</w:t>
      </w:r>
      <w:r w:rsidRPr="00EE2901">
        <w:rPr>
          <w:rFonts w:ascii="KadmosU" w:hAnsi="KadmosU" w:cs="Cambria"/>
          <w:noProof/>
          <w:sz w:val="21"/>
          <w:szCs w:val="21"/>
          <w:lang w:val="el-GR"/>
        </w:rPr>
        <w:t>ψ</w:t>
      </w:r>
      <w:r w:rsidRPr="004A090D">
        <w:rPr>
          <w:rFonts w:ascii="KadmosU" w:hAnsi="KadmosU" w:cs="Cambria"/>
          <w:noProof/>
          <w:sz w:val="21"/>
          <w:szCs w:val="21"/>
          <w:lang w:val="en-GB"/>
        </w:rPr>
        <w:t>̣</w:t>
      </w:r>
      <w:r w:rsidRPr="00EE2901">
        <w:rPr>
          <w:rFonts w:ascii="KadmosU" w:hAnsi="KadmosU" w:cs="Cambria"/>
          <w:noProof/>
          <w:sz w:val="21"/>
          <w:szCs w:val="21"/>
          <w:lang w:val="el-GR"/>
        </w:rPr>
        <w:t>α</w:t>
      </w:r>
      <w:r w:rsidRPr="004A090D">
        <w:rPr>
          <w:rFonts w:ascii="KadmosU" w:hAnsi="KadmosU" w:cs="Cambria"/>
          <w:noProof/>
          <w:sz w:val="21"/>
          <w:szCs w:val="21"/>
          <w:lang w:val="en-GB"/>
        </w:rPr>
        <w:t>̣</w:t>
      </w:r>
      <w:r w:rsidRPr="00EE2901">
        <w:rPr>
          <w:rFonts w:ascii="KadmosU" w:hAnsi="KadmosU" w:cs="Cambria"/>
          <w:noProof/>
          <w:sz w:val="21"/>
          <w:szCs w:val="21"/>
          <w:lang w:val="el-GR"/>
        </w:rPr>
        <w:t>ι</w:t>
      </w:r>
      <w:r w:rsidRPr="004A090D">
        <w:rPr>
          <w:rFonts w:ascii="KadmosU" w:hAnsi="KadmosU" w:cs="Cambria"/>
          <w:noProof/>
          <w:sz w:val="21"/>
          <w:szCs w:val="21"/>
          <w:lang w:val="en-GB"/>
        </w:rPr>
        <w:t>̣</w:t>
      </w:r>
    </w:p>
    <w:p w14:paraId="6CE77D74" w14:textId="74CD9E8F" w:rsidR="00DD79B9" w:rsidRPr="000A37A0" w:rsidRDefault="00590370" w:rsidP="00590370">
      <w:pPr>
        <w:pStyle w:val="grbsnormal"/>
        <w:ind w:left="432" w:firstLine="0"/>
        <w:rPr>
          <w:lang w:val="en-GB"/>
        </w:rPr>
      </w:pPr>
      <w:r>
        <w:rPr>
          <w:rFonts w:ascii="KadmosU" w:hAnsi="KadmosU" w:cs="Cambria"/>
          <w:noProof/>
          <w:sz w:val="21"/>
          <w:szCs w:val="21"/>
          <w:lang w:val="en-GB"/>
        </w:rPr>
        <w:t xml:space="preserve"> </w:t>
      </w:r>
      <w:r w:rsidR="00DD79B9" w:rsidRPr="004A090D">
        <w:rPr>
          <w:rFonts w:ascii="KadmosU" w:hAnsi="KadmosU" w:cs="Cambria"/>
          <w:noProof/>
          <w:sz w:val="21"/>
          <w:szCs w:val="21"/>
          <w:lang w:val="en-GB"/>
        </w:rPr>
        <w:t xml:space="preserve"> </w:t>
      </w:r>
      <w:r w:rsidR="00DD79B9" w:rsidRPr="00EE2901">
        <w:rPr>
          <w:rFonts w:ascii="KadmosU" w:hAnsi="KadmosU" w:cs="Cambria"/>
          <w:noProof/>
          <w:sz w:val="21"/>
          <w:szCs w:val="21"/>
          <w:lang w:val="el-GR"/>
        </w:rPr>
        <w:t>τ</w:t>
      </w:r>
      <w:r w:rsidR="00DD79B9" w:rsidRPr="004A090D">
        <w:rPr>
          <w:rFonts w:ascii="KadmosU" w:hAnsi="KadmosU" w:cs="Cambria"/>
          <w:noProof/>
          <w:sz w:val="21"/>
          <w:szCs w:val="21"/>
          <w:lang w:val="en-GB"/>
        </w:rPr>
        <w:t>̣</w:t>
      </w:r>
      <w:r w:rsidR="00DD79B9" w:rsidRPr="00EE2901">
        <w:rPr>
          <w:rFonts w:ascii="KadmosU" w:hAnsi="KadmosU" w:cs="Cambria"/>
          <w:noProof/>
          <w:sz w:val="21"/>
          <w:szCs w:val="21"/>
          <w:lang w:val="el-GR"/>
        </w:rPr>
        <w:t>ε</w:t>
      </w:r>
      <w:r w:rsidR="00DD79B9" w:rsidRPr="004A090D">
        <w:rPr>
          <w:rFonts w:ascii="KadmosU" w:hAnsi="KadmosU" w:cs="Cambria"/>
          <w:noProof/>
          <w:sz w:val="21"/>
          <w:szCs w:val="21"/>
          <w:lang w:val="en-GB"/>
        </w:rPr>
        <w:t>̣</w:t>
      </w:r>
      <w:r w:rsidR="00DD79B9" w:rsidRPr="004A090D">
        <w:rPr>
          <w:rFonts w:ascii="KadmosU" w:hAnsi="KadmosU"/>
          <w:noProof/>
          <w:spacing w:val="-60"/>
          <w:sz w:val="21"/>
          <w:szCs w:val="21"/>
          <w:lang w:val="en-GB"/>
        </w:rPr>
        <w:t xml:space="preserve">               </w:t>
      </w:r>
      <w:r w:rsidR="00DD79B9" w:rsidRPr="004A090D">
        <w:rPr>
          <w:rFonts w:ascii="KadmosU" w:hAnsi="KadmosU" w:cs="Cambria"/>
          <w:noProof/>
          <w:sz w:val="21"/>
          <w:szCs w:val="21"/>
          <w:lang w:val="en-GB"/>
        </w:rPr>
        <w:t>|</w:t>
      </w:r>
      <w:r w:rsidR="008F3EBB" w:rsidRPr="004A090D">
        <w:rPr>
          <w:rFonts w:ascii="Times New Roman" w:hAnsi="Times New Roman"/>
          <w:noProof/>
          <w:sz w:val="21"/>
          <w:szCs w:val="21"/>
          <w:lang w:val="en-GB"/>
        </w:rPr>
        <w:t>⁎⁎⁎⁎⁎⁎⁎⁎⁎⁎⁎</w:t>
      </w:r>
      <w:r w:rsidR="00DD79B9" w:rsidRPr="000A37A0">
        <w:rPr>
          <w:lang w:val="en-GB"/>
        </w:rPr>
        <w:t>);</w:t>
      </w:r>
    </w:p>
    <w:p w14:paraId="07C4B8D7" w14:textId="18708621" w:rsidR="00DD79B9" w:rsidRPr="000A37A0" w:rsidRDefault="00DD79B9" w:rsidP="00A926AF">
      <w:pPr>
        <w:pStyle w:val="grbsnormal"/>
        <w:ind w:left="562" w:hanging="360"/>
        <w:jc w:val="left"/>
        <w:rPr>
          <w:lang w:val="en-GB"/>
        </w:rPr>
      </w:pPr>
      <w:r w:rsidRPr="002B2C6F">
        <w:rPr>
          <w:bCs/>
          <w:lang w:val="en-GB"/>
        </w:rPr>
        <w:t>(</w:t>
      </w:r>
      <w:r w:rsidRPr="00921BF4">
        <w:rPr>
          <w:b/>
          <w:lang w:val="en-GB"/>
        </w:rPr>
        <w:t>C</w:t>
      </w:r>
      <w:r w:rsidRPr="002B2C6F">
        <w:rPr>
          <w:bCs/>
          <w:lang w:val="en-GB"/>
        </w:rPr>
        <w:t xml:space="preserve">) </w:t>
      </w:r>
      <w:r w:rsidRPr="000A37A0">
        <w:rPr>
          <w:lang w:val="en-GB"/>
        </w:rPr>
        <w:t>fol. 192</w:t>
      </w:r>
      <w:r w:rsidRPr="000A37A0">
        <w:rPr>
          <w:vertAlign w:val="superscript"/>
          <w:lang w:val="en-GB"/>
        </w:rPr>
        <w:t>r</w:t>
      </w:r>
      <w:r w:rsidRPr="000A37A0">
        <w:rPr>
          <w:lang w:val="en-GB"/>
        </w:rPr>
        <w:t xml:space="preserve"> (fr. IIIa) lines 25–30 + </w:t>
      </w:r>
      <w:r w:rsidR="00A926AF">
        <w:rPr>
          <w:lang w:val="en-GB"/>
        </w:rPr>
        <w:t xml:space="preserve">fol. </w:t>
      </w:r>
      <w:r w:rsidRPr="000A37A0">
        <w:rPr>
          <w:lang w:val="en-GB"/>
        </w:rPr>
        <w:t>192</w:t>
      </w:r>
      <w:r w:rsidRPr="000A37A0">
        <w:rPr>
          <w:vertAlign w:val="superscript"/>
          <w:lang w:val="en-GB"/>
        </w:rPr>
        <w:t>v</w:t>
      </w:r>
      <w:r w:rsidRPr="000A37A0">
        <w:rPr>
          <w:lang w:val="en-GB"/>
        </w:rPr>
        <w:t xml:space="preserve"> (fr. IIIb) lines 1–2</w:t>
      </w:r>
      <w:r w:rsidR="00A926AF">
        <w:rPr>
          <w:lang w:val="en-GB"/>
        </w:rPr>
        <w:t xml:space="preserve"> </w:t>
      </w:r>
      <w:r w:rsidRPr="004A090D">
        <w:rPr>
          <w:noProof/>
          <w:lang w:val="en-GB"/>
        </w:rPr>
        <w:t>(</w:t>
      </w:r>
      <w:r w:rsidR="008F3EBB" w:rsidRPr="004A090D">
        <w:rPr>
          <w:rFonts w:ascii="Times New Roman" w:hAnsi="Times New Roman"/>
          <w:noProof/>
          <w:sz w:val="21"/>
          <w:szCs w:val="21"/>
          <w:lang w:val="en-GB"/>
        </w:rPr>
        <w:t>⁎⁎</w:t>
      </w:r>
      <w:r w:rsidRPr="00EE2901">
        <w:rPr>
          <w:rFonts w:ascii="KadmosU" w:hAnsi="KadmosU" w:cs="Cambria"/>
          <w:noProof/>
          <w:sz w:val="21"/>
          <w:szCs w:val="21"/>
          <w:lang w:val="el-GR"/>
        </w:rPr>
        <w:t>δ</w:t>
      </w:r>
      <w:r w:rsidR="008F3EBB" w:rsidRPr="004A090D">
        <w:rPr>
          <w:rFonts w:ascii="Times New Roman" w:hAnsi="Times New Roman"/>
          <w:noProof/>
          <w:sz w:val="21"/>
          <w:szCs w:val="21"/>
          <w:lang w:val="en-GB"/>
        </w:rPr>
        <w:t>⁎</w:t>
      </w:r>
      <w:r w:rsidRPr="004A090D">
        <w:rPr>
          <w:rFonts w:ascii="KadmosU" w:hAnsi="KadmosU"/>
          <w:noProof/>
          <w:sz w:val="23"/>
          <w:szCs w:val="23"/>
          <w:lang w:val="en-GB"/>
        </w:rPr>
        <w:t xml:space="preserve"> </w:t>
      </w:r>
      <w:r w:rsidRPr="00EE2901">
        <w:rPr>
          <w:rFonts w:ascii="KadmosU" w:hAnsi="KadmosU" w:cs="Cambria"/>
          <w:noProof/>
          <w:sz w:val="21"/>
          <w:szCs w:val="21"/>
          <w:lang w:val="el-GR"/>
        </w:rPr>
        <w:t>δ</w:t>
      </w:r>
      <w:r w:rsidRPr="000006EE">
        <w:rPr>
          <w:rFonts w:ascii="KadmosU" w:hAnsi="KadmosU" w:cs="Cambria"/>
          <w:noProof/>
          <w:sz w:val="21"/>
          <w:szCs w:val="21"/>
          <w:lang w:val="el-GR"/>
        </w:rPr>
        <w:t>ὴ</w:t>
      </w:r>
      <w:r w:rsidRPr="004A090D">
        <w:rPr>
          <w:rFonts w:ascii="KadmosU" w:hAnsi="KadmosU" w:cs="Cambria"/>
          <w:noProof/>
          <w:sz w:val="21"/>
          <w:szCs w:val="21"/>
          <w:lang w:val="en-GB"/>
        </w:rPr>
        <w:t>̣</w:t>
      </w:r>
      <w:r w:rsidRPr="004A090D">
        <w:rPr>
          <w:rFonts w:ascii="KadmosU" w:hAnsi="KadmosU"/>
          <w:noProof/>
          <w:sz w:val="21"/>
          <w:szCs w:val="21"/>
          <w:lang w:val="en-GB"/>
        </w:rPr>
        <w:t xml:space="preserve"> </w:t>
      </w:r>
      <w:r w:rsidRPr="00EE2901">
        <w:rPr>
          <w:rFonts w:ascii="KadmosU" w:hAnsi="KadmosU" w:cs="Cambria"/>
          <w:noProof/>
          <w:sz w:val="21"/>
          <w:szCs w:val="21"/>
          <w:lang w:val="el-GR"/>
        </w:rPr>
        <w:t>τρυγ</w:t>
      </w:r>
      <w:r w:rsidRPr="00EE2901">
        <w:rPr>
          <w:rFonts w:ascii="KadmosU" w:hAnsi="KadmosU"/>
          <w:noProof/>
          <w:sz w:val="21"/>
          <w:szCs w:val="21"/>
          <w:lang w:val="el-GR"/>
        </w:rPr>
        <w:t>ή</w:t>
      </w:r>
      <w:r w:rsidRPr="00EE2901">
        <w:rPr>
          <w:rFonts w:ascii="KadmosU" w:hAnsi="KadmosU" w:cs="Cambria"/>
          <w:noProof/>
          <w:sz w:val="21"/>
          <w:szCs w:val="21"/>
          <w:lang w:val="el-GR"/>
        </w:rPr>
        <w:t>του</w:t>
      </w:r>
      <w:r w:rsidRPr="004A090D">
        <w:rPr>
          <w:rFonts w:ascii="KadmosU" w:hAnsi="KadmosU"/>
          <w:noProof/>
          <w:sz w:val="21"/>
          <w:szCs w:val="21"/>
          <w:lang w:val="en-GB"/>
        </w:rPr>
        <w:t xml:space="preserve"> </w:t>
      </w:r>
      <w:r w:rsidRPr="00EE2901">
        <w:rPr>
          <w:rFonts w:ascii="KadmosU" w:hAnsi="KadmosU"/>
          <w:noProof/>
          <w:sz w:val="21"/>
          <w:szCs w:val="21"/>
          <w:lang w:val="el-GR"/>
        </w:rPr>
        <w:t>ὥρα</w:t>
      </w:r>
      <w:r w:rsidRPr="000006EE">
        <w:rPr>
          <w:rFonts w:ascii="KadmosU" w:hAnsi="KadmosU"/>
          <w:noProof/>
          <w:sz w:val="21"/>
          <w:szCs w:val="21"/>
          <w:lang w:val="el-GR"/>
        </w:rPr>
        <w:t>⟨</w:t>
      </w:r>
      <w:r w:rsidRPr="00EE2901">
        <w:rPr>
          <w:rFonts w:ascii="KadmosU" w:hAnsi="KadmosU" w:cs="Cambria"/>
          <w:noProof/>
          <w:sz w:val="21"/>
          <w:szCs w:val="21"/>
          <w:lang w:val="el-GR"/>
        </w:rPr>
        <w:t>ι</w:t>
      </w:r>
      <w:r w:rsidRPr="000006EE">
        <w:rPr>
          <w:rFonts w:ascii="KadmosU" w:hAnsi="KadmosU"/>
          <w:noProof/>
          <w:sz w:val="21"/>
          <w:szCs w:val="21"/>
          <w:lang w:val="el-GR"/>
        </w:rPr>
        <w:t>⟩</w:t>
      </w:r>
      <w:r w:rsidRPr="004A090D">
        <w:rPr>
          <w:rFonts w:ascii="KadmosU" w:hAnsi="KadmosU"/>
          <w:noProof/>
          <w:sz w:val="23"/>
          <w:szCs w:val="23"/>
          <w:lang w:val="en-GB"/>
        </w:rPr>
        <w:t xml:space="preserve"> </w:t>
      </w:r>
      <w:r w:rsidRPr="004A090D">
        <w:rPr>
          <w:rFonts w:cs="Baskerville Old Face"/>
          <w:noProof/>
          <w:lang w:val="en-GB"/>
        </w:rPr>
        <w:t>…</w:t>
      </w:r>
      <w:r w:rsidRPr="004A090D">
        <w:rPr>
          <w:rFonts w:ascii="KadmosU" w:hAnsi="KadmosU"/>
          <w:noProof/>
          <w:sz w:val="23"/>
          <w:szCs w:val="23"/>
          <w:lang w:val="en-GB"/>
        </w:rPr>
        <w:t xml:space="preserve"> </w:t>
      </w:r>
      <w:r w:rsidRPr="00EE2901">
        <w:rPr>
          <w:rFonts w:ascii="KadmosU" w:hAnsi="KadmosU" w:cs="Cambria"/>
          <w:noProof/>
          <w:sz w:val="21"/>
          <w:szCs w:val="21"/>
          <w:lang w:val="el-GR"/>
        </w:rPr>
        <w:t>γ</w:t>
      </w:r>
      <w:r w:rsidRPr="004A090D">
        <w:rPr>
          <w:rFonts w:ascii="KadmosU" w:hAnsi="KadmosU" w:cs="Cambria"/>
          <w:noProof/>
          <w:sz w:val="21"/>
          <w:szCs w:val="21"/>
          <w:lang w:val="en-GB"/>
        </w:rPr>
        <w:t>̣</w:t>
      </w:r>
      <w:r w:rsidRPr="00EE2901">
        <w:rPr>
          <w:rFonts w:ascii="KadmosU" w:hAnsi="KadmosU"/>
          <w:noProof/>
          <w:sz w:val="21"/>
          <w:szCs w:val="21"/>
          <w:lang w:val="el-GR"/>
        </w:rPr>
        <w:t>ῆν</w:t>
      </w:r>
      <w:r w:rsidRPr="004A090D">
        <w:rPr>
          <w:rFonts w:ascii="KadmosU" w:hAnsi="KadmosU"/>
          <w:b/>
          <w:noProof/>
          <w:sz w:val="21"/>
          <w:szCs w:val="21"/>
          <w:lang w:val="en-GB"/>
        </w:rPr>
        <w:t xml:space="preserve"> </w:t>
      </w:r>
      <w:r w:rsidRPr="00EE2901">
        <w:rPr>
          <w:rFonts w:ascii="KadmosU" w:eastAsia="Arial Unicode MS" w:hAnsi="KadmosU" w:cs="Cambria"/>
          <w:noProof/>
          <w:sz w:val="21"/>
          <w:szCs w:val="21"/>
          <w:lang w:val="el-GR"/>
        </w:rPr>
        <w:t>σ</w:t>
      </w:r>
      <w:r w:rsidRPr="00EE2901">
        <w:rPr>
          <w:rFonts w:ascii="KadmosU" w:hAnsi="KadmosU"/>
          <w:noProof/>
          <w:sz w:val="21"/>
          <w:szCs w:val="21"/>
          <w:lang w:val="el-GR"/>
        </w:rPr>
        <w:t>ύμ</w:t>
      </w:r>
      <w:r w:rsidRPr="00EE2901">
        <w:rPr>
          <w:rFonts w:ascii="KadmosU" w:hAnsi="KadmosU" w:cs="Baskerville Old Face"/>
          <w:noProof/>
          <w:sz w:val="21"/>
          <w:szCs w:val="21"/>
          <w:lang w:val="el-GR"/>
        </w:rPr>
        <w:t>π</w:t>
      </w:r>
      <w:r w:rsidRPr="00EE2901">
        <w:rPr>
          <w:rFonts w:ascii="KadmosU" w:hAnsi="KadmosU" w:cs="Cambria"/>
          <w:noProof/>
          <w:sz w:val="21"/>
          <w:szCs w:val="21"/>
          <w:lang w:val="el-GR"/>
        </w:rPr>
        <w:t>α</w:t>
      </w:r>
      <w:r w:rsidRPr="00EE2901">
        <w:rPr>
          <w:rFonts w:ascii="KadmosU" w:eastAsia="Arial Unicode MS" w:hAnsi="KadmosU" w:cs="Cambria"/>
          <w:noProof/>
          <w:sz w:val="21"/>
          <w:szCs w:val="21"/>
          <w:lang w:val="el-GR"/>
        </w:rPr>
        <w:t>σ</w:t>
      </w:r>
      <w:r w:rsidRPr="00EE2901">
        <w:rPr>
          <w:rFonts w:ascii="KadmosU" w:hAnsi="KadmosU" w:cs="Cambria"/>
          <w:noProof/>
          <w:sz w:val="21"/>
          <w:szCs w:val="21"/>
          <w:lang w:val="el-GR"/>
        </w:rPr>
        <w:t>αν</w:t>
      </w:r>
      <w:r w:rsidRPr="000A37A0">
        <w:rPr>
          <w:lang w:val="en-GB"/>
        </w:rPr>
        <w:t>).</w:t>
      </w:r>
    </w:p>
    <w:p w14:paraId="20F3C096" w14:textId="7F97A0FD" w:rsidR="00DD79B9" w:rsidRPr="000A37A0" w:rsidRDefault="00590370" w:rsidP="00DD79B9">
      <w:pPr>
        <w:pStyle w:val="grbsnormal"/>
        <w:spacing w:before="40"/>
        <w:ind w:firstLine="0"/>
        <w:rPr>
          <w:lang w:val="en-GB"/>
        </w:rPr>
      </w:pPr>
      <w:r>
        <w:rPr>
          <w:lang w:val="en-GB"/>
        </w:rPr>
        <w:t>In A and B t</w:t>
      </w:r>
      <w:r w:rsidR="00DD79B9" w:rsidRPr="000A37A0">
        <w:rPr>
          <w:lang w:val="en-GB"/>
        </w:rPr>
        <w:t>he author briefly describes the situation in which Rome found herself when the new invasion started (192</w:t>
      </w:r>
      <w:r w:rsidR="00DD79B9" w:rsidRPr="000A37A0">
        <w:rPr>
          <w:vertAlign w:val="superscript"/>
          <w:lang w:val="en-GB"/>
        </w:rPr>
        <w:t>r</w:t>
      </w:r>
      <w:r w:rsidR="00DD79B9" w:rsidRPr="000A37A0">
        <w:rPr>
          <w:lang w:val="en-GB"/>
        </w:rPr>
        <w:t xml:space="preserve"> 13–25). Then</w:t>
      </w:r>
      <w:r>
        <w:rPr>
          <w:lang w:val="en-GB"/>
        </w:rPr>
        <w:t>, in C,</w:t>
      </w:r>
      <w:r w:rsidR="00DD79B9" w:rsidRPr="000A37A0">
        <w:rPr>
          <w:lang w:val="en-GB"/>
        </w:rPr>
        <w:t xml:space="preserve"> he</w:t>
      </w:r>
      <w:r>
        <w:rPr>
          <w:lang w:val="en-GB"/>
        </w:rPr>
        <w:t xml:space="preserve"> first</w:t>
      </w:r>
      <w:r w:rsidR="00DD79B9" w:rsidRPr="000A37A0">
        <w:rPr>
          <w:lang w:val="en-GB"/>
        </w:rPr>
        <w:t xml:space="preserve"> clarifies the chronology (192</w:t>
      </w:r>
      <w:r w:rsidR="00DD79B9" w:rsidRPr="000A37A0">
        <w:rPr>
          <w:vertAlign w:val="superscript"/>
          <w:lang w:val="en-GB"/>
        </w:rPr>
        <w:t>r</w:t>
      </w:r>
      <w:r w:rsidR="00DD79B9" w:rsidRPr="000A37A0">
        <w:rPr>
          <w:lang w:val="en-GB"/>
        </w:rPr>
        <w:t xml:space="preserve"> 25–26) and succinctly intro</w:t>
      </w:r>
      <w:r w:rsidR="00DD79B9">
        <w:rPr>
          <w:lang w:val="en-GB"/>
        </w:rPr>
        <w:softHyphen/>
      </w:r>
      <w:r w:rsidR="00DD79B9" w:rsidRPr="000A37A0">
        <w:rPr>
          <w:lang w:val="en-GB"/>
        </w:rPr>
        <w:t>duces the invaders and their commander (192</w:t>
      </w:r>
      <w:r w:rsidR="00DD79B9" w:rsidRPr="000A37A0">
        <w:rPr>
          <w:vertAlign w:val="superscript"/>
          <w:lang w:val="en-GB"/>
        </w:rPr>
        <w:t>r</w:t>
      </w:r>
      <w:r w:rsidR="00DD79B9" w:rsidRPr="000A37A0">
        <w:rPr>
          <w:lang w:val="en-GB"/>
        </w:rPr>
        <w:t xml:space="preserve"> 26–29). What follows is a very concise report of the first actions of the Goths on Roman territory: They cross the Istros, i.e. the Dan</w:t>
      </w:r>
      <w:r w:rsidR="00582994">
        <w:rPr>
          <w:lang w:val="en-GB"/>
        </w:rPr>
        <w:softHyphen/>
      </w:r>
      <w:r w:rsidR="00DD79B9" w:rsidRPr="000A37A0">
        <w:rPr>
          <w:lang w:val="en-GB"/>
        </w:rPr>
        <w:t>ube (192</w:t>
      </w:r>
      <w:r w:rsidR="00DD79B9" w:rsidRPr="000A37A0">
        <w:rPr>
          <w:vertAlign w:val="superscript"/>
          <w:lang w:val="en-GB"/>
        </w:rPr>
        <w:t>r</w:t>
      </w:r>
      <w:r w:rsidR="00DD79B9" w:rsidRPr="000A37A0">
        <w:rPr>
          <w:lang w:val="en-GB"/>
        </w:rPr>
        <w:t xml:space="preserve"> 29–30)</w:t>
      </w:r>
      <w:r>
        <w:rPr>
          <w:lang w:val="en-GB"/>
        </w:rPr>
        <w:t>,</w:t>
      </w:r>
      <w:r w:rsidR="00DD79B9" w:rsidRPr="000A37A0">
        <w:rPr>
          <w:lang w:val="en-GB"/>
        </w:rPr>
        <w:t xml:space="preserve"> and invade and plunder the en</w:t>
      </w:r>
      <w:r>
        <w:rPr>
          <w:lang w:val="en-GB"/>
        </w:rPr>
        <w:softHyphen/>
      </w:r>
      <w:r w:rsidR="00DD79B9" w:rsidRPr="000A37A0">
        <w:rPr>
          <w:lang w:val="en-GB"/>
        </w:rPr>
        <w:t>tire (provinces of) Thrace and Macedonia (192</w:t>
      </w:r>
      <w:r w:rsidR="00DD79B9" w:rsidRPr="000A37A0">
        <w:rPr>
          <w:vertAlign w:val="superscript"/>
          <w:lang w:val="en-GB"/>
        </w:rPr>
        <w:t>v</w:t>
      </w:r>
      <w:r w:rsidR="00DD79B9" w:rsidRPr="000A37A0">
        <w:rPr>
          <w:lang w:val="en-GB"/>
        </w:rPr>
        <w:t xml:space="preserve"> 1–2). </w:t>
      </w:r>
    </w:p>
    <w:p w14:paraId="423001F9" w14:textId="13B08B96" w:rsidR="00DD79B9" w:rsidRPr="000A37A0" w:rsidRDefault="00DD79B9" w:rsidP="00DD79B9">
      <w:pPr>
        <w:pStyle w:val="grbsnormal"/>
        <w:ind w:firstLine="204"/>
        <w:rPr>
          <w:lang w:val="en-GB"/>
        </w:rPr>
      </w:pPr>
      <w:bookmarkStart w:id="9" w:name="_Hlk120570201"/>
      <w:r w:rsidRPr="000A37A0">
        <w:rPr>
          <w:lang w:val="en-GB"/>
        </w:rPr>
        <w:t>In the subsequent text (fr. IIIb+IIIc), after fleetingly mention</w:t>
      </w:r>
      <w:r>
        <w:rPr>
          <w:lang w:val="en-GB"/>
        </w:rPr>
        <w:softHyphen/>
      </w:r>
      <w:r w:rsidRPr="000A37A0">
        <w:rPr>
          <w:lang w:val="en-GB"/>
        </w:rPr>
        <w:t>ing an unsuccessful siege of Thessalonica (192</w:t>
      </w:r>
      <w:r w:rsidRPr="000A37A0">
        <w:rPr>
          <w:vertAlign w:val="superscript"/>
          <w:lang w:val="en-GB"/>
        </w:rPr>
        <w:t>v</w:t>
      </w:r>
      <w:r w:rsidRPr="000A37A0">
        <w:rPr>
          <w:lang w:val="en-GB"/>
        </w:rPr>
        <w:t xml:space="preserve"> 2–7), the author announces the intention of the Goths to </w:t>
      </w:r>
      <w:r w:rsidRPr="000A37A0">
        <w:rPr>
          <w:rFonts w:eastAsia="Calibri"/>
          <w:lang w:val="en-GB"/>
        </w:rPr>
        <w:t>advance on Athens and Acha</w:t>
      </w:r>
      <w:r w:rsidR="00590370">
        <w:rPr>
          <w:rFonts w:eastAsia="Calibri"/>
          <w:lang w:val="en-GB"/>
        </w:rPr>
        <w:t>i</w:t>
      </w:r>
      <w:r w:rsidRPr="000A37A0">
        <w:rPr>
          <w:rFonts w:eastAsia="Calibri"/>
          <w:lang w:val="en-GB"/>
        </w:rPr>
        <w:t xml:space="preserve">a </w:t>
      </w:r>
      <w:r w:rsidRPr="000A37A0">
        <w:rPr>
          <w:lang w:val="en-GB"/>
        </w:rPr>
        <w:t>(192</w:t>
      </w:r>
      <w:r w:rsidRPr="000A37A0">
        <w:rPr>
          <w:vertAlign w:val="superscript"/>
          <w:lang w:val="en-GB"/>
        </w:rPr>
        <w:t>v</w:t>
      </w:r>
      <w:r w:rsidRPr="000A37A0">
        <w:rPr>
          <w:lang w:val="en-GB"/>
        </w:rPr>
        <w:t xml:space="preserve"> 7–12) because of the </w:t>
      </w:r>
      <w:r w:rsidRPr="000A37A0">
        <w:rPr>
          <w:rFonts w:eastAsia="Calibri"/>
          <w:lang w:val="en-GB"/>
        </w:rPr>
        <w:t>riches stored in sanctu</w:t>
      </w:r>
      <w:r w:rsidR="00582994">
        <w:rPr>
          <w:rFonts w:eastAsia="Calibri"/>
          <w:lang w:val="en-GB"/>
        </w:rPr>
        <w:softHyphen/>
      </w:r>
      <w:r w:rsidRPr="000A37A0">
        <w:rPr>
          <w:rFonts w:eastAsia="Calibri"/>
          <w:lang w:val="en-GB"/>
        </w:rPr>
        <w:t>aries there</w:t>
      </w:r>
      <w:r w:rsidRPr="000A37A0">
        <w:rPr>
          <w:lang w:val="en-GB"/>
        </w:rPr>
        <w:t>. In line 13 of fol. 192</w:t>
      </w:r>
      <w:r w:rsidRPr="000A37A0">
        <w:rPr>
          <w:vertAlign w:val="superscript"/>
          <w:lang w:val="en-GB"/>
        </w:rPr>
        <w:t>v</w:t>
      </w:r>
      <w:r w:rsidRPr="000A37A0">
        <w:rPr>
          <w:lang w:val="en-GB"/>
        </w:rPr>
        <w:t xml:space="preserve"> a new section begins, and the atten</w:t>
      </w:r>
      <w:r>
        <w:rPr>
          <w:lang w:val="en-GB"/>
        </w:rPr>
        <w:softHyphen/>
      </w:r>
      <w:r w:rsidRPr="000A37A0">
        <w:rPr>
          <w:lang w:val="en-GB"/>
        </w:rPr>
        <w:t xml:space="preserve">tion turns to the Greeks. After </w:t>
      </w:r>
      <w:r w:rsidRPr="000A37A0">
        <w:rPr>
          <w:rFonts w:eastAsia="Calibri"/>
          <w:lang w:val="en-GB"/>
        </w:rPr>
        <w:t xml:space="preserve">news of the Scythians’ advance has reached them, the Greeks </w:t>
      </w:r>
      <w:r w:rsidRPr="000A37A0">
        <w:rPr>
          <w:lang w:val="en-GB"/>
        </w:rPr>
        <w:t>take defensive measures against the invaders at Thermopylae, including the fortification of the pass. A Roman commander Marianus, an Athenian Phi</w:t>
      </w:r>
      <w:r w:rsidR="007A5A28">
        <w:rPr>
          <w:lang w:val="en-GB"/>
        </w:rPr>
        <w:softHyphen/>
      </w:r>
      <w:r w:rsidRPr="000A37A0">
        <w:rPr>
          <w:lang w:val="en-GB"/>
        </w:rPr>
        <w:t>lostra</w:t>
      </w:r>
      <w:r>
        <w:rPr>
          <w:lang w:val="en-GB"/>
        </w:rPr>
        <w:softHyphen/>
      </w:r>
      <w:r w:rsidRPr="000A37A0">
        <w:rPr>
          <w:lang w:val="en-GB"/>
        </w:rPr>
        <w:t>tus</w:t>
      </w:r>
      <w:r>
        <w:rPr>
          <w:lang w:val="en-GB"/>
        </w:rPr>
        <w:t>,</w:t>
      </w:r>
      <w:r w:rsidRPr="000A37A0">
        <w:rPr>
          <w:lang w:val="en-GB"/>
        </w:rPr>
        <w:t xml:space="preserve"> and a </w:t>
      </w:r>
      <w:r w:rsidRPr="000A37A0">
        <w:rPr>
          <w:rFonts w:eastAsia="Calibri"/>
          <w:lang w:val="en-GB"/>
        </w:rPr>
        <w:t>Boeotarch Dexippus are named as the generals elected to supervise the</w:t>
      </w:r>
      <w:r w:rsidRPr="000A37A0">
        <w:rPr>
          <w:lang w:val="en-GB"/>
        </w:rPr>
        <w:t xml:space="preserve"> forces. The beginning of an address by Marianus to the troops follows.</w:t>
      </w:r>
      <w:r w:rsidRPr="000A37A0">
        <w:rPr>
          <w:rStyle w:val="FootnoteReference"/>
          <w:lang w:val="en-GB"/>
        </w:rPr>
        <w:footnoteReference w:id="15"/>
      </w:r>
      <w:r w:rsidRPr="000A37A0">
        <w:rPr>
          <w:lang w:val="en-GB"/>
        </w:rPr>
        <w:t xml:space="preserve"> </w:t>
      </w:r>
    </w:p>
    <w:bookmarkEnd w:id="9"/>
    <w:p w14:paraId="46C8923C" w14:textId="564B47CE" w:rsidR="00DD79B9" w:rsidRPr="000A37A0" w:rsidRDefault="00DD79B9" w:rsidP="00DD79B9">
      <w:pPr>
        <w:pStyle w:val="grbsnormal"/>
        <w:ind w:firstLine="204"/>
        <w:rPr>
          <w:rStyle w:val="FootnoteReference"/>
          <w:lang w:val="en-GB"/>
        </w:rPr>
      </w:pPr>
      <w:r w:rsidRPr="000A37A0">
        <w:rPr>
          <w:lang w:val="en-GB"/>
        </w:rPr>
        <w:lastRenderedPageBreak/>
        <w:t xml:space="preserve">The text deciphered so far breaks off with the end of </w:t>
      </w:r>
      <w:r w:rsidR="00590370">
        <w:rPr>
          <w:lang w:val="en-GB"/>
        </w:rPr>
        <w:t xml:space="preserve">fol. </w:t>
      </w:r>
      <w:r w:rsidRPr="000A37A0">
        <w:rPr>
          <w:lang w:val="en-GB"/>
        </w:rPr>
        <w:t>193</w:t>
      </w:r>
      <w:r w:rsidRPr="000A37A0">
        <w:rPr>
          <w:vertAlign w:val="superscript"/>
          <w:lang w:val="en-GB"/>
        </w:rPr>
        <w:t>r</w:t>
      </w:r>
      <w:r w:rsidRPr="000A37A0">
        <w:rPr>
          <w:lang w:val="en-GB"/>
        </w:rPr>
        <w:t xml:space="preserve"> (fr. IIIc) in the middle of Marianus’ speech. The hitherto re</w:t>
      </w:r>
      <w:r w:rsidR="00200921">
        <w:rPr>
          <w:lang w:val="en-GB"/>
        </w:rPr>
        <w:softHyphen/>
      </w:r>
      <w:r w:rsidRPr="000A37A0">
        <w:rPr>
          <w:lang w:val="en-GB"/>
        </w:rPr>
        <w:t xml:space="preserve">covered parts of the following page, </w:t>
      </w:r>
      <w:r w:rsidR="00590370">
        <w:rPr>
          <w:lang w:val="en-GB"/>
        </w:rPr>
        <w:t xml:space="preserve">fol. </w:t>
      </w:r>
      <w:r w:rsidRPr="000A37A0">
        <w:rPr>
          <w:lang w:val="en-GB"/>
        </w:rPr>
        <w:t>193</w:t>
      </w:r>
      <w:r w:rsidRPr="000A37A0">
        <w:rPr>
          <w:vertAlign w:val="superscript"/>
          <w:lang w:val="en-GB"/>
        </w:rPr>
        <w:t>v</w:t>
      </w:r>
      <w:r w:rsidRPr="000A37A0">
        <w:rPr>
          <w:lang w:val="en-GB"/>
        </w:rPr>
        <w:t xml:space="preserve"> (fr. IIId), are still too frag</w:t>
      </w:r>
      <w:r>
        <w:rPr>
          <w:lang w:val="en-GB"/>
        </w:rPr>
        <w:softHyphen/>
      </w:r>
      <w:r w:rsidRPr="000A37A0">
        <w:rPr>
          <w:lang w:val="en-GB"/>
        </w:rPr>
        <w:t>mentary to</w:t>
      </w:r>
      <w:r w:rsidRPr="000A37A0">
        <w:t xml:space="preserve"> permit</w:t>
      </w:r>
      <w:r w:rsidRPr="000A37A0">
        <w:rPr>
          <w:lang w:val="en-GB"/>
        </w:rPr>
        <w:t xml:space="preserve"> any conclusions about its content, except </w:t>
      </w:r>
      <w:r w:rsidRPr="000A37A0">
        <w:rPr>
          <w:rStyle w:val="y2iqfc"/>
          <w:lang w:val="en-GB"/>
        </w:rPr>
        <w:t>that the speech continued</w:t>
      </w:r>
      <w:r w:rsidRPr="000A37A0">
        <w:rPr>
          <w:lang w:val="en-GB"/>
        </w:rPr>
        <w:t>. The attention that Dexippus pays to and the way he describes the defensive measures taken against the invaders at Thermopylae, including Marianus’ speech, suggest that a victory over Gouthourikos and his Gothic army fol</w:t>
      </w:r>
      <w:r>
        <w:rPr>
          <w:lang w:val="en-GB"/>
        </w:rPr>
        <w:softHyphen/>
      </w:r>
      <w:r w:rsidRPr="000A37A0">
        <w:rPr>
          <w:lang w:val="en-GB"/>
        </w:rPr>
        <w:t>lowed.</w:t>
      </w:r>
      <w:r w:rsidRPr="000A37A0">
        <w:rPr>
          <w:rStyle w:val="FootnoteReference"/>
          <w:lang w:val="en-GB"/>
        </w:rPr>
        <w:footnoteReference w:id="16"/>
      </w:r>
      <w:r w:rsidRPr="000A37A0">
        <w:rPr>
          <w:lang w:val="en-GB"/>
        </w:rPr>
        <w:t xml:space="preserve"> One parallel account, in the </w:t>
      </w:r>
      <w:r w:rsidRPr="000A37A0">
        <w:rPr>
          <w:i/>
          <w:lang w:val="en-GB"/>
        </w:rPr>
        <w:t xml:space="preserve">Historia Augusta </w:t>
      </w:r>
      <w:r w:rsidRPr="000A37A0">
        <w:rPr>
          <w:lang w:val="en-GB"/>
        </w:rPr>
        <w:t>(</w:t>
      </w:r>
      <w:r w:rsidRPr="000A37A0">
        <w:rPr>
          <w:i/>
          <w:iCs/>
          <w:noProof/>
          <w:lang w:val="en-GB"/>
        </w:rPr>
        <w:t>Gall</w:t>
      </w:r>
      <w:r w:rsidRPr="000A37A0">
        <w:rPr>
          <w:noProof/>
          <w:lang w:val="en-GB"/>
        </w:rPr>
        <w:t>. 5.2–6.1)</w:t>
      </w:r>
      <w:r w:rsidRPr="000A37A0">
        <w:rPr>
          <w:lang w:val="en-GB"/>
        </w:rPr>
        <w:t>, reports that the Goths were defeated in Acha</w:t>
      </w:r>
      <w:r w:rsidR="00174F05">
        <w:rPr>
          <w:lang w:val="en-GB"/>
        </w:rPr>
        <w:t>i</w:t>
      </w:r>
      <w:r w:rsidRPr="000A37A0">
        <w:rPr>
          <w:lang w:val="en-GB"/>
        </w:rPr>
        <w:t xml:space="preserve">a and then withdrew (6.1 </w:t>
      </w:r>
      <w:r w:rsidRPr="000A37A0">
        <w:rPr>
          <w:i/>
          <w:noProof/>
          <w:lang w:val="en-GB"/>
        </w:rPr>
        <w:t>pugnatum est in Ach</w:t>
      </w:r>
      <w:r w:rsidRPr="00A06E34">
        <w:rPr>
          <w:rFonts w:ascii="KadmosU" w:hAnsi="KadmosU" w:cs="Cambria Math"/>
          <w:i/>
          <w:noProof/>
          <w:lang w:val="en-GB"/>
        </w:rPr>
        <w:t>⟨</w:t>
      </w:r>
      <w:r w:rsidRPr="000A37A0">
        <w:rPr>
          <w:i/>
          <w:noProof/>
          <w:lang w:val="en-GB"/>
        </w:rPr>
        <w:t>a</w:t>
      </w:r>
      <w:r w:rsidRPr="00A06E34">
        <w:rPr>
          <w:rFonts w:ascii="KadmosU" w:hAnsi="KadmosU" w:cs="Cambria Math"/>
          <w:i/>
          <w:noProof/>
          <w:lang w:val="en-GB"/>
        </w:rPr>
        <w:t>⟩</w:t>
      </w:r>
      <w:r w:rsidRPr="000A37A0">
        <w:rPr>
          <w:i/>
          <w:noProof/>
          <w:lang w:val="en-GB"/>
        </w:rPr>
        <w:t>ia Mariano duce contra eosdem Gothos, unde victi per Ach</w:t>
      </w:r>
      <w:r w:rsidRPr="00A06E34">
        <w:rPr>
          <w:rFonts w:ascii="KadmosU" w:hAnsi="KadmosU" w:cs="Cambria Math"/>
          <w:i/>
          <w:noProof/>
          <w:lang w:val="en-GB"/>
        </w:rPr>
        <w:t>⟨</w:t>
      </w:r>
      <w:r w:rsidRPr="000A37A0">
        <w:rPr>
          <w:i/>
          <w:noProof/>
          <w:lang w:val="en-GB"/>
        </w:rPr>
        <w:t>a</w:t>
      </w:r>
      <w:r w:rsidRPr="00A06E34">
        <w:rPr>
          <w:rFonts w:ascii="KadmosU" w:hAnsi="KadmosU" w:cs="Cambria Math"/>
          <w:i/>
          <w:noProof/>
          <w:lang w:val="en-GB"/>
        </w:rPr>
        <w:t>⟩</w:t>
      </w:r>
      <w:r w:rsidRPr="000A37A0">
        <w:rPr>
          <w:i/>
          <w:noProof/>
          <w:lang w:val="en-GB"/>
        </w:rPr>
        <w:t>eos recesserunt</w:t>
      </w:r>
      <w:r>
        <w:rPr>
          <w:iCs/>
          <w:lang w:val="en-GB"/>
        </w:rPr>
        <w:t>).</w:t>
      </w:r>
      <w:r w:rsidRPr="000A37A0">
        <w:rPr>
          <w:rStyle w:val="FootnoteReference"/>
          <w:lang w:val="en-GB"/>
        </w:rPr>
        <w:footnoteReference w:id="17"/>
      </w:r>
      <w:r w:rsidRPr="000A37A0">
        <w:rPr>
          <w:lang w:val="en-GB"/>
        </w:rPr>
        <w:t xml:space="preserve"> Other sources</w:t>
      </w:r>
      <w:r w:rsidRPr="00FC1BCD">
        <w:rPr>
          <w:rFonts w:ascii="KadmosU" w:hAnsi="KadmosU"/>
          <w:sz w:val="21"/>
          <w:szCs w:val="21"/>
          <w:lang w:val="en-GB"/>
        </w:rPr>
        <w:t>―</w:t>
      </w:r>
      <w:r w:rsidRPr="000A37A0">
        <w:rPr>
          <w:rFonts w:eastAsia="Calibri"/>
          <w:lang w:val="en-GB"/>
        </w:rPr>
        <w:t>Zosimus (</w:t>
      </w:r>
      <w:r w:rsidRPr="000A37A0">
        <w:rPr>
          <w:rFonts w:eastAsia="BookAntiqua"/>
          <w:lang w:val="en-GB"/>
        </w:rPr>
        <w:t>1.29.2–3</w:t>
      </w:r>
      <w:r w:rsidRPr="000A37A0">
        <w:rPr>
          <w:rFonts w:eastAsia="Calibri"/>
          <w:lang w:val="en-GB"/>
        </w:rPr>
        <w:t xml:space="preserve">), </w:t>
      </w:r>
      <w:r w:rsidRPr="000A37A0">
        <w:rPr>
          <w:lang w:val="en-GB"/>
        </w:rPr>
        <w:t>Georg</w:t>
      </w:r>
      <w:r>
        <w:rPr>
          <w:lang w:val="en-GB"/>
        </w:rPr>
        <w:t>e</w:t>
      </w:r>
      <w:r w:rsidRPr="000A37A0">
        <w:rPr>
          <w:lang w:val="en-GB"/>
        </w:rPr>
        <w:t xml:space="preserve"> Syncellus (466.1–7 Moss</w:t>
      </w:r>
      <w:r w:rsidR="00590370">
        <w:rPr>
          <w:lang w:val="en-GB"/>
        </w:rPr>
        <w:softHyphen/>
      </w:r>
      <w:r w:rsidRPr="000A37A0">
        <w:rPr>
          <w:lang w:val="en-GB"/>
        </w:rPr>
        <w:t>hammer)</w:t>
      </w:r>
      <w:r>
        <w:rPr>
          <w:lang w:val="en-GB"/>
        </w:rPr>
        <w:t>,</w:t>
      </w:r>
      <w:r w:rsidRPr="000A37A0">
        <w:rPr>
          <w:rFonts w:eastAsia="Calibri"/>
          <w:lang w:val="en-GB"/>
        </w:rPr>
        <w:t xml:space="preserve"> </w:t>
      </w:r>
      <w:r w:rsidRPr="000A37A0">
        <w:rPr>
          <w:lang w:val="en-GB"/>
        </w:rPr>
        <w:t>and Zonaras (</w:t>
      </w:r>
      <w:r w:rsidRPr="000A37A0">
        <w:rPr>
          <w:rFonts w:eastAsia="BookAntiqua"/>
          <w:lang w:val="en-GB"/>
        </w:rPr>
        <w:t xml:space="preserve">12.23, III </w:t>
      </w:r>
      <w:r w:rsidRPr="000A37A0">
        <w:rPr>
          <w:rFonts w:eastAsia="Calibri"/>
          <w:lang w:val="de-DE"/>
        </w:rPr>
        <w:t>13</w:t>
      </w:r>
      <w:r w:rsidR="00174F05">
        <w:rPr>
          <w:rFonts w:eastAsia="Calibri"/>
          <w:lang w:val="de-DE"/>
        </w:rPr>
        <w:t>9</w:t>
      </w:r>
      <w:r w:rsidRPr="000A37A0">
        <w:rPr>
          <w:rFonts w:eastAsia="Calibri"/>
          <w:lang w:val="de-DE"/>
        </w:rPr>
        <w:t>.26–140.1 Dindorf</w:t>
      </w:r>
      <w:r w:rsidRPr="000A37A0">
        <w:rPr>
          <w:lang w:val="en-GB"/>
        </w:rPr>
        <w:t>)</w:t>
      </w:r>
      <w:r w:rsidRPr="00FC1BCD">
        <w:rPr>
          <w:rFonts w:ascii="KadmosU" w:hAnsi="KadmosU"/>
          <w:sz w:val="21"/>
          <w:szCs w:val="21"/>
          <w:lang w:val="en-GB"/>
        </w:rPr>
        <w:t>―</w:t>
      </w:r>
      <w:r w:rsidR="00590370">
        <w:rPr>
          <w:rFonts w:ascii="KadmosU" w:hAnsi="KadmosU"/>
          <w:sz w:val="21"/>
          <w:szCs w:val="21"/>
          <w:lang w:val="en-GB"/>
        </w:rPr>
        <w:t xml:space="preserve"> </w:t>
      </w:r>
      <w:r w:rsidRPr="000A37A0">
        <w:t xml:space="preserve">which </w:t>
      </w:r>
      <w:r w:rsidRPr="000A37A0">
        <w:rPr>
          <w:lang w:val="en-GB"/>
        </w:rPr>
        <w:t xml:space="preserve">seem to describe events from the same invasion, </w:t>
      </w:r>
      <w:r w:rsidRPr="000A37A0">
        <w:t xml:space="preserve">further mention that </w:t>
      </w:r>
      <w:r w:rsidRPr="000A37A0">
        <w:rPr>
          <w:rFonts w:eastAsia="Calibri"/>
          <w:lang w:val="en-GB"/>
        </w:rPr>
        <w:t>the Athenians reforti</w:t>
      </w:r>
      <w:r w:rsidRPr="000A37A0">
        <w:rPr>
          <w:rFonts w:eastAsia="AdvTT8c09bbd9+f0"/>
          <w:lang w:val="en-GB"/>
        </w:rPr>
        <w:t>fied</w:t>
      </w:r>
      <w:r w:rsidRPr="000A37A0">
        <w:rPr>
          <w:rFonts w:eastAsia="Calibri"/>
          <w:lang w:val="en-GB"/>
        </w:rPr>
        <w:t xml:space="preserve"> their city and the Peloponnesians built a wall across the Isthmus.</w:t>
      </w:r>
      <w:r w:rsidRPr="000A37A0">
        <w:rPr>
          <w:lang w:val="en-GB"/>
        </w:rPr>
        <w:t xml:space="preserve"> Syncellus also notes that the invaders left </w:t>
      </w:r>
      <w:r w:rsidRPr="000A37A0">
        <w:rPr>
          <w:rFonts w:eastAsia="Calibri"/>
          <w:lang w:val="en-GB"/>
        </w:rPr>
        <w:t xml:space="preserve">with much plunder </w:t>
      </w:r>
      <w:r w:rsidRPr="000A37A0">
        <w:rPr>
          <w:lang w:val="en-GB"/>
        </w:rPr>
        <w:t xml:space="preserve">(466.7 </w:t>
      </w:r>
      <w:r w:rsidRPr="00EE2901">
        <w:rPr>
          <w:rFonts w:ascii="KadmosU" w:hAnsi="KadmosU" w:cs="Cambria"/>
          <w:noProof/>
          <w:sz w:val="21"/>
          <w:szCs w:val="21"/>
          <w:lang w:val="el-GR"/>
        </w:rPr>
        <w:t>οἱ</w:t>
      </w:r>
      <w:r w:rsidRPr="004A090D">
        <w:rPr>
          <w:rFonts w:ascii="KadmosU" w:hAnsi="KadmosU"/>
          <w:noProof/>
          <w:sz w:val="21"/>
          <w:szCs w:val="21"/>
        </w:rPr>
        <w:t xml:space="preserve"> </w:t>
      </w:r>
      <w:r w:rsidRPr="00EE2901">
        <w:rPr>
          <w:rFonts w:ascii="KadmosU" w:hAnsi="KadmosU" w:cs="Cambria"/>
          <w:noProof/>
          <w:sz w:val="21"/>
          <w:szCs w:val="21"/>
          <w:lang w:val="el-GR"/>
        </w:rPr>
        <w:t>δὲ</w:t>
      </w:r>
      <w:r w:rsidRPr="004A090D">
        <w:rPr>
          <w:rFonts w:ascii="KadmosU" w:hAnsi="KadmosU"/>
          <w:noProof/>
          <w:sz w:val="21"/>
          <w:szCs w:val="21"/>
        </w:rPr>
        <w:t xml:space="preserve"> </w:t>
      </w:r>
      <w:r w:rsidRPr="00EE2901">
        <w:rPr>
          <w:rFonts w:ascii="KadmosU" w:hAnsi="KadmosU" w:cs="Cambria"/>
          <w:noProof/>
          <w:sz w:val="21"/>
          <w:szCs w:val="21"/>
          <w:lang w:val="el-GR"/>
        </w:rPr>
        <w:t>Σκύθαι</w:t>
      </w:r>
      <w:r w:rsidRPr="004A090D">
        <w:rPr>
          <w:rFonts w:ascii="KadmosU" w:hAnsi="KadmosU"/>
          <w:noProof/>
          <w:sz w:val="21"/>
          <w:szCs w:val="21"/>
        </w:rPr>
        <w:t xml:space="preserve"> </w:t>
      </w:r>
      <w:r w:rsidRPr="00EE2901">
        <w:rPr>
          <w:rFonts w:ascii="KadmosU" w:hAnsi="KadmosU" w:cs="Cambria"/>
          <w:noProof/>
          <w:sz w:val="21"/>
          <w:szCs w:val="21"/>
          <w:lang w:val="el-GR"/>
        </w:rPr>
        <w:t>μετὰ</w:t>
      </w:r>
      <w:r w:rsidRPr="004A090D">
        <w:rPr>
          <w:rFonts w:ascii="KadmosU" w:hAnsi="KadmosU"/>
          <w:noProof/>
          <w:sz w:val="21"/>
          <w:szCs w:val="21"/>
        </w:rPr>
        <w:t xml:space="preserve"> </w:t>
      </w:r>
      <w:r w:rsidRPr="00EE2901">
        <w:rPr>
          <w:rFonts w:ascii="KadmosU" w:hAnsi="KadmosU" w:cs="Cambria"/>
          <w:noProof/>
          <w:sz w:val="21"/>
          <w:szCs w:val="21"/>
          <w:lang w:val="el-GR"/>
        </w:rPr>
        <w:t>πολλῶν</w:t>
      </w:r>
      <w:r w:rsidRPr="004A090D">
        <w:rPr>
          <w:rFonts w:ascii="KadmosU" w:hAnsi="KadmosU"/>
          <w:noProof/>
          <w:sz w:val="21"/>
          <w:szCs w:val="21"/>
        </w:rPr>
        <w:t xml:space="preserve"> </w:t>
      </w:r>
      <w:r w:rsidRPr="00EE2901">
        <w:rPr>
          <w:rFonts w:ascii="KadmosU" w:hAnsi="KadmosU" w:cs="Cambria"/>
          <w:noProof/>
          <w:sz w:val="21"/>
          <w:szCs w:val="21"/>
          <w:lang w:val="el-GR"/>
        </w:rPr>
        <w:t>λαφύρων</w:t>
      </w:r>
      <w:r w:rsidRPr="004A090D">
        <w:rPr>
          <w:rFonts w:ascii="KadmosU" w:hAnsi="KadmosU"/>
          <w:noProof/>
          <w:sz w:val="21"/>
          <w:szCs w:val="21"/>
        </w:rPr>
        <w:t xml:space="preserve"> </w:t>
      </w:r>
      <w:r w:rsidRPr="00EE2901">
        <w:rPr>
          <w:rFonts w:ascii="KadmosU" w:hAnsi="KadmosU" w:cs="Cambria"/>
          <w:noProof/>
          <w:sz w:val="21"/>
          <w:szCs w:val="21"/>
          <w:lang w:val="el-GR"/>
        </w:rPr>
        <w:t>εἰς</w:t>
      </w:r>
      <w:r w:rsidRPr="004A090D">
        <w:rPr>
          <w:rFonts w:ascii="KadmosU" w:hAnsi="KadmosU"/>
          <w:noProof/>
          <w:sz w:val="21"/>
          <w:szCs w:val="21"/>
        </w:rPr>
        <w:t xml:space="preserve"> </w:t>
      </w:r>
      <w:r w:rsidRPr="00EE2901">
        <w:rPr>
          <w:rFonts w:ascii="KadmosU" w:hAnsi="KadmosU" w:cs="Cambria"/>
          <w:noProof/>
          <w:sz w:val="21"/>
          <w:szCs w:val="21"/>
          <w:lang w:val="el-GR"/>
        </w:rPr>
        <w:t>τὰ</w:t>
      </w:r>
      <w:r w:rsidRPr="004A090D">
        <w:rPr>
          <w:rFonts w:ascii="KadmosU" w:hAnsi="KadmosU"/>
          <w:noProof/>
          <w:sz w:val="21"/>
          <w:szCs w:val="21"/>
        </w:rPr>
        <w:t xml:space="preserve"> </w:t>
      </w:r>
      <w:r w:rsidRPr="00EE2901">
        <w:rPr>
          <w:rFonts w:ascii="KadmosU" w:hAnsi="KadmosU"/>
          <w:noProof/>
          <w:sz w:val="21"/>
          <w:szCs w:val="21"/>
          <w:lang w:val="el-GR"/>
        </w:rPr>
        <w:t>ἴδ</w:t>
      </w:r>
      <w:r w:rsidRPr="00EE2901">
        <w:rPr>
          <w:rFonts w:ascii="KadmosU" w:hAnsi="KadmosU" w:cs="Cambria"/>
          <w:noProof/>
          <w:sz w:val="21"/>
          <w:szCs w:val="21"/>
          <w:lang w:val="el-GR"/>
        </w:rPr>
        <w:t>ια</w:t>
      </w:r>
      <w:r w:rsidRPr="004A090D">
        <w:rPr>
          <w:rFonts w:ascii="KadmosU" w:hAnsi="KadmosU"/>
          <w:noProof/>
          <w:sz w:val="21"/>
          <w:szCs w:val="21"/>
        </w:rPr>
        <w:t xml:space="preserve"> </w:t>
      </w:r>
      <w:r w:rsidRPr="00EE2901">
        <w:rPr>
          <w:rFonts w:ascii="KadmosU" w:hAnsi="KadmosU"/>
          <w:noProof/>
          <w:sz w:val="21"/>
          <w:szCs w:val="21"/>
          <w:lang w:val="el-GR"/>
        </w:rPr>
        <w:t>ἦ</w:t>
      </w:r>
      <w:r w:rsidRPr="00EE2901">
        <w:rPr>
          <w:rFonts w:ascii="KadmosU" w:hAnsi="KadmosU" w:cs="Cambria"/>
          <w:noProof/>
          <w:sz w:val="21"/>
          <w:szCs w:val="21"/>
          <w:lang w:val="el-GR"/>
        </w:rPr>
        <w:t>λθον</w:t>
      </w:r>
      <w:r w:rsidRPr="000A37A0">
        <w:rPr>
          <w:lang w:val="en-GB"/>
        </w:rPr>
        <w:t>).</w:t>
      </w:r>
      <w:r w:rsidRPr="000A37A0">
        <w:rPr>
          <w:rStyle w:val="FootnoteReference"/>
          <w:lang w:val="en-GB"/>
        </w:rPr>
        <w:t xml:space="preserve"> </w:t>
      </w:r>
    </w:p>
    <w:p w14:paraId="179EED67" w14:textId="366AEAD4" w:rsidR="00DD79B9" w:rsidRPr="000A37A0" w:rsidRDefault="00DD79B9" w:rsidP="00DD79B9">
      <w:pPr>
        <w:pStyle w:val="grbsnormal"/>
        <w:rPr>
          <w:vertAlign w:val="superscript"/>
          <w:lang w:val="en-GB"/>
        </w:rPr>
      </w:pPr>
      <w:r w:rsidRPr="000A37A0">
        <w:rPr>
          <w:lang w:val="en-GB"/>
        </w:rPr>
        <w:t xml:space="preserve">Three texts </w:t>
      </w:r>
      <w:r>
        <w:rPr>
          <w:lang w:val="en-GB"/>
        </w:rPr>
        <w:t xml:space="preserve">are </w:t>
      </w:r>
      <w:r w:rsidRPr="000A37A0">
        <w:rPr>
          <w:lang w:val="en-GB"/>
        </w:rPr>
        <w:t xml:space="preserve">of particular interest because of their obvious inter- and intratextual relationship to the new passage. These are discussed more broadly in the section </w:t>
      </w:r>
      <w:r w:rsidRPr="000A37A0">
        <w:t xml:space="preserve">on </w:t>
      </w:r>
      <w:r w:rsidRPr="000A37A0">
        <w:rPr>
          <w:i/>
          <w:iCs/>
        </w:rPr>
        <w:t>Inter- and intra</w:t>
      </w:r>
      <w:r w:rsidR="007A5A28">
        <w:rPr>
          <w:i/>
          <w:iCs/>
        </w:rPr>
        <w:softHyphen/>
      </w:r>
      <w:r w:rsidRPr="000A37A0">
        <w:rPr>
          <w:i/>
          <w:iCs/>
        </w:rPr>
        <w:t>textual relationships</w:t>
      </w:r>
      <w:r w:rsidRPr="000A37A0">
        <w:rPr>
          <w:lang w:val="en-GB"/>
        </w:rPr>
        <w:t xml:space="preserve">, but details are </w:t>
      </w:r>
      <w:r>
        <w:rPr>
          <w:lang w:val="en-GB"/>
        </w:rPr>
        <w:t>cit</w:t>
      </w:r>
      <w:r w:rsidRPr="000A37A0">
        <w:rPr>
          <w:lang w:val="en-GB"/>
        </w:rPr>
        <w:t>ed throughout the com</w:t>
      </w:r>
      <w:r>
        <w:rPr>
          <w:lang w:val="en-GB"/>
        </w:rPr>
        <w:softHyphen/>
      </w:r>
      <w:r w:rsidRPr="000A37A0">
        <w:rPr>
          <w:lang w:val="en-GB"/>
        </w:rPr>
        <w:t xml:space="preserve">mentary. To facilitate reference, the second text in question is quoted in full in </w:t>
      </w:r>
      <w:r w:rsidRPr="00DE5E81">
        <w:rPr>
          <w:iCs/>
          <w:lang w:val="en-GB"/>
        </w:rPr>
        <w:t>Appendix II</w:t>
      </w:r>
      <w:r w:rsidRPr="000A37A0">
        <w:rPr>
          <w:lang w:val="en-GB"/>
        </w:rPr>
        <w:t xml:space="preserve">, the first and the third in </w:t>
      </w:r>
      <w:r>
        <w:rPr>
          <w:lang w:val="en-GB"/>
        </w:rPr>
        <w:t>that</w:t>
      </w:r>
      <w:r w:rsidRPr="000A37A0">
        <w:rPr>
          <w:lang w:val="en-GB"/>
        </w:rPr>
        <w:t xml:space="preserve"> section. The three texts are:</w:t>
      </w:r>
    </w:p>
    <w:p w14:paraId="47064795" w14:textId="6344A117" w:rsidR="00DD79B9" w:rsidRPr="000A37A0" w:rsidRDefault="00DD79B9" w:rsidP="00200921">
      <w:pPr>
        <w:pStyle w:val="grbsnormal"/>
        <w:widowControl/>
        <w:ind w:firstLine="0"/>
        <w:rPr>
          <w:lang w:val="en-GB"/>
        </w:rPr>
      </w:pPr>
      <w:r>
        <w:rPr>
          <w:lang w:val="en-GB"/>
        </w:rPr>
        <w:t>1</w:t>
      </w:r>
      <w:r w:rsidRPr="000A37A0">
        <w:rPr>
          <w:lang w:val="en-GB"/>
        </w:rPr>
        <w:t>) Passages in Thucydides’</w:t>
      </w:r>
      <w:r w:rsidRPr="000A37A0">
        <w:rPr>
          <w:i/>
          <w:lang w:val="en-GB"/>
        </w:rPr>
        <w:t xml:space="preserve"> History </w:t>
      </w:r>
      <w:r w:rsidRPr="000A37A0">
        <w:rPr>
          <w:lang w:val="en-GB"/>
        </w:rPr>
        <w:t>in which he refers to or de</w:t>
      </w:r>
      <w:r>
        <w:rPr>
          <w:lang w:val="en-GB"/>
        </w:rPr>
        <w:softHyphen/>
      </w:r>
      <w:r w:rsidRPr="000A37A0">
        <w:rPr>
          <w:lang w:val="en-GB"/>
        </w:rPr>
        <w:t xml:space="preserve">scribes the plague that struck Athens in 430–426 </w:t>
      </w:r>
      <w:r w:rsidRPr="00FC1BCD">
        <w:rPr>
          <w:smallCaps/>
          <w:lang w:val="en-GB"/>
        </w:rPr>
        <w:t>b.c.</w:t>
      </w:r>
      <w:r w:rsidRPr="000A37A0">
        <w:rPr>
          <w:lang w:val="en-GB"/>
        </w:rPr>
        <w:t xml:space="preserve">: 1.23.3 </w:t>
      </w:r>
      <w:r w:rsidRPr="000A37A0">
        <w:rPr>
          <w:lang w:val="en-GB"/>
        </w:rPr>
        <w:lastRenderedPageBreak/>
        <w:t xml:space="preserve">(an announcement of the plague </w:t>
      </w:r>
      <w:r w:rsidRPr="000A37A0">
        <w:rPr>
          <w:rFonts w:eastAsia="Calibri"/>
          <w:lang w:val="en-GB"/>
        </w:rPr>
        <w:t xml:space="preserve">in </w:t>
      </w:r>
      <w:r w:rsidRPr="000A37A0">
        <w:rPr>
          <w:lang w:val="en-GB"/>
        </w:rPr>
        <w:t>the chapter on the reasons and the sufferings of the war), 2.47.3–4 (the beginning of a detailed account of the plague)</w:t>
      </w:r>
      <w:r>
        <w:rPr>
          <w:lang w:val="en-GB"/>
        </w:rPr>
        <w:t>,</w:t>
      </w:r>
      <w:r w:rsidRPr="000A37A0">
        <w:rPr>
          <w:lang w:val="en-GB"/>
        </w:rPr>
        <w:t xml:space="preserve"> and 3.</w:t>
      </w:r>
      <w:r w:rsidRPr="000A37A0">
        <w:rPr>
          <w:rStyle w:val="bibl"/>
          <w:lang w:val="en-GB"/>
        </w:rPr>
        <w:t>87.1–4 (</w:t>
      </w:r>
      <w:r w:rsidRPr="000A37A0">
        <w:rPr>
          <w:lang w:val="en-GB"/>
        </w:rPr>
        <w:t>its second out</w:t>
      </w:r>
      <w:r w:rsidR="00582994">
        <w:rPr>
          <w:lang w:val="en-GB"/>
        </w:rPr>
        <w:softHyphen/>
      </w:r>
      <w:r w:rsidRPr="000A37A0">
        <w:rPr>
          <w:lang w:val="en-GB"/>
        </w:rPr>
        <w:t>break).</w:t>
      </w:r>
    </w:p>
    <w:p w14:paraId="56F4FDB0" w14:textId="77777777" w:rsidR="00DD79B9" w:rsidRPr="000A37A0" w:rsidRDefault="00DD79B9" w:rsidP="00DD79B9">
      <w:pPr>
        <w:pStyle w:val="grbsnormal"/>
        <w:ind w:firstLine="0"/>
        <w:rPr>
          <w:lang w:val="en-GB"/>
        </w:rPr>
      </w:pPr>
      <w:r>
        <w:rPr>
          <w:lang w:val="en-GB"/>
        </w:rPr>
        <w:t>2</w:t>
      </w:r>
      <w:r w:rsidRPr="000A37A0">
        <w:rPr>
          <w:lang w:val="en-GB"/>
        </w:rPr>
        <w:t xml:space="preserve">) The aforementioned section </w:t>
      </w:r>
      <w:r>
        <w:rPr>
          <w:lang w:val="en-GB"/>
        </w:rPr>
        <w:t>of</w:t>
      </w:r>
      <w:r w:rsidRPr="000A37A0">
        <w:rPr>
          <w:lang w:val="en-GB"/>
        </w:rPr>
        <w:t xml:space="preserve"> the </w:t>
      </w:r>
      <w:r w:rsidRPr="000A37A0">
        <w:rPr>
          <w:i/>
          <w:iCs/>
          <w:lang w:val="en-GB"/>
        </w:rPr>
        <w:t>H</w:t>
      </w:r>
      <w:r>
        <w:rPr>
          <w:i/>
          <w:iCs/>
          <w:lang w:val="en-GB"/>
        </w:rPr>
        <w:t>A</w:t>
      </w:r>
      <w:r w:rsidRPr="000A37A0">
        <w:rPr>
          <w:i/>
          <w:lang w:val="en-GB"/>
        </w:rPr>
        <w:t xml:space="preserve"> </w:t>
      </w:r>
      <w:r w:rsidRPr="00174F05">
        <w:rPr>
          <w:i/>
          <w:iCs/>
          <w:lang w:val="en-GB"/>
        </w:rPr>
        <w:t>Life of Gallienus</w:t>
      </w:r>
      <w:r w:rsidRPr="00174F05">
        <w:rPr>
          <w:i/>
          <w:iCs/>
          <w:noProof/>
          <w:lang w:val="en-GB"/>
        </w:rPr>
        <w:t xml:space="preserve"> </w:t>
      </w:r>
      <w:r w:rsidRPr="000A37A0">
        <w:rPr>
          <w:noProof/>
          <w:lang w:val="en-GB"/>
        </w:rPr>
        <w:t>(5.2–6.1).</w:t>
      </w:r>
    </w:p>
    <w:p w14:paraId="0FB52B9F" w14:textId="428BB12C" w:rsidR="00DD79B9" w:rsidRPr="000A37A0" w:rsidRDefault="00DD79B9" w:rsidP="00DD79B9">
      <w:pPr>
        <w:pStyle w:val="grbsnormal"/>
        <w:ind w:firstLine="0"/>
        <w:rPr>
          <w:sz w:val="22"/>
          <w:szCs w:val="22"/>
          <w:lang w:val="en-GB"/>
        </w:rPr>
      </w:pPr>
      <w:bookmarkStart w:id="10" w:name="_Hlk120106843"/>
      <w:r>
        <w:rPr>
          <w:lang w:val="en-GB"/>
        </w:rPr>
        <w:t>3</w:t>
      </w:r>
      <w:r w:rsidRPr="000A37A0">
        <w:rPr>
          <w:lang w:val="en-GB"/>
        </w:rPr>
        <w:t>) A passage in the recently identified prooemium of Dexip</w:t>
      </w:r>
      <w:r>
        <w:rPr>
          <w:lang w:val="en-GB"/>
        </w:rPr>
        <w:softHyphen/>
      </w:r>
      <w:r w:rsidRPr="000A37A0">
        <w:rPr>
          <w:lang w:val="en-GB"/>
        </w:rPr>
        <w:t xml:space="preserve">pus’ </w:t>
      </w:r>
      <w:r w:rsidRPr="000A37A0">
        <w:rPr>
          <w:i/>
          <w:iCs/>
          <w:lang w:val="en-GB"/>
        </w:rPr>
        <w:t>Skythika</w:t>
      </w:r>
      <w:r w:rsidRPr="000A37A0">
        <w:rPr>
          <w:lang w:val="en-GB"/>
        </w:rPr>
        <w:t xml:space="preserve">, i.e. the work to which the </w:t>
      </w:r>
      <w:r w:rsidRPr="000A37A0">
        <w:rPr>
          <w:i/>
          <w:lang w:val="en-GB"/>
        </w:rPr>
        <w:t>Scythica Vindobonensia</w:t>
      </w:r>
      <w:r w:rsidRPr="000A37A0">
        <w:rPr>
          <w:lang w:val="en-GB"/>
        </w:rPr>
        <w:t xml:space="preserve"> (in all likelihood) belong</w:t>
      </w:r>
      <w:r w:rsidRPr="000A37A0">
        <w:rPr>
          <w:rFonts w:eastAsia="Calibri"/>
          <w:lang w:val="en-GB"/>
        </w:rPr>
        <w:t>.</w:t>
      </w:r>
      <w:r w:rsidRPr="000A37A0">
        <w:rPr>
          <w:lang w:val="en-GB"/>
        </w:rPr>
        <w:t xml:space="preserve"> The prooemium has survived among the excerpts from Dexippus in </w:t>
      </w:r>
      <w:r w:rsidRPr="000A37A0">
        <w:rPr>
          <w:rStyle w:val="Emphasis"/>
          <w:lang w:val="en-GB"/>
        </w:rPr>
        <w:t>De sententiis</w:t>
      </w:r>
      <w:r w:rsidRPr="000A37A0">
        <w:rPr>
          <w:lang w:val="en-GB"/>
        </w:rPr>
        <w:t xml:space="preserve"> in the anthology com</w:t>
      </w:r>
      <w:r>
        <w:rPr>
          <w:lang w:val="en-GB"/>
        </w:rPr>
        <w:softHyphen/>
      </w:r>
      <w:r w:rsidRPr="000A37A0">
        <w:rPr>
          <w:lang w:val="en-GB"/>
        </w:rPr>
        <w:t xml:space="preserve">missioned by </w:t>
      </w:r>
      <w:r w:rsidRPr="00FC1BCD">
        <w:rPr>
          <w:rStyle w:val="Emphasis"/>
          <w:i w:val="0"/>
          <w:iCs w:val="0"/>
          <w:lang w:val="en-GB"/>
        </w:rPr>
        <w:t>Constantine VII</w:t>
      </w:r>
      <w:r w:rsidRPr="000A37A0">
        <w:rPr>
          <w:lang w:val="en-GB"/>
        </w:rPr>
        <w:t xml:space="preserve"> </w:t>
      </w:r>
      <w:r w:rsidRPr="000A37A0">
        <w:rPr>
          <w:szCs w:val="20"/>
          <w:lang w:val="en-GB"/>
        </w:rPr>
        <w:t xml:space="preserve">(945–959) and transmitted in </w:t>
      </w:r>
      <w:r>
        <w:rPr>
          <w:szCs w:val="20"/>
          <w:lang w:val="en-GB"/>
        </w:rPr>
        <w:t>the</w:t>
      </w:r>
      <w:r w:rsidRPr="000A37A0">
        <w:rPr>
          <w:szCs w:val="20"/>
          <w:lang w:val="en-GB"/>
        </w:rPr>
        <w:t xml:space="preserve"> palimpsest </w:t>
      </w:r>
      <w:r w:rsidRPr="00FC1BCD">
        <w:rPr>
          <w:rFonts w:eastAsia="Calibri"/>
          <w:i/>
          <w:iCs/>
          <w:lang w:val="en-GB"/>
        </w:rPr>
        <w:t>Vat.</w:t>
      </w:r>
      <w:r w:rsidR="00174F05">
        <w:rPr>
          <w:rFonts w:eastAsia="Calibri"/>
          <w:i/>
          <w:iCs/>
          <w:lang w:val="en-GB"/>
        </w:rPr>
        <w:t xml:space="preserve"> </w:t>
      </w:r>
      <w:r w:rsidRPr="00FC1BCD">
        <w:rPr>
          <w:rFonts w:eastAsia="Calibri"/>
          <w:i/>
          <w:iCs/>
          <w:lang w:val="en-GB"/>
        </w:rPr>
        <w:t>gr.</w:t>
      </w:r>
      <w:r w:rsidRPr="000A37A0">
        <w:rPr>
          <w:rFonts w:eastAsia="Calibri"/>
          <w:lang w:val="en-GB"/>
        </w:rPr>
        <w:t xml:space="preserve"> 73.</w:t>
      </w:r>
      <w:r w:rsidRPr="000A37A0">
        <w:rPr>
          <w:rStyle w:val="FootnoteReference"/>
          <w:lang w:val="en-GB"/>
        </w:rPr>
        <w:footnoteReference w:id="18"/>
      </w:r>
      <w:r w:rsidRPr="000A37A0">
        <w:rPr>
          <w:rFonts w:eastAsia="Calibri"/>
          <w:lang w:val="en-GB"/>
        </w:rPr>
        <w:t xml:space="preserve"> The passage in question covers fol. 54</w:t>
      </w:r>
      <w:r w:rsidRPr="000A37A0">
        <w:rPr>
          <w:rFonts w:eastAsia="Calibri"/>
          <w:vertAlign w:val="superscript"/>
          <w:lang w:val="en-GB"/>
        </w:rPr>
        <w:t>r</w:t>
      </w:r>
      <w:r w:rsidRPr="000A37A0">
        <w:rPr>
          <w:rFonts w:eastAsia="Calibri"/>
          <w:lang w:val="en-GB"/>
        </w:rPr>
        <w:t xml:space="preserve"> (p.</w:t>
      </w:r>
      <w:r w:rsidR="00200921">
        <w:rPr>
          <w:rFonts w:eastAsia="Calibri"/>
          <w:lang w:val="en-GB"/>
        </w:rPr>
        <w:t xml:space="preserve"> </w:t>
      </w:r>
      <w:r w:rsidRPr="000A37A0">
        <w:rPr>
          <w:rFonts w:eastAsia="Calibri"/>
          <w:lang w:val="en-GB"/>
        </w:rPr>
        <w:t>107) lines 10–15</w:t>
      </w:r>
      <w:r w:rsidRPr="000A37A0">
        <w:rPr>
          <w:szCs w:val="20"/>
          <w:lang w:val="en-GB"/>
        </w:rPr>
        <w:t xml:space="preserve">. </w:t>
      </w:r>
    </w:p>
    <w:bookmarkEnd w:id="10"/>
    <w:p w14:paraId="34572EB5" w14:textId="45778872" w:rsidR="00DD79B9" w:rsidRDefault="00DD79B9" w:rsidP="00BA1F62">
      <w:pPr>
        <w:pStyle w:val="grbsnormal"/>
        <w:spacing w:before="120"/>
        <w:ind w:firstLine="0"/>
        <w:rPr>
          <w:bCs/>
          <w:lang w:val="en-GB"/>
        </w:rPr>
      </w:pPr>
      <w:r w:rsidRPr="00921BF4">
        <w:rPr>
          <w:bCs/>
          <w:lang w:val="en-GB"/>
        </w:rPr>
        <w:t>(</w:t>
      </w:r>
      <w:r w:rsidRPr="00921BF4">
        <w:rPr>
          <w:b/>
          <w:lang w:val="en-GB"/>
        </w:rPr>
        <w:t>A</w:t>
      </w:r>
      <w:r w:rsidRPr="00921BF4">
        <w:rPr>
          <w:bCs/>
          <w:lang w:val="en-GB"/>
        </w:rPr>
        <w:t xml:space="preserve">) </w:t>
      </w:r>
      <w:r w:rsidRPr="00174F05">
        <w:rPr>
          <w:bCs/>
          <w:i/>
          <w:iCs/>
          <w:lang w:val="en-GB"/>
        </w:rPr>
        <w:t>Cod. Vind. hist.</w:t>
      </w:r>
      <w:r w:rsidR="00174F05">
        <w:rPr>
          <w:bCs/>
          <w:i/>
          <w:iCs/>
          <w:lang w:val="en-GB"/>
        </w:rPr>
        <w:t xml:space="preserve"> gr.</w:t>
      </w:r>
      <w:r w:rsidRPr="00921BF4">
        <w:rPr>
          <w:bCs/>
          <w:lang w:val="en-GB"/>
        </w:rPr>
        <w:t xml:space="preserve"> 73, fol. 192</w:t>
      </w:r>
      <w:r w:rsidRPr="00921BF4">
        <w:rPr>
          <w:bCs/>
          <w:vertAlign w:val="superscript"/>
          <w:lang w:val="en-GB"/>
        </w:rPr>
        <w:t>r</w:t>
      </w:r>
      <w:r w:rsidRPr="00921BF4">
        <w:rPr>
          <w:bCs/>
          <w:lang w:val="en-GB"/>
        </w:rPr>
        <w:t xml:space="preserve"> (fr. IIIa) lines 13–17</w:t>
      </w:r>
    </w:p>
    <w:p w14:paraId="0FA79539" w14:textId="77777777" w:rsidR="00DD79B9" w:rsidRPr="00E45A20" w:rsidRDefault="00DD79B9" w:rsidP="00F4165D">
      <w:pPr>
        <w:pStyle w:val="grbsnormal"/>
        <w:tabs>
          <w:tab w:val="left" w:pos="360"/>
        </w:tabs>
        <w:spacing w:after="40"/>
        <w:ind w:firstLine="0"/>
        <w:rPr>
          <w:bCs/>
          <w:lang w:val="en-GB"/>
        </w:rPr>
      </w:pPr>
      <w:r>
        <w:rPr>
          <w:lang w:val="en-GB"/>
        </w:rPr>
        <w:tab/>
      </w:r>
      <w:r w:rsidRPr="000A37A0">
        <w:rPr>
          <w:lang w:val="en-GB"/>
        </w:rPr>
        <w:t>(the</w:t>
      </w:r>
      <w:r w:rsidRPr="000A37A0">
        <w:t xml:space="preserve"> </w:t>
      </w:r>
      <w:r w:rsidRPr="000A37A0">
        <w:rPr>
          <w:lang w:val="en-GB"/>
        </w:rPr>
        <w:t>lemmata have been taken from the edition)</w:t>
      </w:r>
    </w:p>
    <w:p w14:paraId="2B14596A" w14:textId="2680CBDF" w:rsidR="00DD79B9" w:rsidRPr="000A37A0" w:rsidRDefault="00DD79B9" w:rsidP="00174F05">
      <w:pPr>
        <w:pStyle w:val="grbsnormal"/>
        <w:ind w:firstLine="0"/>
        <w:rPr>
          <w:lang w:val="en-GB"/>
        </w:rPr>
      </w:pPr>
      <w:r w:rsidRPr="000A37A0">
        <w:rPr>
          <w:rStyle w:val="StandardohneEinzugZchn"/>
          <w:b/>
          <w:lang w:val="en-GB"/>
        </w:rPr>
        <w:t>13–14</w:t>
      </w:r>
      <w:r w:rsidRPr="00921BF4">
        <w:rPr>
          <w:bCs/>
          <w:lang w:val="en-GB"/>
        </w:rPr>
        <w:t xml:space="preserve"> </w:t>
      </w:r>
      <w:r w:rsidRPr="00EE2901">
        <w:rPr>
          <w:rFonts w:ascii="KadmosU" w:hAnsi="KadmosU"/>
          <w:bCs/>
          <w:noProof/>
          <w:sz w:val="21"/>
          <w:szCs w:val="21"/>
          <w:lang w:val="el-GR"/>
        </w:rPr>
        <w:t>Ῥω</w:t>
      </w:r>
      <w:r w:rsidRPr="004A090D">
        <w:rPr>
          <w:rFonts w:ascii="KadmosU" w:hAnsi="KadmosU"/>
          <w:bCs/>
          <w:noProof/>
          <w:sz w:val="21"/>
          <w:szCs w:val="21"/>
        </w:rPr>
        <w:t>̣</w:t>
      </w:r>
      <w:r w:rsidRPr="00EE2901">
        <w:rPr>
          <w:rFonts w:ascii="KadmosU" w:hAnsi="KadmosU"/>
          <w:bCs/>
          <w:noProof/>
          <w:sz w:val="21"/>
          <w:szCs w:val="21"/>
          <w:lang w:val="el-GR"/>
        </w:rPr>
        <w:t>μ</w:t>
      </w:r>
      <w:r w:rsidRPr="004A090D">
        <w:rPr>
          <w:rFonts w:ascii="KadmosU" w:hAnsi="KadmosU"/>
          <w:bCs/>
          <w:noProof/>
          <w:sz w:val="21"/>
          <w:szCs w:val="21"/>
        </w:rPr>
        <w:t>̣</w:t>
      </w:r>
      <w:r w:rsidRPr="00EE2901">
        <w:rPr>
          <w:rFonts w:ascii="KadmosU" w:hAnsi="KadmosU" w:cs="Cambria"/>
          <w:bCs/>
          <w:noProof/>
          <w:sz w:val="21"/>
          <w:szCs w:val="21"/>
          <w:lang w:val="el-GR"/>
        </w:rPr>
        <w:t>αῖοι</w:t>
      </w:r>
      <w:r w:rsidRPr="00921BF4">
        <w:rPr>
          <w:rFonts w:ascii="KadmosU" w:hAnsi="KadmosU"/>
          <w:bCs/>
          <w:sz w:val="21"/>
          <w:szCs w:val="21"/>
          <w:lang w:val="en-GB"/>
        </w:rPr>
        <w:t xml:space="preserve"> </w:t>
      </w:r>
      <w:r w:rsidRPr="00EE2901">
        <w:rPr>
          <w:rFonts w:ascii="KadmosU" w:hAnsi="KadmosU" w:cs="Cambria"/>
          <w:bCs/>
          <w:noProof/>
          <w:sz w:val="21"/>
          <w:szCs w:val="21"/>
          <w:lang w:val="el-GR"/>
        </w:rPr>
        <w:t>δὲ</w:t>
      </w:r>
      <w:r w:rsidRPr="00921BF4">
        <w:rPr>
          <w:rFonts w:ascii="KadmosU" w:hAnsi="KadmosU"/>
          <w:bCs/>
          <w:sz w:val="21"/>
          <w:szCs w:val="21"/>
          <w:lang w:val="en-GB"/>
        </w:rPr>
        <w:t xml:space="preserve"> </w:t>
      </w:r>
      <w:r w:rsidR="008F3EBB">
        <w:rPr>
          <w:rFonts w:ascii="Times New Roman" w:hAnsi="Times New Roman"/>
          <w:bCs/>
          <w:sz w:val="21"/>
          <w:szCs w:val="21"/>
          <w:lang w:val="en-GB"/>
        </w:rPr>
        <w:t>⁎⁎⁎⁎⁎⁎⁎⁎</w:t>
      </w:r>
      <w:r w:rsidRPr="00921BF4">
        <w:rPr>
          <w:rFonts w:ascii="KadmosU" w:hAnsi="KadmosU"/>
          <w:bCs/>
          <w:sz w:val="21"/>
          <w:szCs w:val="21"/>
          <w:lang w:val="en-GB"/>
        </w:rPr>
        <w:t xml:space="preserve"> </w:t>
      </w:r>
      <w:r w:rsidRPr="00921BF4">
        <w:rPr>
          <w:rFonts w:ascii="KadmosU" w:hAnsi="KadmosU" w:cs="Cambria"/>
          <w:bCs/>
          <w:sz w:val="21"/>
          <w:szCs w:val="21"/>
        </w:rPr>
        <w:t>|</w:t>
      </w:r>
      <w:r w:rsidRPr="00921BF4">
        <w:rPr>
          <w:rFonts w:ascii="KadmosU" w:hAnsi="KadmosU"/>
          <w:bCs/>
          <w:sz w:val="21"/>
          <w:szCs w:val="21"/>
          <w:lang w:val="en-GB"/>
        </w:rPr>
        <w:t xml:space="preserve"> </w:t>
      </w:r>
      <w:r w:rsidRPr="00EE2901">
        <w:rPr>
          <w:rFonts w:ascii="KadmosU" w:hAnsi="KadmosU" w:cs="Cambria"/>
          <w:bCs/>
          <w:noProof/>
          <w:sz w:val="21"/>
          <w:szCs w:val="21"/>
          <w:lang w:val="el-GR"/>
        </w:rPr>
        <w:t>κι</w:t>
      </w:r>
      <w:r w:rsidRPr="004A090D">
        <w:rPr>
          <w:rFonts w:ascii="KadmosU" w:hAnsi="KadmosU" w:cs="Cambria"/>
          <w:bCs/>
          <w:noProof/>
          <w:sz w:val="21"/>
          <w:szCs w:val="21"/>
        </w:rPr>
        <w:t>̣</w:t>
      </w:r>
      <w:r w:rsidRPr="00EE2901">
        <w:rPr>
          <w:rFonts w:ascii="KadmosU" w:hAnsi="KadmosU" w:cs="Cambria"/>
          <w:bCs/>
          <w:noProof/>
          <w:sz w:val="21"/>
          <w:szCs w:val="21"/>
          <w:lang w:val="el-GR"/>
        </w:rPr>
        <w:t>ν</w:t>
      </w:r>
      <w:r w:rsidRPr="004A090D">
        <w:rPr>
          <w:rFonts w:ascii="KadmosU" w:hAnsi="KadmosU" w:cs="Cambria"/>
          <w:bCs/>
          <w:noProof/>
          <w:sz w:val="21"/>
          <w:szCs w:val="21"/>
        </w:rPr>
        <w:t>̣</w:t>
      </w:r>
      <w:r w:rsidRPr="00EE2901">
        <w:rPr>
          <w:rFonts w:ascii="KadmosU" w:hAnsi="KadmosU"/>
          <w:bCs/>
          <w:noProof/>
          <w:sz w:val="21"/>
          <w:szCs w:val="21"/>
          <w:lang w:val="el-GR"/>
        </w:rPr>
        <w:t>ή</w:t>
      </w:r>
      <w:r w:rsidRPr="00EE2901">
        <w:rPr>
          <w:rFonts w:ascii="KadmosU" w:eastAsia="Arial Unicode MS" w:hAnsi="KadmosU" w:cs="Cambria"/>
          <w:bCs/>
          <w:noProof/>
          <w:sz w:val="21"/>
          <w:szCs w:val="21"/>
          <w:lang w:val="el-GR"/>
        </w:rPr>
        <w:t>σ</w:t>
      </w:r>
      <w:r w:rsidRPr="00EE2901">
        <w:rPr>
          <w:rFonts w:ascii="KadmosU" w:hAnsi="KadmosU" w:cs="Cambria"/>
          <w:bCs/>
          <w:noProof/>
          <w:sz w:val="21"/>
          <w:szCs w:val="21"/>
          <w:lang w:val="el-GR"/>
        </w:rPr>
        <w:t>ει</w:t>
      </w:r>
      <w:r w:rsidRPr="00921BF4">
        <w:rPr>
          <w:rFonts w:ascii="KadmosU" w:hAnsi="KadmosU"/>
          <w:bCs/>
          <w:sz w:val="21"/>
          <w:szCs w:val="21"/>
          <w:lang w:val="en-GB"/>
        </w:rPr>
        <w:t xml:space="preserve"> </w:t>
      </w:r>
      <w:r w:rsidRPr="00EE2901">
        <w:rPr>
          <w:rFonts w:ascii="KadmosU" w:hAnsi="KadmosU" w:cs="Cambria"/>
          <w:bCs/>
          <w:noProof/>
          <w:sz w:val="21"/>
          <w:szCs w:val="21"/>
          <w:lang w:val="el-GR"/>
        </w:rPr>
        <w:t>τοῦ</w:t>
      </w:r>
      <w:r w:rsidRPr="00921BF4">
        <w:rPr>
          <w:rFonts w:ascii="KadmosU" w:hAnsi="KadmosU"/>
          <w:bCs/>
          <w:sz w:val="21"/>
          <w:szCs w:val="21"/>
          <w:lang w:val="en-GB"/>
        </w:rPr>
        <w:t xml:space="preserve"> </w:t>
      </w:r>
      <w:r w:rsidRPr="00EE2901">
        <w:rPr>
          <w:rFonts w:ascii="KadmosU" w:hAnsi="KadmosU"/>
          <w:bCs/>
          <w:noProof/>
          <w:sz w:val="21"/>
          <w:szCs w:val="21"/>
          <w:lang w:val="el-GR"/>
        </w:rPr>
        <w:t>ἄ</w:t>
      </w:r>
      <w:r w:rsidRPr="00EE2901">
        <w:rPr>
          <w:rFonts w:ascii="KadmosU" w:eastAsia="Arial Unicode MS" w:hAnsi="KadmosU" w:cs="Cambria"/>
          <w:bCs/>
          <w:noProof/>
          <w:sz w:val="21"/>
          <w:szCs w:val="21"/>
          <w:lang w:val="el-GR"/>
        </w:rPr>
        <w:t>σ</w:t>
      </w:r>
      <w:r w:rsidRPr="00EE2901">
        <w:rPr>
          <w:rFonts w:ascii="KadmosU" w:hAnsi="KadmosU" w:cs="Cambria"/>
          <w:bCs/>
          <w:noProof/>
          <w:sz w:val="21"/>
          <w:szCs w:val="21"/>
          <w:lang w:val="el-GR"/>
        </w:rPr>
        <w:t>τεο</w:t>
      </w:r>
      <w:r w:rsidRPr="00EE2901">
        <w:rPr>
          <w:rFonts w:ascii="KadmosU" w:eastAsia="Arial Unicode MS" w:hAnsi="KadmosU" w:cs="Cambria"/>
          <w:bCs/>
          <w:noProof/>
          <w:sz w:val="21"/>
          <w:szCs w:val="21"/>
          <w:lang w:val="el-GR"/>
        </w:rPr>
        <w:t>ς</w:t>
      </w:r>
      <w:r w:rsidRPr="000A37A0">
        <w:rPr>
          <w:rFonts w:ascii="KadmosU" w:eastAsia="Arial Unicode MS" w:hAnsi="KadmosU"/>
          <w:sz w:val="23"/>
          <w:szCs w:val="23"/>
          <w:lang w:val="en-GB"/>
        </w:rPr>
        <w:t xml:space="preserve"> </w:t>
      </w:r>
      <w:r w:rsidRPr="000A37A0">
        <w:rPr>
          <w:rFonts w:eastAsia="Arial Unicode MS"/>
          <w:lang w:val="en-GB"/>
        </w:rPr>
        <w:t xml:space="preserve">(“The </w:t>
      </w:r>
      <w:r w:rsidRPr="000A37A0">
        <w:rPr>
          <w:lang w:val="en-GB"/>
        </w:rPr>
        <w:t>Romans</w:t>
      </w:r>
      <w:r w:rsidR="00174F05">
        <w:rPr>
          <w:lang w:val="en-GB"/>
        </w:rPr>
        <w:t>,</w:t>
      </w:r>
      <w:r w:rsidRPr="000A37A0">
        <w:rPr>
          <w:lang w:val="en-GB"/>
        </w:rPr>
        <w:t xml:space="preserve"> (</w:t>
      </w:r>
      <w:r w:rsidRPr="000A37A0">
        <w:rPr>
          <w:i/>
          <w:lang w:val="en-GB"/>
        </w:rPr>
        <w:t>upon this</w:t>
      </w:r>
      <w:r w:rsidRPr="000A37A0">
        <w:rPr>
          <w:lang w:val="en-GB"/>
        </w:rPr>
        <w:t>) (com)motion of the city”</w:t>
      </w:r>
      <w:r w:rsidRPr="000A37A0">
        <w:rPr>
          <w:rFonts w:eastAsia="Arial Unicode MS"/>
          <w:lang w:val="en-GB"/>
        </w:rPr>
        <w:t>)</w:t>
      </w:r>
      <w:r w:rsidRPr="000A37A0">
        <w:rPr>
          <w:lang w:val="en-GB"/>
        </w:rPr>
        <w:t xml:space="preserve">: </w:t>
      </w:r>
    </w:p>
    <w:p w14:paraId="46B709B4" w14:textId="421D19BD" w:rsidR="00DD79B9" w:rsidRPr="000A37A0" w:rsidRDefault="00DD79B9" w:rsidP="00DD79B9">
      <w:pPr>
        <w:pStyle w:val="grbsnormal"/>
        <w:ind w:firstLine="204"/>
        <w:rPr>
          <w:rFonts w:eastAsia="Calibri"/>
          <w:lang w:val="en-GB"/>
        </w:rPr>
      </w:pPr>
      <w:r w:rsidRPr="000A37A0">
        <w:rPr>
          <w:lang w:val="en-GB"/>
        </w:rPr>
        <w:t xml:space="preserve">The scribe marks a new section: An initial letter </w:t>
      </w:r>
      <w:r w:rsidRPr="000A37A0">
        <w:rPr>
          <w:i/>
          <w:lang w:val="en-GB"/>
        </w:rPr>
        <w:t>kappa</w:t>
      </w:r>
      <w:r w:rsidRPr="000A37A0">
        <w:rPr>
          <w:lang w:val="en-GB"/>
        </w:rPr>
        <w:t xml:space="preserve"> in </w:t>
      </w:r>
      <w:r w:rsidRPr="00EE2901">
        <w:rPr>
          <w:rFonts w:ascii="KadmosU" w:hAnsi="KadmosU" w:cs="Cambria"/>
          <w:noProof/>
          <w:sz w:val="21"/>
          <w:szCs w:val="21"/>
          <w:lang w:val="el-GR"/>
        </w:rPr>
        <w:t>κι</w:t>
      </w:r>
      <w:r w:rsidRPr="004A090D">
        <w:rPr>
          <w:rFonts w:ascii="KadmosU" w:hAnsi="KadmosU" w:cs="Cambria"/>
          <w:noProof/>
          <w:sz w:val="21"/>
          <w:szCs w:val="21"/>
        </w:rPr>
        <w:t>̣</w:t>
      </w:r>
      <w:r w:rsidRPr="00EE2901">
        <w:rPr>
          <w:rFonts w:ascii="KadmosU" w:hAnsi="KadmosU" w:cs="Cambria"/>
          <w:noProof/>
          <w:sz w:val="21"/>
          <w:szCs w:val="21"/>
          <w:lang w:val="el-GR"/>
        </w:rPr>
        <w:t>ν</w:t>
      </w:r>
      <w:r w:rsidRPr="004A090D">
        <w:rPr>
          <w:rFonts w:ascii="KadmosU" w:hAnsi="KadmosU" w:cs="Cambria"/>
          <w:noProof/>
          <w:sz w:val="21"/>
          <w:szCs w:val="21"/>
        </w:rPr>
        <w:t>̣</w:t>
      </w:r>
      <w:r w:rsidRPr="00EE2901">
        <w:rPr>
          <w:rFonts w:ascii="KadmosU" w:hAnsi="KadmosU"/>
          <w:noProof/>
          <w:sz w:val="21"/>
          <w:szCs w:val="21"/>
          <w:lang w:val="el-GR"/>
        </w:rPr>
        <w:t>ή</w:t>
      </w:r>
      <w:r w:rsidRPr="00EE2901">
        <w:rPr>
          <w:rFonts w:ascii="KadmosU" w:eastAsia="Arial Unicode MS" w:hAnsi="KadmosU" w:cs="Cambria"/>
          <w:noProof/>
          <w:sz w:val="21"/>
          <w:szCs w:val="21"/>
          <w:lang w:val="el-GR"/>
        </w:rPr>
        <w:t>σ</w:t>
      </w:r>
      <w:r w:rsidRPr="00EE2901">
        <w:rPr>
          <w:rFonts w:ascii="KadmosU" w:hAnsi="KadmosU" w:cs="Cambria"/>
          <w:noProof/>
          <w:sz w:val="21"/>
          <w:szCs w:val="21"/>
          <w:lang w:val="el-GR"/>
        </w:rPr>
        <w:t>ει</w:t>
      </w:r>
      <w:r w:rsidRPr="000A37A0">
        <w:rPr>
          <w:rFonts w:ascii="KadmosU" w:hAnsi="KadmosU"/>
          <w:sz w:val="23"/>
          <w:szCs w:val="23"/>
          <w:lang w:val="en-GB"/>
        </w:rPr>
        <w:t xml:space="preserve"> </w:t>
      </w:r>
      <w:r w:rsidRPr="000A37A0">
        <w:rPr>
          <w:lang w:val="en-GB"/>
        </w:rPr>
        <w:t>is set at the beginning of</w:t>
      </w:r>
      <w:r w:rsidR="00A926AF">
        <w:rPr>
          <w:lang w:val="en-GB"/>
        </w:rPr>
        <w:t xml:space="preserve"> lin</w:t>
      </w:r>
      <w:r w:rsidR="00B879E4">
        <w:rPr>
          <w:lang w:val="en-GB"/>
        </w:rPr>
        <w:t>e</w:t>
      </w:r>
      <w:r w:rsidRPr="000A37A0">
        <w:rPr>
          <w:lang w:val="en-GB"/>
        </w:rPr>
        <w:t xml:space="preserve"> 14, the first complete line of the section (see </w:t>
      </w:r>
      <w:r w:rsidRPr="000A37A0">
        <w:rPr>
          <w:i/>
          <w:lang w:val="en-GB"/>
        </w:rPr>
        <w:t>fig.</w:t>
      </w:r>
      <w:r w:rsidRPr="000A37A0">
        <w:rPr>
          <w:lang w:val="en-GB"/>
        </w:rPr>
        <w:t xml:space="preserve"> 2 and 4). This </w:t>
      </w:r>
      <w:r w:rsidRPr="000A37A0">
        <w:rPr>
          <w:i/>
          <w:lang w:val="en-GB"/>
        </w:rPr>
        <w:t>kappa</w:t>
      </w:r>
      <w:r w:rsidRPr="000A37A0">
        <w:rPr>
          <w:lang w:val="en-GB"/>
        </w:rPr>
        <w:t xml:space="preserve"> is written in a majuscule form and is approximately three times larger than the </w:t>
      </w:r>
      <w:r w:rsidRPr="000A37A0">
        <w:rPr>
          <w:i/>
          <w:lang w:val="en-GB"/>
        </w:rPr>
        <w:t>kappas</w:t>
      </w:r>
      <w:r w:rsidRPr="000A37A0">
        <w:rPr>
          <w:lang w:val="en-GB"/>
        </w:rPr>
        <w:t xml:space="preserve"> in the text. It extends beyond the ruled frame into the left margin. A different ink, apparently of a reddish hue, was used. Similar initials occur in the manuscript elsewhere, </w:t>
      </w:r>
      <w:r w:rsidR="00151EA0" w:rsidRPr="000A37A0">
        <w:rPr>
          <w:lang w:val="en-GB"/>
        </w:rPr>
        <w:t>signalling</w:t>
      </w:r>
      <w:r w:rsidRPr="000A37A0">
        <w:rPr>
          <w:lang w:val="en-GB"/>
        </w:rPr>
        <w:t xml:space="preserve"> a new section or paragraph, e.g. in fol. 192</w:t>
      </w:r>
      <w:r w:rsidRPr="000A37A0">
        <w:rPr>
          <w:vertAlign w:val="superscript"/>
          <w:lang w:val="en-GB"/>
        </w:rPr>
        <w:t>v</w:t>
      </w:r>
      <w:r w:rsidRPr="000A37A0">
        <w:rPr>
          <w:lang w:val="en-GB"/>
        </w:rPr>
        <w:t xml:space="preserve"> (fr. IIIb) 13, where the narrative shifts from one group (the Scythians) to another (the Greeks) (see </w:t>
      </w:r>
      <w:r w:rsidRPr="00DE5E81">
        <w:rPr>
          <w:iCs/>
          <w:lang w:val="en-GB"/>
        </w:rPr>
        <w:t>Appendix I</w:t>
      </w:r>
      <w:r w:rsidRPr="00921BF4">
        <w:rPr>
          <w:i/>
          <w:sz w:val="8"/>
          <w:szCs w:val="8"/>
          <w:lang w:val="en-GB"/>
        </w:rPr>
        <w:t xml:space="preserve"> </w:t>
      </w:r>
      <w:r w:rsidRPr="000A37A0">
        <w:rPr>
          <w:lang w:val="en-GB"/>
        </w:rPr>
        <w:t>)</w:t>
      </w:r>
      <w:r w:rsidRPr="000A37A0">
        <w:rPr>
          <w:rFonts w:eastAsia="Calibri"/>
          <w:lang w:val="en-GB"/>
        </w:rPr>
        <w:t>.</w:t>
      </w:r>
      <w:r w:rsidRPr="000A37A0">
        <w:rPr>
          <w:rStyle w:val="FootnoteReference"/>
          <w:lang w:val="en-GB"/>
        </w:rPr>
        <w:footnoteReference w:id="19"/>
      </w:r>
    </w:p>
    <w:p w14:paraId="76FC2231" w14:textId="6004AA39" w:rsidR="00DD79B9" w:rsidRPr="000A37A0" w:rsidRDefault="00DD79B9" w:rsidP="00DD79B9">
      <w:pPr>
        <w:pStyle w:val="grbsnormal"/>
        <w:ind w:firstLine="204"/>
        <w:rPr>
          <w:lang w:val="en-GB"/>
        </w:rPr>
      </w:pPr>
      <w:r w:rsidRPr="000A37A0">
        <w:rPr>
          <w:lang w:val="en-GB"/>
        </w:rPr>
        <w:lastRenderedPageBreak/>
        <w:t xml:space="preserve">The visible letters </w:t>
      </w:r>
      <w:r w:rsidRPr="00EE2901">
        <w:rPr>
          <w:rFonts w:ascii="KadmosU" w:hAnsi="KadmosU" w:cs="Cambria"/>
          <w:noProof/>
          <w:sz w:val="21"/>
          <w:szCs w:val="21"/>
          <w:lang w:val="el-GR"/>
        </w:rPr>
        <w:t>δε</w:t>
      </w:r>
      <w:r w:rsidRPr="000A37A0">
        <w:rPr>
          <w:lang w:val="en-GB"/>
        </w:rPr>
        <w:t xml:space="preserve"> after </w:t>
      </w:r>
      <w:r w:rsidRPr="00EE2901">
        <w:rPr>
          <w:rFonts w:ascii="KadmosU" w:hAnsi="KadmosU"/>
          <w:noProof/>
          <w:sz w:val="21"/>
          <w:szCs w:val="21"/>
          <w:lang w:val="el-GR"/>
        </w:rPr>
        <w:t>Ῥω</w:t>
      </w:r>
      <w:r w:rsidRPr="004A090D">
        <w:rPr>
          <w:rFonts w:ascii="KadmosU" w:hAnsi="KadmosU"/>
          <w:noProof/>
          <w:sz w:val="21"/>
          <w:szCs w:val="21"/>
        </w:rPr>
        <w:t>̣</w:t>
      </w:r>
      <w:r w:rsidRPr="00EE2901">
        <w:rPr>
          <w:rFonts w:ascii="KadmosU" w:hAnsi="KadmosU"/>
          <w:noProof/>
          <w:sz w:val="21"/>
          <w:szCs w:val="21"/>
          <w:lang w:val="el-GR"/>
        </w:rPr>
        <w:t>μ</w:t>
      </w:r>
      <w:r w:rsidRPr="004A090D">
        <w:rPr>
          <w:rFonts w:ascii="KadmosU" w:hAnsi="KadmosU"/>
          <w:noProof/>
          <w:sz w:val="21"/>
          <w:szCs w:val="21"/>
        </w:rPr>
        <w:t>̣</w:t>
      </w:r>
      <w:r w:rsidRPr="00EE2901">
        <w:rPr>
          <w:rFonts w:ascii="KadmosU" w:hAnsi="KadmosU" w:cs="Cambria"/>
          <w:noProof/>
          <w:sz w:val="21"/>
          <w:szCs w:val="21"/>
          <w:lang w:val="el-GR"/>
        </w:rPr>
        <w:t>αῖοι</w:t>
      </w:r>
      <w:r w:rsidRPr="000A37A0">
        <w:rPr>
          <w:lang w:val="en-GB"/>
        </w:rPr>
        <w:t xml:space="preserve"> in</w:t>
      </w:r>
      <w:r w:rsidR="00AF0BFE">
        <w:rPr>
          <w:lang w:val="en-GB"/>
        </w:rPr>
        <w:t xml:space="preserve"> line</w:t>
      </w:r>
      <w:r w:rsidRPr="000A37A0">
        <w:rPr>
          <w:lang w:val="en-GB"/>
        </w:rPr>
        <w:t xml:space="preserve"> 13 could belong to the particle</w:t>
      </w:r>
      <w:r w:rsidRPr="000A37A0">
        <w:rPr>
          <w:rFonts w:ascii="KadmosU" w:hAnsi="KadmosU"/>
          <w:sz w:val="23"/>
          <w:szCs w:val="23"/>
          <w:lang w:val="en-GB"/>
        </w:rPr>
        <w:t xml:space="preserve"> </w:t>
      </w:r>
      <w:r w:rsidRPr="00EE2901">
        <w:rPr>
          <w:rFonts w:ascii="KadmosU" w:hAnsi="KadmosU" w:cs="Cambria"/>
          <w:noProof/>
          <w:sz w:val="21"/>
          <w:szCs w:val="21"/>
          <w:lang w:val="el-GR"/>
        </w:rPr>
        <w:t>δέ</w:t>
      </w:r>
      <w:r w:rsidRPr="000A37A0">
        <w:rPr>
          <w:rFonts w:ascii="KadmosU" w:hAnsi="KadmosU"/>
          <w:sz w:val="23"/>
          <w:szCs w:val="23"/>
          <w:lang w:val="en-GB"/>
        </w:rPr>
        <w:t xml:space="preserve"> </w:t>
      </w:r>
      <w:r w:rsidRPr="000A37A0">
        <w:rPr>
          <w:lang w:val="en-GB"/>
        </w:rPr>
        <w:t xml:space="preserve">(there is a faint stroke above the </w:t>
      </w:r>
      <w:r w:rsidRPr="000A37A0">
        <w:rPr>
          <w:i/>
          <w:lang w:val="en-GB"/>
        </w:rPr>
        <w:t>epsilon</w:t>
      </w:r>
      <w:r w:rsidRPr="000A37A0">
        <w:rPr>
          <w:lang w:val="en-GB"/>
        </w:rPr>
        <w:t xml:space="preserve"> that may have been a gravis accent).</w:t>
      </w:r>
      <w:r w:rsidRPr="000A37A0">
        <w:rPr>
          <w:rFonts w:eastAsia="Calibri"/>
          <w:lang w:val="en-GB"/>
        </w:rPr>
        <w:t xml:space="preserve"> Since </w:t>
      </w:r>
      <w:r w:rsidRPr="000A37A0">
        <w:rPr>
          <w:lang w:val="en-GB"/>
        </w:rPr>
        <w:t>the preceding lines (192</w:t>
      </w:r>
      <w:r w:rsidRPr="000A37A0">
        <w:rPr>
          <w:vertAlign w:val="superscript"/>
          <w:lang w:val="en-GB"/>
        </w:rPr>
        <w:t xml:space="preserve">r </w:t>
      </w:r>
      <w:r w:rsidRPr="000A37A0">
        <w:rPr>
          <w:lang w:val="en-GB"/>
        </w:rPr>
        <w:t xml:space="preserve">1–12) are still illegible, it remains unknown whether this </w:t>
      </w:r>
      <w:r w:rsidRPr="00EE2901">
        <w:rPr>
          <w:rFonts w:ascii="KadmosU" w:hAnsi="KadmosU" w:cs="Cambria"/>
          <w:noProof/>
          <w:sz w:val="21"/>
          <w:szCs w:val="21"/>
          <w:lang w:val="el-GR"/>
        </w:rPr>
        <w:t>δέ</w:t>
      </w:r>
      <w:r w:rsidRPr="00732127">
        <w:rPr>
          <w:rFonts w:cs="Cambria"/>
          <w:lang w:val="en-GB"/>
        </w:rPr>
        <w:t xml:space="preserve"> (</w:t>
      </w:r>
      <w:r w:rsidRPr="00732127">
        <w:rPr>
          <w:lang w:val="en-GB"/>
        </w:rPr>
        <w:t xml:space="preserve">if </w:t>
      </w:r>
      <w:r w:rsidRPr="000A37A0">
        <w:rPr>
          <w:lang w:val="en-GB"/>
        </w:rPr>
        <w:t xml:space="preserve">correctly identified) </w:t>
      </w:r>
      <w:r w:rsidRPr="000A37A0">
        <w:rPr>
          <w:rFonts w:eastAsia="Calibri"/>
          <w:lang w:val="en-GB"/>
        </w:rPr>
        <w:t>indicates a shift to a new topic</w:t>
      </w:r>
      <w:r w:rsidRPr="000A37A0">
        <w:rPr>
          <w:lang w:val="en-GB"/>
        </w:rPr>
        <w:t xml:space="preserve"> or if the same topic is continued and </w:t>
      </w:r>
      <w:r w:rsidRPr="00EE2901">
        <w:rPr>
          <w:rFonts w:ascii="KadmosU" w:hAnsi="KadmosU" w:cs="Cambria"/>
          <w:noProof/>
          <w:sz w:val="21"/>
          <w:szCs w:val="21"/>
          <w:lang w:val="el-GR"/>
        </w:rPr>
        <w:t>δέ</w:t>
      </w:r>
      <w:r w:rsidRPr="000A37A0">
        <w:rPr>
          <w:rFonts w:ascii="KadmosU" w:hAnsi="KadmosU"/>
          <w:sz w:val="23"/>
          <w:szCs w:val="23"/>
          <w:lang w:val="en-GB"/>
        </w:rPr>
        <w:t xml:space="preserve"> </w:t>
      </w:r>
      <w:r w:rsidRPr="000A37A0">
        <w:rPr>
          <w:lang w:val="en-GB"/>
        </w:rPr>
        <w:t xml:space="preserve">is </w:t>
      </w:r>
      <w:r w:rsidRPr="00AF0BFE">
        <w:rPr>
          <w:rStyle w:val="Emphasis"/>
          <w:i w:val="0"/>
          <w:iCs w:val="0"/>
          <w:lang w:val="en-GB"/>
        </w:rPr>
        <w:t>connective</w:t>
      </w:r>
      <w:r w:rsidRPr="000A37A0">
        <w:rPr>
          <w:lang w:val="en-GB"/>
        </w:rPr>
        <w:t>.</w:t>
      </w:r>
    </w:p>
    <w:p w14:paraId="41B8AFE8" w14:textId="77777777" w:rsidR="00DD79B9" w:rsidRPr="000A37A0" w:rsidRDefault="00DD79B9" w:rsidP="00DD79B9">
      <w:pPr>
        <w:pStyle w:val="grbsnormal"/>
        <w:ind w:firstLine="204"/>
      </w:pPr>
      <w:r w:rsidRPr="00EE2901">
        <w:rPr>
          <w:rFonts w:ascii="KadmosU" w:hAnsi="KadmosU"/>
          <w:noProof/>
          <w:sz w:val="21"/>
          <w:szCs w:val="21"/>
          <w:lang w:val="el-GR"/>
        </w:rPr>
        <w:t>Ῥω</w:t>
      </w:r>
      <w:r w:rsidRPr="004A090D">
        <w:rPr>
          <w:rFonts w:ascii="KadmosU" w:hAnsi="KadmosU"/>
          <w:noProof/>
          <w:sz w:val="21"/>
          <w:szCs w:val="21"/>
        </w:rPr>
        <w:t>̣</w:t>
      </w:r>
      <w:r w:rsidRPr="00EE2901">
        <w:rPr>
          <w:rFonts w:ascii="KadmosU" w:hAnsi="KadmosU"/>
          <w:noProof/>
          <w:sz w:val="21"/>
          <w:szCs w:val="21"/>
          <w:lang w:val="el-GR"/>
        </w:rPr>
        <w:t>μ</w:t>
      </w:r>
      <w:r w:rsidRPr="004A090D">
        <w:rPr>
          <w:rFonts w:ascii="KadmosU" w:hAnsi="KadmosU"/>
          <w:noProof/>
          <w:sz w:val="21"/>
          <w:szCs w:val="21"/>
        </w:rPr>
        <w:t>̣</w:t>
      </w:r>
      <w:r w:rsidRPr="00EE2901">
        <w:rPr>
          <w:rFonts w:ascii="KadmosU" w:hAnsi="KadmosU" w:cs="Cambria"/>
          <w:noProof/>
          <w:sz w:val="21"/>
          <w:szCs w:val="21"/>
          <w:lang w:val="el-GR"/>
        </w:rPr>
        <w:t>αῖοι</w:t>
      </w:r>
      <w:r w:rsidRPr="000A37A0">
        <w:rPr>
          <w:lang w:val="en-GB"/>
        </w:rPr>
        <w:t xml:space="preserve"> is the subject of the sentence in lines 13–17. This is the only use of the term “Romans” so far in the narrative in the </w:t>
      </w:r>
      <w:r w:rsidRPr="000A37A0">
        <w:rPr>
          <w:i/>
          <w:lang w:val="en-GB"/>
        </w:rPr>
        <w:t>Scythica Vindobonensia.</w:t>
      </w:r>
      <w:r w:rsidRPr="000A37A0">
        <w:rPr>
          <w:rStyle w:val="FootnoteReference"/>
          <w:lang w:val="en-GB"/>
        </w:rPr>
        <w:footnoteReference w:id="20"/>
      </w:r>
      <w:r w:rsidRPr="000A37A0">
        <w:rPr>
          <w:lang w:val="en-GB"/>
        </w:rPr>
        <w:t xml:space="preserve"> The context, especially the mention of the </w:t>
      </w:r>
      <w:r w:rsidRPr="00EE2901">
        <w:rPr>
          <w:rFonts w:ascii="KadmosU" w:hAnsi="KadmosU"/>
          <w:noProof/>
          <w:sz w:val="21"/>
          <w:szCs w:val="21"/>
          <w:lang w:val="el-GR"/>
        </w:rPr>
        <w:t>ἄ</w:t>
      </w:r>
      <w:r w:rsidRPr="00EE2901">
        <w:rPr>
          <w:rFonts w:ascii="KadmosU" w:eastAsia="Arial Unicode MS" w:hAnsi="KadmosU" w:cs="Cambria"/>
          <w:noProof/>
          <w:sz w:val="21"/>
          <w:szCs w:val="21"/>
          <w:lang w:val="el-GR"/>
        </w:rPr>
        <w:t>σ</w:t>
      </w:r>
      <w:r w:rsidRPr="00EE2901">
        <w:rPr>
          <w:rFonts w:ascii="KadmosU" w:hAnsi="KadmosU" w:cs="Cambria"/>
          <w:noProof/>
          <w:sz w:val="21"/>
          <w:szCs w:val="21"/>
          <w:lang w:val="el-GR"/>
        </w:rPr>
        <w:t>τυ</w:t>
      </w:r>
      <w:r w:rsidRPr="000A37A0">
        <w:rPr>
          <w:lang w:val="en-GB"/>
        </w:rPr>
        <w:t xml:space="preserve">, may suggest that these are the inhabitants of the city of Rome. The meaning could, however, also be wider (e.g. the population of the Roman Empire). </w:t>
      </w:r>
    </w:p>
    <w:p w14:paraId="654125BB" w14:textId="77777777" w:rsidR="00DD79B9" w:rsidRDefault="00DD79B9" w:rsidP="00DD79B9">
      <w:pPr>
        <w:pStyle w:val="grbsnormal"/>
        <w:ind w:firstLine="204"/>
        <w:rPr>
          <w:rFonts w:ascii="KadmosU" w:hAnsi="KadmosU"/>
          <w:lang w:val="en-GB"/>
        </w:rPr>
      </w:pPr>
      <w:r w:rsidRPr="000A37A0">
        <w:rPr>
          <w:lang w:val="en-GB"/>
        </w:rPr>
        <w:t xml:space="preserve">The characters at the end of line 13 are illegible. As the lines on this page do not all have the same length (see </w:t>
      </w:r>
      <w:r w:rsidRPr="000A37A0">
        <w:rPr>
          <w:i/>
          <w:lang w:val="en-GB"/>
        </w:rPr>
        <w:t>fig.</w:t>
      </w:r>
      <w:r w:rsidRPr="000A37A0">
        <w:rPr>
          <w:lang w:val="en-GB"/>
        </w:rPr>
        <w:t xml:space="preserve"> 3; the difference is equal to the space of 1–3 letters), one could think of various conjectures: e.g. </w:t>
      </w:r>
      <w:r w:rsidRPr="00EE2901">
        <w:rPr>
          <w:rStyle w:val="grbsGreek"/>
          <w:noProof/>
          <w:lang w:val="el-GR"/>
        </w:rPr>
        <w:t>ἐν</w:t>
      </w:r>
      <w:r w:rsidRPr="000A37A0">
        <w:rPr>
          <w:lang w:val="en-GB"/>
        </w:rPr>
        <w:t>/</w:t>
      </w:r>
      <w:r w:rsidRPr="00EE2901">
        <w:rPr>
          <w:rStyle w:val="grbsGreek"/>
          <w:rFonts w:eastAsia="Calibri"/>
          <w:noProof/>
          <w:lang w:val="el-GR"/>
        </w:rPr>
        <w:t>ἐπὶ</w:t>
      </w:r>
      <w:r w:rsidRPr="00681255">
        <w:rPr>
          <w:rStyle w:val="grbsGreek"/>
        </w:rPr>
        <w:t xml:space="preserve"> </w:t>
      </w:r>
      <w:r w:rsidRPr="00EE2901">
        <w:rPr>
          <w:rStyle w:val="grbsGreek"/>
          <w:noProof/>
          <w:lang w:val="el-GR"/>
        </w:rPr>
        <w:t>ταύτη</w:t>
      </w:r>
      <w:r>
        <w:rPr>
          <w:rStyle w:val="grbsGreek"/>
        </w:rPr>
        <w:t>⟨</w:t>
      </w:r>
      <w:r w:rsidRPr="00EE2901">
        <w:rPr>
          <w:rStyle w:val="grbsGreek"/>
          <w:noProof/>
          <w:lang w:val="el-GR"/>
        </w:rPr>
        <w:t>ι</w:t>
      </w:r>
      <w:r>
        <w:rPr>
          <w:rStyle w:val="grbsGreek"/>
        </w:rPr>
        <w:t>⟩</w:t>
      </w:r>
      <w:r w:rsidRPr="00681255">
        <w:rPr>
          <w:rStyle w:val="grbsGreek"/>
        </w:rPr>
        <w:t xml:space="preserve"> </w:t>
      </w:r>
      <w:r w:rsidRPr="00EE2901">
        <w:rPr>
          <w:rStyle w:val="grbsGreek"/>
          <w:noProof/>
          <w:lang w:val="el-GR"/>
        </w:rPr>
        <w:t>τῆ</w:t>
      </w:r>
      <w:r>
        <w:rPr>
          <w:rStyle w:val="grbsGreek"/>
        </w:rPr>
        <w:t>⟨</w:t>
      </w:r>
      <w:r w:rsidRPr="00EE2901">
        <w:rPr>
          <w:rStyle w:val="grbsGreek"/>
          <w:noProof/>
          <w:lang w:val="el-GR"/>
        </w:rPr>
        <w:t>ι</w:t>
      </w:r>
      <w:r>
        <w:rPr>
          <w:rStyle w:val="grbsGreek"/>
        </w:rPr>
        <w:t>⟩</w:t>
      </w:r>
      <w:r w:rsidRPr="000A37A0">
        <w:rPr>
          <w:lang w:val="en-GB"/>
        </w:rPr>
        <w:t xml:space="preserve"> (</w:t>
      </w:r>
      <w:r w:rsidRPr="000A37A0">
        <w:rPr>
          <w:rFonts w:cs="Baskerville Old Face"/>
          <w:lang w:val="en-GB"/>
        </w:rPr>
        <w:t>“</w:t>
      </w:r>
      <w:r w:rsidRPr="000A37A0">
        <w:rPr>
          <w:lang w:val="en-GB"/>
        </w:rPr>
        <w:t>upon this</w:t>
      </w:r>
      <w:r w:rsidRPr="000A37A0">
        <w:rPr>
          <w:rFonts w:cs="Baskerville Old Face"/>
          <w:lang w:val="en-GB"/>
        </w:rPr>
        <w:t>”</w:t>
      </w:r>
      <w:r w:rsidRPr="000A37A0">
        <w:rPr>
          <w:lang w:val="en-GB"/>
        </w:rPr>
        <w:t xml:space="preserve">) or </w:t>
      </w:r>
      <w:r w:rsidRPr="00EE2901">
        <w:rPr>
          <w:rStyle w:val="grbsGreek"/>
          <w:noProof/>
          <w:lang w:val="el-GR"/>
        </w:rPr>
        <w:t>ἐν</w:t>
      </w:r>
      <w:r w:rsidRPr="000A37A0">
        <w:rPr>
          <w:lang w:val="en-GB"/>
        </w:rPr>
        <w:t>/</w:t>
      </w:r>
      <w:r w:rsidRPr="00EE2901">
        <w:rPr>
          <w:rStyle w:val="grbsGreek"/>
          <w:rFonts w:eastAsia="Calibri"/>
          <w:noProof/>
          <w:lang w:val="el-GR"/>
        </w:rPr>
        <w:t>ἐπὶ</w:t>
      </w:r>
      <w:r w:rsidRPr="00681255">
        <w:rPr>
          <w:rStyle w:val="grbsGreek"/>
        </w:rPr>
        <w:t xml:space="preserve"> </w:t>
      </w:r>
      <w:r w:rsidRPr="00EE2901">
        <w:rPr>
          <w:rStyle w:val="grbsGreek"/>
          <w:noProof/>
          <w:lang w:val="el-GR"/>
        </w:rPr>
        <w:t>αὐτῆ</w:t>
      </w:r>
      <w:r>
        <w:rPr>
          <w:rStyle w:val="grbsGreek"/>
        </w:rPr>
        <w:t>⟨</w:t>
      </w:r>
      <w:r w:rsidRPr="00EE2901">
        <w:rPr>
          <w:rStyle w:val="grbsGreek"/>
          <w:noProof/>
          <w:lang w:val="el-GR"/>
        </w:rPr>
        <w:t>ι</w:t>
      </w:r>
      <w:r>
        <w:rPr>
          <w:rStyle w:val="grbsGreek"/>
        </w:rPr>
        <w:t>⟩</w:t>
      </w:r>
      <w:r w:rsidRPr="00681255">
        <w:rPr>
          <w:rStyle w:val="grbsGreek"/>
        </w:rPr>
        <w:t xml:space="preserve"> </w:t>
      </w:r>
      <w:r w:rsidRPr="00EE2901">
        <w:rPr>
          <w:rStyle w:val="grbsGreek"/>
          <w:noProof/>
          <w:lang w:val="el-GR"/>
        </w:rPr>
        <w:t>τῆ</w:t>
      </w:r>
      <w:r>
        <w:rPr>
          <w:rStyle w:val="grbsGreek"/>
        </w:rPr>
        <w:t>⟨</w:t>
      </w:r>
      <w:r w:rsidRPr="00EE2901">
        <w:rPr>
          <w:rStyle w:val="grbsGreek"/>
          <w:noProof/>
          <w:lang w:val="el-GR"/>
        </w:rPr>
        <w:t>ι</w:t>
      </w:r>
      <w:r>
        <w:rPr>
          <w:rStyle w:val="grbsGreek"/>
        </w:rPr>
        <w:t>⟩</w:t>
      </w:r>
      <w:r w:rsidRPr="000A37A0">
        <w:rPr>
          <w:lang w:val="en-GB"/>
        </w:rPr>
        <w:t xml:space="preserve"> (</w:t>
      </w:r>
      <w:r w:rsidRPr="000A37A0">
        <w:rPr>
          <w:rFonts w:cs="Baskerville Old Face"/>
          <w:lang w:val="en-GB"/>
        </w:rPr>
        <w:t>“</w:t>
      </w:r>
      <w:r w:rsidRPr="000A37A0">
        <w:rPr>
          <w:lang w:val="en-GB"/>
        </w:rPr>
        <w:t>upon just this”).</w:t>
      </w:r>
      <w:r w:rsidRPr="000A37A0">
        <w:rPr>
          <w:rStyle w:val="FootnoteReference"/>
          <w:lang w:val="en-GB"/>
        </w:rPr>
        <w:footnoteReference w:id="21"/>
      </w:r>
    </w:p>
    <w:p w14:paraId="0F515798" w14:textId="5187E046" w:rsidR="00DD79B9" w:rsidRPr="000A37A0" w:rsidRDefault="00DD79B9" w:rsidP="00DD79B9">
      <w:pPr>
        <w:pStyle w:val="grbsnormal"/>
        <w:ind w:firstLine="204"/>
        <w:rPr>
          <w:lang w:val="en-GB"/>
        </w:rPr>
      </w:pPr>
      <w:r w:rsidRPr="00EE2901">
        <w:rPr>
          <w:rStyle w:val="grbsGreek"/>
          <w:noProof/>
          <w:lang w:val="el-GR"/>
        </w:rPr>
        <w:t>τοῦ</w:t>
      </w:r>
      <w:r w:rsidRPr="00681255">
        <w:rPr>
          <w:rStyle w:val="grbsGreek"/>
        </w:rPr>
        <w:t xml:space="preserve"> </w:t>
      </w:r>
      <w:r w:rsidRPr="00EE2901">
        <w:rPr>
          <w:rStyle w:val="grbsGreek"/>
          <w:noProof/>
          <w:lang w:val="el-GR"/>
        </w:rPr>
        <w:t>ἄ</w:t>
      </w:r>
      <w:r w:rsidRPr="00EE2901">
        <w:rPr>
          <w:rStyle w:val="grbsGreek"/>
          <w:rFonts w:eastAsia="Arial Unicode MS"/>
          <w:noProof/>
          <w:lang w:val="el-GR"/>
        </w:rPr>
        <w:t>σ</w:t>
      </w:r>
      <w:r w:rsidRPr="00EE2901">
        <w:rPr>
          <w:rStyle w:val="grbsGreek"/>
          <w:noProof/>
          <w:lang w:val="el-GR"/>
        </w:rPr>
        <w:t>τεο</w:t>
      </w:r>
      <w:r w:rsidRPr="00EE2901">
        <w:rPr>
          <w:rStyle w:val="grbsGreek"/>
          <w:rFonts w:eastAsia="Arial Unicode MS"/>
          <w:noProof/>
          <w:lang w:val="el-GR"/>
        </w:rPr>
        <w:t>ς</w:t>
      </w:r>
      <w:r w:rsidRPr="000A37A0">
        <w:rPr>
          <w:rFonts w:eastAsia="Arial Unicode MS"/>
          <w:lang w:val="en-GB"/>
        </w:rPr>
        <w:t xml:space="preserve">: The scribe uses the termination </w:t>
      </w:r>
      <w:r w:rsidRPr="00732127">
        <w:rPr>
          <w:rFonts w:ascii="KadmosU" w:hAnsi="KadmosU"/>
          <w:sz w:val="22"/>
          <w:szCs w:val="22"/>
          <w:lang w:val="en-GB"/>
        </w:rPr>
        <w:t>-</w:t>
      </w:r>
      <w:r w:rsidRPr="00EE2901">
        <w:rPr>
          <w:rStyle w:val="grbsGreek"/>
          <w:noProof/>
          <w:lang w:val="el-GR"/>
        </w:rPr>
        <w:t>ο</w:t>
      </w:r>
      <w:r w:rsidRPr="00EE2901">
        <w:rPr>
          <w:rStyle w:val="grbsGreek"/>
          <w:rFonts w:eastAsia="Arial Unicode MS"/>
          <w:noProof/>
          <w:lang w:val="el-GR"/>
        </w:rPr>
        <w:t>ς</w:t>
      </w:r>
      <w:r w:rsidRPr="000A37A0">
        <w:rPr>
          <w:rFonts w:eastAsia="Arial Unicode MS"/>
          <w:lang w:val="en-GB"/>
        </w:rPr>
        <w:t xml:space="preserve"> for the gen</w:t>
      </w:r>
      <w:r w:rsidR="007A5A28">
        <w:rPr>
          <w:rFonts w:eastAsia="Arial Unicode MS"/>
          <w:lang w:val="en-GB"/>
        </w:rPr>
        <w:softHyphen/>
      </w:r>
      <w:r w:rsidRPr="000A37A0">
        <w:rPr>
          <w:rFonts w:eastAsia="Arial Unicode MS"/>
          <w:lang w:val="en-GB"/>
        </w:rPr>
        <w:t xml:space="preserve">itive of </w:t>
      </w:r>
      <w:r w:rsidRPr="00EE2901">
        <w:rPr>
          <w:rStyle w:val="grbsGreek"/>
          <w:noProof/>
          <w:lang w:val="el-GR"/>
        </w:rPr>
        <w:t>τὸ</w:t>
      </w:r>
      <w:r w:rsidRPr="00681255">
        <w:rPr>
          <w:rStyle w:val="grbsGreek"/>
        </w:rPr>
        <w:t xml:space="preserve"> </w:t>
      </w:r>
      <w:r w:rsidRPr="00EE2901">
        <w:rPr>
          <w:rStyle w:val="grbsGreek"/>
          <w:noProof/>
          <w:lang w:val="el-GR"/>
        </w:rPr>
        <w:t>ἄ</w:t>
      </w:r>
      <w:r w:rsidRPr="00EE2901">
        <w:rPr>
          <w:rStyle w:val="grbsGreek"/>
          <w:rFonts w:eastAsia="Arial Unicode MS"/>
          <w:noProof/>
          <w:lang w:val="el-GR"/>
        </w:rPr>
        <w:t>σ</w:t>
      </w:r>
      <w:r w:rsidRPr="00EE2901">
        <w:rPr>
          <w:rStyle w:val="grbsGreek"/>
          <w:noProof/>
          <w:lang w:val="el-GR"/>
        </w:rPr>
        <w:t>τυ</w:t>
      </w:r>
      <w:r w:rsidRPr="000A37A0">
        <w:rPr>
          <w:lang w:val="en-GB"/>
        </w:rPr>
        <w:t xml:space="preserve">, as </w:t>
      </w:r>
      <w:r w:rsidRPr="000A37A0">
        <w:rPr>
          <w:rFonts w:eastAsia="Arial Unicode MS"/>
          <w:lang w:val="en-GB"/>
        </w:rPr>
        <w:t>in fol. 195</w:t>
      </w:r>
      <w:r w:rsidRPr="000A37A0">
        <w:rPr>
          <w:rFonts w:eastAsia="Arial Unicode MS"/>
          <w:vertAlign w:val="superscript"/>
          <w:lang w:val="en-GB"/>
        </w:rPr>
        <w:t>r</w:t>
      </w:r>
      <w:r w:rsidRPr="000A37A0">
        <w:rPr>
          <w:rFonts w:eastAsia="Arial Unicode MS"/>
          <w:lang w:val="en-GB"/>
        </w:rPr>
        <w:t xml:space="preserve"> (fr. Ia) 17,</w:t>
      </w:r>
      <w:r w:rsidRPr="000A37A0">
        <w:rPr>
          <w:rStyle w:val="FootnoteReference"/>
          <w:rFonts w:eastAsia="Arial Unicode MS"/>
          <w:lang w:val="en-GB"/>
        </w:rPr>
        <w:footnoteReference w:id="22"/>
      </w:r>
      <w:r w:rsidRPr="000A37A0">
        <w:rPr>
          <w:rFonts w:eastAsia="Arial Unicode MS"/>
          <w:lang w:val="en-GB"/>
        </w:rPr>
        <w:t xml:space="preserve"> a form com</w:t>
      </w:r>
      <w:r w:rsidR="00582994">
        <w:rPr>
          <w:rFonts w:eastAsia="Arial Unicode MS"/>
          <w:lang w:val="en-GB"/>
        </w:rPr>
        <w:softHyphen/>
      </w:r>
      <w:r w:rsidRPr="000A37A0">
        <w:rPr>
          <w:rFonts w:eastAsia="Arial Unicode MS"/>
          <w:lang w:val="en-GB"/>
        </w:rPr>
        <w:t>mon in imperial Greek prose.</w:t>
      </w:r>
      <w:r w:rsidRPr="000A37A0">
        <w:rPr>
          <w:rStyle w:val="FootnoteReference"/>
          <w:rFonts w:eastAsia="Arial Unicode MS"/>
          <w:lang w:val="en-GB"/>
        </w:rPr>
        <w:footnoteReference w:id="23"/>
      </w:r>
      <w:r w:rsidRPr="000A37A0">
        <w:rPr>
          <w:rFonts w:eastAsia="Arial Unicode MS"/>
          <w:lang w:val="en-GB"/>
        </w:rPr>
        <w:t xml:space="preserve"> T</w:t>
      </w:r>
      <w:r w:rsidRPr="000A37A0">
        <w:rPr>
          <w:lang w:val="en-GB"/>
        </w:rPr>
        <w:t xml:space="preserve">he mention of the Romans and the </w:t>
      </w:r>
      <w:r w:rsidRPr="000A37A0">
        <w:rPr>
          <w:i/>
          <w:lang w:val="en-GB"/>
        </w:rPr>
        <w:t>Sibylline Books</w:t>
      </w:r>
      <w:r w:rsidRPr="000A37A0">
        <w:rPr>
          <w:lang w:val="en-GB"/>
        </w:rPr>
        <w:t xml:space="preserve"> indicates that </w:t>
      </w:r>
      <w:r w:rsidRPr="00EE2901">
        <w:rPr>
          <w:rStyle w:val="grbsGreek"/>
          <w:noProof/>
          <w:lang w:val="el-GR"/>
        </w:rPr>
        <w:t>ἄ</w:t>
      </w:r>
      <w:r w:rsidRPr="00EE2901">
        <w:rPr>
          <w:rStyle w:val="grbsGreek"/>
          <w:rFonts w:eastAsia="Arial Unicode MS"/>
          <w:noProof/>
          <w:lang w:val="el-GR"/>
        </w:rPr>
        <w:t>σ</w:t>
      </w:r>
      <w:r w:rsidRPr="00EE2901">
        <w:rPr>
          <w:rStyle w:val="grbsGreek"/>
          <w:noProof/>
          <w:lang w:val="el-GR"/>
        </w:rPr>
        <w:t>τυ</w:t>
      </w:r>
      <w:r w:rsidRPr="000A37A0">
        <w:rPr>
          <w:rFonts w:ascii="KadmosU" w:hAnsi="KadmosU"/>
          <w:sz w:val="23"/>
          <w:szCs w:val="23"/>
          <w:lang w:val="en-GB"/>
        </w:rPr>
        <w:t xml:space="preserve"> </w:t>
      </w:r>
      <w:r w:rsidRPr="000A37A0">
        <w:rPr>
          <w:lang w:val="en-GB"/>
        </w:rPr>
        <w:t xml:space="preserve">is a shorthand for the city of </w:t>
      </w:r>
      <w:r w:rsidRPr="000A37A0">
        <w:rPr>
          <w:lang w:val="en-GB"/>
        </w:rPr>
        <w:lastRenderedPageBreak/>
        <w:t xml:space="preserve">Rome (like </w:t>
      </w:r>
      <w:r w:rsidRPr="000A37A0">
        <w:rPr>
          <w:i/>
          <w:iCs/>
          <w:lang w:val="en-GB"/>
        </w:rPr>
        <w:t>urbs</w:t>
      </w:r>
      <w:r w:rsidRPr="000A37A0">
        <w:rPr>
          <w:lang w:val="en-GB"/>
        </w:rPr>
        <w:t>).</w:t>
      </w:r>
      <w:r w:rsidRPr="000A37A0">
        <w:rPr>
          <w:rStyle w:val="FootnoteReference"/>
          <w:lang w:val="en-GB"/>
        </w:rPr>
        <w:footnoteReference w:id="24"/>
      </w:r>
    </w:p>
    <w:p w14:paraId="3E9A21D5" w14:textId="28152C50" w:rsidR="00DD79B9" w:rsidRPr="000A37A0" w:rsidRDefault="00DD79B9" w:rsidP="00DD79B9">
      <w:pPr>
        <w:pStyle w:val="grbsnormal"/>
        <w:ind w:firstLine="204"/>
        <w:rPr>
          <w:lang w:val="en-GB"/>
        </w:rPr>
      </w:pPr>
      <w:r w:rsidRPr="000A37A0">
        <w:rPr>
          <w:lang w:val="en-GB"/>
        </w:rPr>
        <w:t xml:space="preserve">The word </w:t>
      </w:r>
      <w:r w:rsidRPr="00681255">
        <w:rPr>
          <w:rStyle w:val="grbsGreek"/>
        </w:rPr>
        <w:t>(</w:t>
      </w:r>
      <w:r w:rsidRPr="00EE2901">
        <w:rPr>
          <w:rStyle w:val="grbsGreek"/>
          <w:noProof/>
          <w:lang w:val="el-GR"/>
        </w:rPr>
        <w:t>ἡ</w:t>
      </w:r>
      <w:r w:rsidRPr="00681255">
        <w:rPr>
          <w:rStyle w:val="grbsGreek"/>
        </w:rPr>
        <w:t xml:space="preserve">) </w:t>
      </w:r>
      <w:r w:rsidRPr="00EE2901">
        <w:rPr>
          <w:rStyle w:val="grbsGreek"/>
          <w:noProof/>
          <w:lang w:val="el-GR"/>
        </w:rPr>
        <w:t>κίνησις</w:t>
      </w:r>
      <w:r w:rsidRPr="000A37A0">
        <w:rPr>
          <w:lang w:val="en-GB"/>
        </w:rPr>
        <w:t xml:space="preserve"> can mean “motion</w:t>
      </w:r>
      <w:r>
        <w:rPr>
          <w:lang w:val="en-GB"/>
        </w:rPr>
        <w:t>/</w:t>
      </w:r>
      <w:r w:rsidRPr="000A37A0">
        <w:rPr>
          <w:lang w:val="en-GB"/>
        </w:rPr>
        <w:t>movement” in a political sense, but can also refer to a “motion</w:t>
      </w:r>
      <w:r>
        <w:rPr>
          <w:lang w:val="en-GB"/>
        </w:rPr>
        <w:t>/</w:t>
      </w:r>
      <w:r w:rsidRPr="000A37A0">
        <w:rPr>
          <w:lang w:val="en-GB"/>
        </w:rPr>
        <w:t>shaking” of the ground, i.e. an earthquake.</w:t>
      </w:r>
      <w:r w:rsidRPr="000A37A0">
        <w:rPr>
          <w:vertAlign w:val="superscript"/>
          <w:lang w:val="en-GB"/>
        </w:rPr>
        <w:footnoteReference w:id="25"/>
      </w:r>
      <w:r w:rsidRPr="000A37A0">
        <w:rPr>
          <w:rFonts w:eastAsia="Calibri"/>
          <w:lang w:val="en-GB"/>
        </w:rPr>
        <w:t xml:space="preserve"> In this instance, the latter mean</w:t>
      </w:r>
      <w:r w:rsidR="007A5A28">
        <w:rPr>
          <w:rFonts w:eastAsia="Calibri"/>
          <w:lang w:val="en-GB"/>
        </w:rPr>
        <w:softHyphen/>
      </w:r>
      <w:r w:rsidRPr="000A37A0">
        <w:rPr>
          <w:rFonts w:eastAsia="Calibri"/>
          <w:lang w:val="en-GB"/>
        </w:rPr>
        <w:t xml:space="preserve">ing </w:t>
      </w:r>
      <w:r w:rsidRPr="000A37A0">
        <w:rPr>
          <w:lang w:val="en-GB"/>
        </w:rPr>
        <w:t>is supported by the information that the Romans sacrificed to “Poseidon, Mover of the Earth” (see the com</w:t>
      </w:r>
      <w:r w:rsidR="00582994">
        <w:rPr>
          <w:lang w:val="en-GB"/>
        </w:rPr>
        <w:softHyphen/>
      </w:r>
      <w:r w:rsidRPr="000A37A0">
        <w:rPr>
          <w:lang w:val="en-GB"/>
        </w:rPr>
        <w:t xml:space="preserve">mentary on line 17). The corresponding report in </w:t>
      </w:r>
      <w:r w:rsidRPr="00A24367">
        <w:rPr>
          <w:i/>
          <w:iCs/>
          <w:lang w:val="en-GB"/>
        </w:rPr>
        <w:t>HA</w:t>
      </w:r>
      <w:r w:rsidRPr="000A37A0">
        <w:rPr>
          <w:lang w:val="en-GB"/>
        </w:rPr>
        <w:t xml:space="preserve"> </w:t>
      </w:r>
      <w:r w:rsidRPr="000A37A0">
        <w:rPr>
          <w:i/>
          <w:iCs/>
          <w:noProof/>
          <w:lang w:val="en-GB"/>
        </w:rPr>
        <w:t>Gall</w:t>
      </w:r>
      <w:r w:rsidRPr="000A37A0">
        <w:rPr>
          <w:noProof/>
          <w:lang w:val="en-GB"/>
        </w:rPr>
        <w:t xml:space="preserve">. 5–6 mentions both political upheaval and </w:t>
      </w:r>
      <w:r w:rsidRPr="000A37A0">
        <w:rPr>
          <w:lang w:val="en-GB"/>
        </w:rPr>
        <w:t>a</w:t>
      </w:r>
      <w:r w:rsidRPr="000A37A0">
        <w:rPr>
          <w:sz w:val="20"/>
          <w:szCs w:val="20"/>
        </w:rPr>
        <w:t xml:space="preserve"> </w:t>
      </w:r>
      <w:r w:rsidRPr="000A37A0">
        <w:t>severe</w:t>
      </w:r>
      <w:r w:rsidRPr="000A37A0">
        <w:rPr>
          <w:lang w:val="en-GB"/>
        </w:rPr>
        <w:t xml:space="preserve"> earthquake (5.2 </w:t>
      </w:r>
      <w:r w:rsidRPr="000A37A0">
        <w:rPr>
          <w:i/>
          <w:lang w:val="en-GB"/>
        </w:rPr>
        <w:t>inter tot bellicas clades etiam terrae motus gravissimus fuit</w:t>
      </w:r>
      <w:r w:rsidRPr="000A37A0">
        <w:rPr>
          <w:noProof/>
          <w:lang w:val="en-GB"/>
        </w:rPr>
        <w:t xml:space="preserve">; 5.4 </w:t>
      </w:r>
      <w:r w:rsidRPr="000A37A0">
        <w:rPr>
          <w:i/>
          <w:iCs/>
          <w:lang w:val="en-GB"/>
        </w:rPr>
        <w:t>mota est et Roma, mota Libya</w:t>
      </w:r>
      <w:r w:rsidRPr="000A37A0">
        <w:rPr>
          <w:noProof/>
          <w:lang w:val="en-GB"/>
        </w:rPr>
        <w:t xml:space="preserve">; </w:t>
      </w:r>
      <w:r w:rsidRPr="000A37A0">
        <w:rPr>
          <w:iCs/>
          <w:lang w:val="en-GB"/>
        </w:rPr>
        <w:t xml:space="preserve">5.6 </w:t>
      </w:r>
      <w:r w:rsidRPr="000A37A0">
        <w:rPr>
          <w:i/>
          <w:iCs/>
          <w:lang w:val="en-GB"/>
        </w:rPr>
        <w:t>terrae motus</w:t>
      </w:r>
      <w:r w:rsidRPr="000A37A0">
        <w:rPr>
          <w:iCs/>
          <w:lang w:val="en-GB"/>
        </w:rPr>
        <w:t>)</w:t>
      </w:r>
      <w:r w:rsidRPr="000A37A0">
        <w:rPr>
          <w:noProof/>
          <w:lang w:val="en-GB"/>
        </w:rPr>
        <w:t>. We prefer to withhold the final decision</w:t>
      </w:r>
      <w:r w:rsidRPr="000A37A0">
        <w:rPr>
          <w:rFonts w:eastAsia="Calibri"/>
          <w:lang w:val="en-GB"/>
        </w:rPr>
        <w:t xml:space="preserve"> on the meaning of this word and give a neutral translation until the preceding text (192</w:t>
      </w:r>
      <w:r w:rsidRPr="000A37A0">
        <w:rPr>
          <w:rFonts w:eastAsia="Calibri"/>
          <w:vertAlign w:val="superscript"/>
          <w:lang w:val="en-GB"/>
        </w:rPr>
        <w:t>r</w:t>
      </w:r>
      <w:r w:rsidRPr="000A37A0">
        <w:rPr>
          <w:rFonts w:eastAsia="Calibri"/>
          <w:lang w:val="en-GB"/>
        </w:rPr>
        <w:t xml:space="preserve"> 1–12) has been re</w:t>
      </w:r>
      <w:r w:rsidR="00582994">
        <w:rPr>
          <w:rFonts w:eastAsia="Calibri"/>
          <w:lang w:val="en-GB"/>
        </w:rPr>
        <w:softHyphen/>
      </w:r>
      <w:r w:rsidRPr="000A37A0">
        <w:rPr>
          <w:rFonts w:eastAsia="Calibri"/>
          <w:lang w:val="en-GB"/>
        </w:rPr>
        <w:t>covered. In any case, i</w:t>
      </w:r>
      <w:r w:rsidRPr="000A37A0">
        <w:rPr>
          <w:lang w:val="en-GB"/>
        </w:rPr>
        <w:t xml:space="preserve">t is obvious that what we read in the </w:t>
      </w:r>
      <w:r w:rsidRPr="000A37A0">
        <w:rPr>
          <w:i/>
          <w:lang w:val="en-GB"/>
        </w:rPr>
        <w:t>Scythica Vindobonensia</w:t>
      </w:r>
      <w:r w:rsidRPr="000A37A0">
        <w:rPr>
          <w:lang w:val="en-GB"/>
        </w:rPr>
        <w:t xml:space="preserve"> has a wording very close to </w:t>
      </w:r>
      <w:r w:rsidRPr="00A24367">
        <w:rPr>
          <w:i/>
          <w:iCs/>
          <w:lang w:val="en-GB"/>
        </w:rPr>
        <w:t>HA</w:t>
      </w:r>
      <w:r w:rsidRPr="000A37A0">
        <w:rPr>
          <w:lang w:val="en-GB"/>
        </w:rPr>
        <w:t xml:space="preserve"> </w:t>
      </w:r>
      <w:r w:rsidRPr="000A37A0">
        <w:rPr>
          <w:i/>
          <w:iCs/>
          <w:noProof/>
          <w:lang w:val="en-GB"/>
        </w:rPr>
        <w:t>Gall</w:t>
      </w:r>
      <w:r w:rsidRPr="000A37A0">
        <w:rPr>
          <w:noProof/>
          <w:lang w:val="en-GB"/>
        </w:rPr>
        <w:t>. 5.</w:t>
      </w:r>
      <w:r w:rsidRPr="000A37A0">
        <w:rPr>
          <w:lang w:val="en-GB"/>
        </w:rPr>
        <w:t xml:space="preserve"> </w:t>
      </w:r>
      <w:bookmarkStart w:id="12" w:name="_Hlk108530785"/>
    </w:p>
    <w:p w14:paraId="3A10CA63" w14:textId="02102E93" w:rsidR="00DD79B9" w:rsidRPr="000A37A0" w:rsidRDefault="00DD79B9" w:rsidP="002842C0">
      <w:pPr>
        <w:pStyle w:val="grbsnormal"/>
        <w:spacing w:after="40"/>
        <w:rPr>
          <w:rFonts w:eastAsia="Calibri"/>
          <w:lang w:val="en-GB"/>
        </w:rPr>
      </w:pPr>
      <w:r w:rsidRPr="000A37A0">
        <w:rPr>
          <w:lang w:val="en-GB"/>
        </w:rPr>
        <w:t xml:space="preserve">Irrespective of the meaning of </w:t>
      </w:r>
      <w:r w:rsidRPr="00EE2901">
        <w:rPr>
          <w:rFonts w:ascii="KadmosU" w:hAnsi="KadmosU" w:cs="Cambria"/>
          <w:noProof/>
          <w:sz w:val="21"/>
          <w:szCs w:val="21"/>
          <w:lang w:val="el-GR"/>
        </w:rPr>
        <w:t>κίνησις</w:t>
      </w:r>
      <w:r w:rsidRPr="000A37A0">
        <w:rPr>
          <w:rFonts w:cs="Cambria"/>
          <w:lang w:val="en-GB"/>
        </w:rPr>
        <w:t xml:space="preserve">, the sacrifices to </w:t>
      </w:r>
      <w:r w:rsidRPr="000A37A0">
        <w:rPr>
          <w:lang w:val="en-GB"/>
        </w:rPr>
        <w:t xml:space="preserve">“Poseidon, Mover of the Earth” </w:t>
      </w:r>
      <w:r w:rsidRPr="000A37A0">
        <w:t xml:space="preserve">strongly suggest that </w:t>
      </w:r>
      <w:r w:rsidRPr="000A37A0">
        <w:rPr>
          <w:lang w:val="en-GB"/>
        </w:rPr>
        <w:t xml:space="preserve">the </w:t>
      </w:r>
      <w:r w:rsidRPr="000A37A0">
        <w:rPr>
          <w:i/>
          <w:lang w:val="en-GB"/>
        </w:rPr>
        <w:t>Scythica Vindobonensia</w:t>
      </w:r>
      <w:r w:rsidRPr="000A37A0">
        <w:t xml:space="preserve"> reported </w:t>
      </w:r>
      <w:r w:rsidRPr="000A37A0">
        <w:rPr>
          <w:lang w:val="en-GB"/>
        </w:rPr>
        <w:t xml:space="preserve">one or more earthquakes that struck the Romans, in line with the </w:t>
      </w:r>
      <w:r w:rsidRPr="000A37A0">
        <w:rPr>
          <w:i/>
        </w:rPr>
        <w:t>H</w:t>
      </w:r>
      <w:r>
        <w:rPr>
          <w:i/>
        </w:rPr>
        <w:t>A</w:t>
      </w:r>
      <w:r w:rsidRPr="000A37A0">
        <w:t xml:space="preserve">. </w:t>
      </w:r>
      <w:r w:rsidRPr="000A37A0">
        <w:rPr>
          <w:rFonts w:eastAsia="Calibri"/>
          <w:lang w:val="en-GB"/>
        </w:rPr>
        <w:t>Nicholas Ambraseys em</w:t>
      </w:r>
      <w:r>
        <w:rPr>
          <w:rFonts w:eastAsia="Calibri"/>
          <w:lang w:val="en-GB"/>
        </w:rPr>
        <w:softHyphen/>
      </w:r>
      <w:r w:rsidRPr="000A37A0">
        <w:rPr>
          <w:rFonts w:eastAsia="Calibri"/>
          <w:lang w:val="en-GB"/>
        </w:rPr>
        <w:t xml:space="preserve">phasises that </w:t>
      </w:r>
      <w:r w:rsidRPr="000A37A0">
        <w:rPr>
          <w:lang w:val="en-GB"/>
        </w:rPr>
        <w:t xml:space="preserve">it is not inconceivable that the </w:t>
      </w:r>
      <w:r w:rsidRPr="000A37A0">
        <w:rPr>
          <w:i/>
        </w:rPr>
        <w:t>H</w:t>
      </w:r>
      <w:r>
        <w:rPr>
          <w:i/>
        </w:rPr>
        <w:t>A</w:t>
      </w:r>
      <w:r w:rsidRPr="000A37A0">
        <w:rPr>
          <w:rFonts w:ascii="Calibri" w:hAnsi="Calibri" w:cs="Calibri"/>
          <w:sz w:val="22"/>
          <w:szCs w:val="22"/>
        </w:rPr>
        <w:t xml:space="preserve"> </w:t>
      </w:r>
      <w:r w:rsidRPr="000A37A0">
        <w:t>synthesised</w:t>
      </w:r>
      <w:r w:rsidRPr="000A37A0">
        <w:rPr>
          <w:lang w:val="en-GB"/>
        </w:rPr>
        <w:t xml:space="preserve"> several separate earthquakes, which took place within a few months or even years of each other.</w:t>
      </w:r>
      <w:r w:rsidRPr="000A37A0">
        <w:rPr>
          <w:rStyle w:val="FootnoteReference"/>
          <w:lang w:val="en-GB"/>
        </w:rPr>
        <w:footnoteReference w:id="26"/>
      </w:r>
      <w:r w:rsidRPr="000A37A0">
        <w:rPr>
          <w:lang w:val="en-GB"/>
        </w:rPr>
        <w:t xml:space="preserve"> For Asia Minor</w:t>
      </w:r>
      <w:bookmarkEnd w:id="12"/>
      <w:r w:rsidRPr="000A37A0">
        <w:rPr>
          <w:lang w:val="en-GB"/>
        </w:rPr>
        <w:t xml:space="preserve">, a </w:t>
      </w:r>
      <w:r w:rsidRPr="000A37A0">
        <w:rPr>
          <w:rFonts w:eastAsia="Calibri"/>
          <w:lang w:val="en-GB"/>
        </w:rPr>
        <w:t>catastrophic</w:t>
      </w:r>
      <w:r w:rsidRPr="000A37A0">
        <w:rPr>
          <w:lang w:val="en-GB"/>
        </w:rPr>
        <w:t xml:space="preserve"> earth</w:t>
      </w:r>
      <w:r>
        <w:rPr>
          <w:lang w:val="en-GB"/>
        </w:rPr>
        <w:softHyphen/>
      </w:r>
      <w:r w:rsidRPr="000A37A0">
        <w:rPr>
          <w:lang w:val="en-GB"/>
        </w:rPr>
        <w:t xml:space="preserve">quake has been attested archaeologically in </w:t>
      </w:r>
      <w:r w:rsidRPr="000A37A0">
        <w:rPr>
          <w:lang w:val="en-GB"/>
        </w:rPr>
        <w:lastRenderedPageBreak/>
        <w:t>Ephesus.</w:t>
      </w:r>
      <w:r w:rsidRPr="000A37A0">
        <w:rPr>
          <w:rStyle w:val="FootnoteReference"/>
          <w:lang w:val="en-GB"/>
        </w:rPr>
        <w:footnoteReference w:id="27"/>
      </w:r>
      <w:r w:rsidRPr="000A37A0">
        <w:rPr>
          <w:lang w:val="en-GB"/>
        </w:rPr>
        <w:t xml:space="preserve"> Cyrene in Libya seems to</w:t>
      </w:r>
      <w:r w:rsidRPr="000A37A0">
        <w:rPr>
          <w:noProof/>
          <w:lang w:val="en-GB"/>
        </w:rPr>
        <w:t xml:space="preserve"> have been </w:t>
      </w:r>
      <w:r w:rsidRPr="000A37A0">
        <w:rPr>
          <w:lang w:val="en-GB"/>
        </w:rPr>
        <w:t>destroyed by an earthquake</w:t>
      </w:r>
      <w:r w:rsidRPr="000A37A0">
        <w:rPr>
          <w:noProof/>
          <w:lang w:val="en-GB"/>
        </w:rPr>
        <w:t xml:space="preserve"> a</w:t>
      </w:r>
      <w:r w:rsidRPr="000A37A0">
        <w:rPr>
          <w:lang w:val="en-GB"/>
        </w:rPr>
        <w:t>bout this time, for large parts of the city were rebuilt during the reign of Claudius II (268–270).</w:t>
      </w:r>
      <w:r w:rsidRPr="000A37A0">
        <w:rPr>
          <w:rStyle w:val="FootnoteReference"/>
          <w:lang w:val="en-GB"/>
        </w:rPr>
        <w:footnoteReference w:id="28"/>
      </w:r>
      <w:r w:rsidRPr="000A37A0">
        <w:rPr>
          <w:lang w:val="en-GB"/>
        </w:rPr>
        <w:t xml:space="preserve"> In the </w:t>
      </w:r>
      <w:r>
        <w:rPr>
          <w:lang w:val="en-GB"/>
        </w:rPr>
        <w:t>‘</w:t>
      </w:r>
      <w:r w:rsidRPr="000A37A0">
        <w:rPr>
          <w:lang w:val="en-GB"/>
        </w:rPr>
        <w:t>old</w:t>
      </w:r>
      <w:r>
        <w:rPr>
          <w:lang w:val="en-GB"/>
        </w:rPr>
        <w:t>’</w:t>
      </w:r>
      <w:r w:rsidRPr="000A37A0">
        <w:rPr>
          <w:lang w:val="en-GB"/>
        </w:rPr>
        <w:t xml:space="preserve"> frag</w:t>
      </w:r>
      <w:r>
        <w:rPr>
          <w:lang w:val="en-GB"/>
        </w:rPr>
        <w:softHyphen/>
      </w:r>
      <w:r w:rsidRPr="000A37A0">
        <w:rPr>
          <w:lang w:val="en-GB"/>
        </w:rPr>
        <w:t xml:space="preserve">ments of Dexippus, i.e. those known before the discovery of the </w:t>
      </w:r>
      <w:r w:rsidRPr="000A37A0">
        <w:rPr>
          <w:i/>
          <w:lang w:val="en-GB"/>
        </w:rPr>
        <w:t>Scythica Vindobonensia</w:t>
      </w:r>
      <w:r w:rsidRPr="000A37A0">
        <w:rPr>
          <w:lang w:val="en-GB"/>
        </w:rPr>
        <w:t xml:space="preserve"> (</w:t>
      </w:r>
      <w:r w:rsidRPr="000A37A0">
        <w:rPr>
          <w:i/>
          <w:lang w:val="en-GB"/>
        </w:rPr>
        <w:t>FGrHist</w:t>
      </w:r>
      <w:r w:rsidRPr="000A37A0">
        <w:rPr>
          <w:lang w:val="en-GB"/>
        </w:rPr>
        <w:t xml:space="preserve"> 100/Martin 2006/Mecella 2013), no </w:t>
      </w:r>
      <w:r w:rsidRPr="000A37A0">
        <w:rPr>
          <w:rFonts w:eastAsia="Calibri"/>
          <w:lang w:val="en-GB"/>
        </w:rPr>
        <w:t>mention of an earthquake is made. However, in t</w:t>
      </w:r>
      <w:r w:rsidRPr="000A37A0">
        <w:rPr>
          <w:lang w:val="en-GB"/>
        </w:rPr>
        <w:t>he recently deciphered pro</w:t>
      </w:r>
      <w:r>
        <w:rPr>
          <w:lang w:val="en-GB"/>
        </w:rPr>
        <w:softHyphen/>
      </w:r>
      <w:r w:rsidRPr="000A37A0">
        <w:rPr>
          <w:lang w:val="en-GB"/>
        </w:rPr>
        <w:t xml:space="preserve">oemium to the </w:t>
      </w:r>
      <w:r w:rsidRPr="000A37A0">
        <w:rPr>
          <w:i/>
          <w:lang w:val="en-GB"/>
        </w:rPr>
        <w:t>Skythika</w:t>
      </w:r>
      <w:r w:rsidRPr="000A37A0">
        <w:rPr>
          <w:lang w:val="en-GB"/>
        </w:rPr>
        <w:t>, Dexippus men</w:t>
      </w:r>
      <w:r w:rsidR="00200921">
        <w:rPr>
          <w:lang w:val="en-GB"/>
        </w:rPr>
        <w:softHyphen/>
      </w:r>
      <w:r w:rsidRPr="000A37A0">
        <w:rPr>
          <w:lang w:val="en-GB"/>
        </w:rPr>
        <w:t>tions earthquakes (</w:t>
      </w:r>
      <w:r w:rsidRPr="00923E29">
        <w:rPr>
          <w:rFonts w:eastAsia="Calibri"/>
          <w:i/>
          <w:iCs/>
          <w:lang w:val="en-GB"/>
        </w:rPr>
        <w:t>Vat.</w:t>
      </w:r>
      <w:r w:rsidR="00AF0BFE">
        <w:rPr>
          <w:rFonts w:eastAsia="Calibri"/>
          <w:i/>
          <w:iCs/>
          <w:lang w:val="en-GB"/>
        </w:rPr>
        <w:t xml:space="preserve"> </w:t>
      </w:r>
      <w:r w:rsidRPr="00923E29">
        <w:rPr>
          <w:rFonts w:eastAsia="Calibri"/>
          <w:i/>
          <w:iCs/>
          <w:lang w:val="en-GB"/>
        </w:rPr>
        <w:t>gr.</w:t>
      </w:r>
      <w:r w:rsidRPr="000A37A0">
        <w:rPr>
          <w:rFonts w:eastAsia="Calibri"/>
          <w:lang w:val="en-GB"/>
        </w:rPr>
        <w:t xml:space="preserve"> 73, fol. 54</w:t>
      </w:r>
      <w:r w:rsidRPr="000A37A0">
        <w:rPr>
          <w:rFonts w:eastAsia="Calibri"/>
          <w:vertAlign w:val="superscript"/>
          <w:lang w:val="en-GB"/>
        </w:rPr>
        <w:t>r</w:t>
      </w:r>
      <w:r w:rsidRPr="000A37A0">
        <w:rPr>
          <w:rFonts w:eastAsia="Calibri"/>
          <w:lang w:val="en-GB"/>
        </w:rPr>
        <w:t xml:space="preserve"> [p.</w:t>
      </w:r>
      <w:r w:rsidR="00AF0BFE">
        <w:rPr>
          <w:rFonts w:eastAsia="Calibri"/>
          <w:lang w:val="en-GB"/>
        </w:rPr>
        <w:t xml:space="preserve"> </w:t>
      </w:r>
      <w:r w:rsidRPr="000A37A0">
        <w:rPr>
          <w:rFonts w:eastAsia="Calibri"/>
          <w:lang w:val="en-GB"/>
        </w:rPr>
        <w:t xml:space="preserve">107] 13 </w:t>
      </w:r>
      <w:r w:rsidRPr="00EE2901">
        <w:rPr>
          <w:rFonts w:ascii="KadmosU" w:hAnsi="KadmosU" w:cs="Cambria"/>
          <w:noProof/>
          <w:sz w:val="21"/>
          <w:szCs w:val="21"/>
          <w:lang w:val="el-GR"/>
        </w:rPr>
        <w:t>σεισ</w:t>
      </w:r>
      <w:r w:rsidRPr="004A090D">
        <w:rPr>
          <w:rFonts w:ascii="KadmosU" w:hAnsi="KadmosU" w:cs="Cambria"/>
          <w:noProof/>
          <w:sz w:val="21"/>
          <w:szCs w:val="21"/>
        </w:rPr>
        <w:t>̣</w:t>
      </w:r>
      <w:r w:rsidRPr="00EE2901">
        <w:rPr>
          <w:rFonts w:ascii="KadmosU" w:hAnsi="KadmosU" w:cs="Cambria"/>
          <w:noProof/>
          <w:sz w:val="21"/>
          <w:szCs w:val="21"/>
          <w:lang w:val="el-GR"/>
        </w:rPr>
        <w:t>μοῖς</w:t>
      </w:r>
      <w:r w:rsidRPr="000A37A0">
        <w:rPr>
          <w:lang w:val="en-GB"/>
        </w:rPr>
        <w:t>; quoted below in context</w:t>
      </w:r>
      <w:r w:rsidRPr="000A37A0">
        <w:rPr>
          <w:rFonts w:eastAsia="Calibri"/>
          <w:lang w:val="en-GB"/>
        </w:rPr>
        <w:t xml:space="preserve">) </w:t>
      </w:r>
      <w:r w:rsidRPr="000A37A0">
        <w:rPr>
          <w:lang w:val="en-GB"/>
        </w:rPr>
        <w:t>among those sufferings which oc</w:t>
      </w:r>
      <w:r w:rsidR="00AF0BFE">
        <w:rPr>
          <w:lang w:val="en-GB"/>
        </w:rPr>
        <w:softHyphen/>
      </w:r>
      <w:r w:rsidRPr="000A37A0">
        <w:rPr>
          <w:lang w:val="en-GB"/>
        </w:rPr>
        <w:t>curred during the war and which he will describe along with the military events.</w:t>
      </w:r>
    </w:p>
    <w:p w14:paraId="313101EC" w14:textId="3ED17696" w:rsidR="00DD79B9" w:rsidRPr="000A37A0" w:rsidRDefault="00DD79B9" w:rsidP="00AF0BFE">
      <w:pPr>
        <w:pStyle w:val="grbsnormal"/>
        <w:ind w:firstLine="0"/>
        <w:rPr>
          <w:lang w:val="en-GB"/>
        </w:rPr>
      </w:pPr>
      <w:r w:rsidRPr="000A37A0">
        <w:rPr>
          <w:rStyle w:val="StandardohneEinzugZchn"/>
          <w:b/>
          <w:sz w:val="24"/>
          <w:lang w:val="en-GB"/>
        </w:rPr>
        <w:t>14–17</w:t>
      </w:r>
      <w:r w:rsidRPr="000A37A0">
        <w:rPr>
          <w:b/>
          <w:lang w:val="en-GB"/>
        </w:rPr>
        <w:t xml:space="preserve"> </w:t>
      </w:r>
      <w:r w:rsidRPr="00EE2901">
        <w:rPr>
          <w:rFonts w:ascii="KadmosU" w:eastAsia="Arial Unicode MS" w:hAnsi="KadmosU"/>
          <w:bCs/>
          <w:noProof/>
          <w:sz w:val="21"/>
          <w:szCs w:val="21"/>
          <w:lang w:val="el-GR"/>
        </w:rPr>
        <w:t>π</w:t>
      </w:r>
      <w:r w:rsidRPr="004A090D">
        <w:rPr>
          <w:rFonts w:ascii="KadmosU" w:eastAsia="Arial Unicode MS" w:hAnsi="KadmosU"/>
          <w:bCs/>
          <w:noProof/>
          <w:sz w:val="21"/>
          <w:szCs w:val="21"/>
          <w:lang w:val="en-GB"/>
        </w:rPr>
        <w:t>̣</w:t>
      </w:r>
      <w:r w:rsidRPr="00EE2901">
        <w:rPr>
          <w:rFonts w:ascii="KadmosU" w:hAnsi="KadmosU" w:cs="Cambria"/>
          <w:bCs/>
          <w:noProof/>
          <w:sz w:val="21"/>
          <w:szCs w:val="21"/>
          <w:lang w:val="el-GR"/>
        </w:rPr>
        <w:t>ρός</w:t>
      </w:r>
      <w:r w:rsidRPr="004A090D">
        <w:rPr>
          <w:rFonts w:ascii="KadmosU" w:hAnsi="KadmosU"/>
          <w:bCs/>
          <w:noProof/>
          <w:sz w:val="21"/>
          <w:szCs w:val="21"/>
          <w:lang w:val="en-GB"/>
        </w:rPr>
        <w:t xml:space="preserve"> </w:t>
      </w:r>
      <w:r w:rsidRPr="00EE2901">
        <w:rPr>
          <w:rFonts w:ascii="KadmosU" w:hAnsi="KadmosU" w:cs="Cambria"/>
          <w:bCs/>
          <w:noProof/>
          <w:sz w:val="21"/>
          <w:szCs w:val="21"/>
          <w:lang w:val="el-GR"/>
        </w:rPr>
        <w:t>τε</w:t>
      </w:r>
      <w:r w:rsidRPr="004A090D">
        <w:rPr>
          <w:rFonts w:ascii="KadmosU" w:hAnsi="KadmosU"/>
          <w:bCs/>
          <w:noProof/>
          <w:sz w:val="21"/>
          <w:szCs w:val="21"/>
          <w:lang w:val="en-GB"/>
        </w:rPr>
        <w:t xml:space="preserve"> </w:t>
      </w:r>
      <w:r w:rsidRPr="00151EA0">
        <w:rPr>
          <w:rFonts w:ascii="KadmosU" w:hAnsi="KadmosU"/>
          <w:bCs/>
          <w:noProof/>
          <w:sz w:val="21"/>
          <w:szCs w:val="21"/>
          <w:lang w:val="el-GR"/>
        </w:rPr>
        <w:t>ἄ</w:t>
      </w:r>
      <w:r w:rsidRPr="004A090D">
        <w:rPr>
          <w:rFonts w:ascii="KadmosU" w:hAnsi="KadmosU"/>
          <w:bCs/>
          <w:noProof/>
          <w:sz w:val="21"/>
          <w:szCs w:val="21"/>
          <w:lang w:val="en-GB"/>
        </w:rPr>
        <w:t>̣</w:t>
      </w:r>
      <w:r w:rsidRPr="00EE2901">
        <w:rPr>
          <w:rFonts w:ascii="KadmosU" w:hAnsi="KadmosU" w:cs="Cambria"/>
          <w:bCs/>
          <w:noProof/>
          <w:sz w:val="21"/>
          <w:szCs w:val="21"/>
          <w:lang w:val="el-GR"/>
        </w:rPr>
        <w:t>λλοις</w:t>
      </w:r>
      <w:r w:rsidRPr="004A090D">
        <w:rPr>
          <w:rFonts w:ascii="KadmosU" w:hAnsi="KadmosU"/>
          <w:bCs/>
          <w:noProof/>
          <w:sz w:val="21"/>
          <w:szCs w:val="21"/>
          <w:lang w:val="en-GB"/>
        </w:rPr>
        <w:t xml:space="preserve"> </w:t>
      </w:r>
      <w:r w:rsidRPr="00EE2901">
        <w:rPr>
          <w:rFonts w:ascii="KadmosU" w:hAnsi="KadmosU" w:cs="Cambria"/>
          <w:bCs/>
          <w:noProof/>
          <w:sz w:val="21"/>
          <w:szCs w:val="21"/>
          <w:lang w:val="el-GR"/>
        </w:rPr>
        <w:t>θεῶν</w:t>
      </w:r>
      <w:r w:rsidRPr="004A090D">
        <w:rPr>
          <w:rFonts w:ascii="KadmosU" w:hAnsi="KadmosU"/>
          <w:bCs/>
          <w:noProof/>
          <w:sz w:val="21"/>
          <w:szCs w:val="21"/>
          <w:lang w:val="en-GB"/>
        </w:rPr>
        <w:t xml:space="preserve"> </w:t>
      </w:r>
      <w:r w:rsidRPr="00EE2901">
        <w:rPr>
          <w:rFonts w:ascii="KadmosU" w:hAnsi="KadmosU"/>
          <w:bCs/>
          <w:noProof/>
          <w:sz w:val="21"/>
          <w:szCs w:val="21"/>
          <w:lang w:val="el-GR"/>
        </w:rPr>
        <w:t>ἱερο</w:t>
      </w:r>
      <w:r w:rsidRPr="004A090D">
        <w:rPr>
          <w:rFonts w:ascii="KadmosU" w:hAnsi="KadmosU"/>
          <w:bCs/>
          <w:noProof/>
          <w:sz w:val="21"/>
          <w:szCs w:val="21"/>
          <w:lang w:val="en-GB"/>
        </w:rPr>
        <w:t>̣</w:t>
      </w:r>
      <w:r w:rsidRPr="00EE2901">
        <w:rPr>
          <w:rFonts w:ascii="KadmosU" w:hAnsi="KadmosU"/>
          <w:bCs/>
          <w:noProof/>
          <w:sz w:val="21"/>
          <w:szCs w:val="21"/>
          <w:lang w:val="el-GR"/>
        </w:rPr>
        <w:t>ῖς</w:t>
      </w:r>
      <w:r w:rsidRPr="004A090D">
        <w:rPr>
          <w:rFonts w:ascii="KadmosU" w:hAnsi="KadmosU"/>
          <w:bCs/>
          <w:noProof/>
          <w:sz w:val="21"/>
          <w:szCs w:val="21"/>
          <w:lang w:val="en-GB"/>
        </w:rPr>
        <w:t xml:space="preserve"> </w:t>
      </w:r>
      <w:r w:rsidRPr="004A090D">
        <w:rPr>
          <w:rFonts w:ascii="KadmosU" w:hAnsi="KadmosU" w:cs="Cambria"/>
          <w:bCs/>
          <w:noProof/>
          <w:sz w:val="21"/>
          <w:szCs w:val="21"/>
          <w:lang w:val="en-GB"/>
        </w:rPr>
        <w:t>|</w:t>
      </w:r>
      <w:r w:rsidRPr="004A090D">
        <w:rPr>
          <w:rFonts w:ascii="KadmosU" w:hAnsi="KadmosU"/>
          <w:bCs/>
          <w:noProof/>
          <w:sz w:val="21"/>
          <w:szCs w:val="21"/>
          <w:lang w:val="en-GB"/>
        </w:rPr>
        <w:t xml:space="preserve"> </w:t>
      </w:r>
      <w:r w:rsidRPr="00EE2901">
        <w:rPr>
          <w:rFonts w:ascii="KadmosU" w:hAnsi="KadmosU"/>
          <w:bCs/>
          <w:noProof/>
          <w:sz w:val="21"/>
          <w:szCs w:val="21"/>
          <w:lang w:val="el-GR"/>
        </w:rPr>
        <w:t>ἱκέτευ</w:t>
      </w:r>
      <w:r w:rsidRPr="00EE2901">
        <w:rPr>
          <w:rFonts w:ascii="KadmosU" w:eastAsia="Arial Unicode MS" w:hAnsi="KadmosU" w:cs="Cambria"/>
          <w:bCs/>
          <w:noProof/>
          <w:sz w:val="21"/>
          <w:szCs w:val="21"/>
          <w:lang w:val="el-GR"/>
        </w:rPr>
        <w:t>σ</w:t>
      </w:r>
      <w:r w:rsidRPr="00EE2901">
        <w:rPr>
          <w:rFonts w:ascii="KadmosU" w:hAnsi="KadmosU" w:cs="Cambria"/>
          <w:bCs/>
          <w:noProof/>
          <w:sz w:val="21"/>
          <w:szCs w:val="21"/>
          <w:lang w:val="el-GR"/>
        </w:rPr>
        <w:t>αν</w:t>
      </w:r>
      <w:r w:rsidRPr="004A090D">
        <w:rPr>
          <w:rFonts w:ascii="KadmosU" w:hAnsi="KadmosU"/>
          <w:bCs/>
          <w:noProof/>
          <w:sz w:val="21"/>
          <w:szCs w:val="21"/>
          <w:lang w:val="en-GB"/>
        </w:rPr>
        <w:t xml:space="preserve"> </w:t>
      </w:r>
      <w:r w:rsidRPr="00EE2901">
        <w:rPr>
          <w:rFonts w:ascii="KadmosU" w:hAnsi="KadmosU" w:cs="Cambria"/>
          <w:bCs/>
          <w:noProof/>
          <w:sz w:val="21"/>
          <w:szCs w:val="21"/>
          <w:lang w:val="el-GR"/>
        </w:rPr>
        <w:t>κατὰ</w:t>
      </w:r>
      <w:r w:rsidRPr="004A090D">
        <w:rPr>
          <w:rFonts w:ascii="KadmosU" w:hAnsi="KadmosU"/>
          <w:bCs/>
          <w:noProof/>
          <w:sz w:val="21"/>
          <w:szCs w:val="21"/>
          <w:lang w:val="en-GB"/>
        </w:rPr>
        <w:t xml:space="preserve"> </w:t>
      </w:r>
      <w:r w:rsidRPr="00EE2901">
        <w:rPr>
          <w:rFonts w:ascii="KadmosU" w:hAnsi="KadmosU" w:cs="Cambria"/>
          <w:bCs/>
          <w:noProof/>
          <w:sz w:val="21"/>
          <w:szCs w:val="21"/>
          <w:lang w:val="el-GR"/>
        </w:rPr>
        <w:t>τὸ</w:t>
      </w:r>
      <w:r w:rsidRPr="004A090D">
        <w:rPr>
          <w:rFonts w:ascii="KadmosU" w:hAnsi="KadmosU"/>
          <w:bCs/>
          <w:noProof/>
          <w:sz w:val="21"/>
          <w:szCs w:val="21"/>
          <w:lang w:val="en-GB"/>
        </w:rPr>
        <w:t xml:space="preserve"> </w:t>
      </w:r>
      <w:r w:rsidRPr="00EE2901">
        <w:rPr>
          <w:rFonts w:ascii="KadmosU" w:hAnsi="KadmosU" w:cs="Cambria"/>
          <w:bCs/>
          <w:noProof/>
          <w:sz w:val="21"/>
          <w:szCs w:val="21"/>
          <w:lang w:val="el-GR"/>
        </w:rPr>
        <w:t>τῆς</w:t>
      </w:r>
      <w:r w:rsidRPr="004A090D">
        <w:rPr>
          <w:rFonts w:ascii="KadmosU" w:hAnsi="KadmosU"/>
          <w:bCs/>
          <w:noProof/>
          <w:sz w:val="21"/>
          <w:szCs w:val="21"/>
          <w:lang w:val="en-GB"/>
        </w:rPr>
        <w:t xml:space="preserve"> </w:t>
      </w:r>
      <w:r w:rsidRPr="00EE2901">
        <w:rPr>
          <w:rFonts w:ascii="KadmosU" w:hAnsi="KadmosU" w:cs="Cambria"/>
          <w:bCs/>
          <w:noProof/>
          <w:sz w:val="21"/>
          <w:szCs w:val="21"/>
          <w:lang w:val="el-GR"/>
        </w:rPr>
        <w:t>Σιβ</w:t>
      </w:r>
      <w:r w:rsidRPr="00151EA0">
        <w:rPr>
          <w:rFonts w:ascii="KadmosU" w:hAnsi="KadmosU" w:cs="Cambria"/>
          <w:bCs/>
          <w:noProof/>
          <w:sz w:val="21"/>
          <w:szCs w:val="21"/>
          <w:lang w:val="el-GR"/>
        </w:rPr>
        <w:t>ύ</w:t>
      </w:r>
      <w:r w:rsidRPr="004A090D">
        <w:rPr>
          <w:rFonts w:ascii="KadmosU" w:hAnsi="KadmosU"/>
          <w:bCs/>
          <w:noProof/>
          <w:sz w:val="21"/>
          <w:szCs w:val="21"/>
          <w:lang w:val="en-GB"/>
        </w:rPr>
        <w:t>̣</w:t>
      </w:r>
      <w:r w:rsidRPr="00EE2901">
        <w:rPr>
          <w:rFonts w:ascii="KadmosU" w:hAnsi="KadmosU" w:cs="Cambria"/>
          <w:bCs/>
          <w:noProof/>
          <w:sz w:val="21"/>
          <w:szCs w:val="21"/>
          <w:lang w:val="el-GR"/>
        </w:rPr>
        <w:t>λλης</w:t>
      </w:r>
      <w:r w:rsidRPr="004A090D">
        <w:rPr>
          <w:rFonts w:ascii="KadmosU" w:hAnsi="KadmosU"/>
          <w:bCs/>
          <w:noProof/>
          <w:sz w:val="21"/>
          <w:szCs w:val="21"/>
          <w:lang w:val="en-GB"/>
        </w:rPr>
        <w:t xml:space="preserve"> </w:t>
      </w:r>
      <w:r w:rsidRPr="00EE2901">
        <w:rPr>
          <w:rFonts w:ascii="KadmosU" w:hAnsi="KadmosU"/>
          <w:bCs/>
          <w:noProof/>
          <w:sz w:val="21"/>
          <w:szCs w:val="21"/>
          <w:lang w:val="el-GR"/>
        </w:rPr>
        <w:t>μ</w:t>
      </w:r>
      <w:r w:rsidRPr="004A090D">
        <w:rPr>
          <w:rFonts w:ascii="KadmosU" w:hAnsi="KadmosU"/>
          <w:bCs/>
          <w:noProof/>
          <w:sz w:val="21"/>
          <w:szCs w:val="21"/>
          <w:lang w:val="en-GB"/>
        </w:rPr>
        <w:t>̣</w:t>
      </w:r>
      <w:r w:rsidRPr="00151EA0">
        <w:rPr>
          <w:rFonts w:ascii="KadmosU" w:hAnsi="KadmosU"/>
          <w:bCs/>
          <w:noProof/>
          <w:sz w:val="21"/>
          <w:szCs w:val="21"/>
          <w:lang w:val="el-GR"/>
        </w:rPr>
        <w:t>ά</w:t>
      </w:r>
      <w:r w:rsidRPr="004A090D">
        <w:rPr>
          <w:rFonts w:ascii="KadmosU" w:hAnsi="KadmosU"/>
          <w:bCs/>
          <w:noProof/>
          <w:sz w:val="21"/>
          <w:szCs w:val="21"/>
          <w:lang w:val="en-GB"/>
        </w:rPr>
        <w:t>̣</w:t>
      </w:r>
      <w:r w:rsidRPr="00EE2901">
        <w:rPr>
          <w:rFonts w:ascii="KadmosU" w:hAnsi="KadmosU"/>
          <w:bCs/>
          <w:noProof/>
          <w:sz w:val="21"/>
          <w:szCs w:val="21"/>
          <w:lang w:val="el-GR"/>
        </w:rPr>
        <w:t>ν</w:t>
      </w:r>
      <w:r w:rsidRPr="004A090D">
        <w:rPr>
          <w:rFonts w:ascii="KadmosU" w:hAnsi="KadmosU"/>
          <w:bCs/>
          <w:noProof/>
          <w:sz w:val="21"/>
          <w:szCs w:val="21"/>
          <w:lang w:val="en-GB"/>
        </w:rPr>
        <w:t>̣</w:t>
      </w:r>
      <w:r w:rsidRPr="00EE2901">
        <w:rPr>
          <w:rFonts w:ascii="KadmosU" w:hAnsi="KadmosU" w:cs="Cambria"/>
          <w:bCs/>
          <w:noProof/>
          <w:sz w:val="21"/>
          <w:szCs w:val="21"/>
          <w:lang w:val="el-GR"/>
        </w:rPr>
        <w:t>τε</w:t>
      </w:r>
      <w:r w:rsidRPr="004A090D">
        <w:rPr>
          <w:rFonts w:ascii="KadmosU" w:hAnsi="KadmosU" w:cs="Cambria"/>
          <w:bCs/>
          <w:noProof/>
          <w:sz w:val="21"/>
          <w:szCs w:val="21"/>
          <w:lang w:val="en-GB"/>
        </w:rPr>
        <w:t>̣</w:t>
      </w:r>
      <w:r w:rsidRPr="00EE2901">
        <w:rPr>
          <w:rFonts w:ascii="KadmosU" w:hAnsi="KadmosU" w:cs="Cambria"/>
          <w:bCs/>
          <w:noProof/>
          <w:sz w:val="21"/>
          <w:szCs w:val="21"/>
          <w:lang w:val="el-GR"/>
        </w:rPr>
        <w:t>υ</w:t>
      </w:r>
      <w:r w:rsidRPr="004A090D">
        <w:rPr>
          <w:rFonts w:ascii="KadmosU" w:hAnsi="KadmosU" w:cs="Cambria"/>
          <w:bCs/>
          <w:noProof/>
          <w:sz w:val="21"/>
          <w:szCs w:val="21"/>
          <w:lang w:val="en-GB"/>
        </w:rPr>
        <w:t>̣</w:t>
      </w:r>
      <w:r w:rsidRPr="00EE2901">
        <w:rPr>
          <w:rFonts w:ascii="KadmosU" w:hAnsi="KadmosU" w:cs="Cambria"/>
          <w:bCs/>
          <w:noProof/>
          <w:sz w:val="21"/>
          <w:szCs w:val="21"/>
          <w:lang w:val="el-GR"/>
        </w:rPr>
        <w:t>μ</w:t>
      </w:r>
      <w:r w:rsidRPr="004A090D">
        <w:rPr>
          <w:rFonts w:ascii="KadmosU" w:hAnsi="KadmosU" w:cs="Cambria"/>
          <w:bCs/>
          <w:noProof/>
          <w:sz w:val="21"/>
          <w:szCs w:val="21"/>
          <w:lang w:val="en-GB"/>
        </w:rPr>
        <w:t>̣</w:t>
      </w:r>
      <w:r w:rsidRPr="00EE2901">
        <w:rPr>
          <w:rFonts w:ascii="KadmosU" w:hAnsi="KadmosU" w:cs="Cambria"/>
          <w:bCs/>
          <w:noProof/>
          <w:sz w:val="21"/>
          <w:szCs w:val="21"/>
          <w:lang w:val="el-GR"/>
        </w:rPr>
        <w:t>α</w:t>
      </w:r>
      <w:r w:rsidRPr="004A090D">
        <w:rPr>
          <w:rFonts w:ascii="KadmosU" w:hAnsi="KadmosU" w:cs="Cambria"/>
          <w:bCs/>
          <w:noProof/>
          <w:sz w:val="21"/>
          <w:szCs w:val="21"/>
          <w:lang w:val="en-GB"/>
        </w:rPr>
        <w:t>̣</w:t>
      </w:r>
      <w:r w:rsidRPr="004A090D">
        <w:rPr>
          <w:rFonts w:ascii="KadmosU" w:hAnsi="KadmosU"/>
          <w:bCs/>
          <w:noProof/>
          <w:sz w:val="21"/>
          <w:szCs w:val="21"/>
          <w:lang w:val="en-GB"/>
        </w:rPr>
        <w:t xml:space="preserve"> </w:t>
      </w:r>
      <w:r w:rsidRPr="004A090D">
        <w:rPr>
          <w:rFonts w:ascii="KadmosU" w:hAnsi="KadmosU" w:cs="Cambria"/>
          <w:bCs/>
          <w:noProof/>
          <w:sz w:val="21"/>
          <w:szCs w:val="21"/>
          <w:lang w:val="en-GB"/>
        </w:rPr>
        <w:t>|</w:t>
      </w:r>
      <w:r w:rsidRPr="004A090D">
        <w:rPr>
          <w:rFonts w:ascii="KadmosU" w:hAnsi="KadmosU"/>
          <w:bCs/>
          <w:noProof/>
          <w:sz w:val="21"/>
          <w:szCs w:val="21"/>
          <w:lang w:val="en-GB"/>
        </w:rPr>
        <w:t xml:space="preserve"> </w:t>
      </w:r>
      <w:r w:rsidRPr="00EE2901">
        <w:rPr>
          <w:rFonts w:ascii="KadmosU" w:hAnsi="KadmosU" w:cs="Cambria"/>
          <w:bCs/>
          <w:noProof/>
          <w:sz w:val="21"/>
          <w:szCs w:val="21"/>
          <w:lang w:val="el-GR"/>
        </w:rPr>
        <w:t>καὶ</w:t>
      </w:r>
      <w:r w:rsidRPr="004A090D">
        <w:rPr>
          <w:rFonts w:ascii="KadmosU" w:hAnsi="KadmosU"/>
          <w:bCs/>
          <w:noProof/>
          <w:sz w:val="21"/>
          <w:szCs w:val="21"/>
          <w:lang w:val="en-GB"/>
        </w:rPr>
        <w:t xml:space="preserve"> </w:t>
      </w:r>
      <w:r w:rsidRPr="00EE2901">
        <w:rPr>
          <w:rFonts w:ascii="KadmosU" w:hAnsi="KadmosU"/>
          <w:bCs/>
          <w:noProof/>
          <w:sz w:val="21"/>
          <w:szCs w:val="21"/>
          <w:lang w:val="el-GR"/>
        </w:rPr>
        <w:t>ἔθυσαν</w:t>
      </w:r>
      <w:r w:rsidRPr="004A090D">
        <w:rPr>
          <w:rFonts w:ascii="KadmosU" w:hAnsi="KadmosU"/>
          <w:bCs/>
          <w:noProof/>
          <w:sz w:val="21"/>
          <w:szCs w:val="21"/>
          <w:lang w:val="en-GB"/>
        </w:rPr>
        <w:t xml:space="preserve"> </w:t>
      </w:r>
      <w:r w:rsidRPr="00EE2901">
        <w:rPr>
          <w:rFonts w:ascii="KadmosU" w:hAnsi="KadmosU" w:cs="Cambria"/>
          <w:bCs/>
          <w:noProof/>
          <w:sz w:val="21"/>
          <w:szCs w:val="21"/>
          <w:lang w:val="el-GR"/>
        </w:rPr>
        <w:t>Διῒ</w:t>
      </w:r>
      <w:r w:rsidRPr="004A090D">
        <w:rPr>
          <w:rFonts w:ascii="KadmosU" w:hAnsi="KadmosU"/>
          <w:bCs/>
          <w:noProof/>
          <w:sz w:val="21"/>
          <w:szCs w:val="21"/>
          <w:lang w:val="en-GB"/>
        </w:rPr>
        <w:t xml:space="preserve"> </w:t>
      </w:r>
      <w:r w:rsidRPr="00EE2901">
        <w:rPr>
          <w:rFonts w:ascii="KadmosU" w:hAnsi="KadmosU" w:cs="Cambria"/>
          <w:bCs/>
          <w:noProof/>
          <w:sz w:val="21"/>
          <w:szCs w:val="21"/>
          <w:lang w:val="el-GR"/>
        </w:rPr>
        <w:t>σωτ</w:t>
      </w:r>
      <w:r w:rsidRPr="00EE2901">
        <w:rPr>
          <w:rFonts w:ascii="KadmosU" w:hAnsi="KadmosU"/>
          <w:bCs/>
          <w:noProof/>
          <w:sz w:val="21"/>
          <w:szCs w:val="21"/>
          <w:lang w:val="el-GR"/>
        </w:rPr>
        <w:t>ῆ</w:t>
      </w:r>
      <w:r w:rsidRPr="00EE2901">
        <w:rPr>
          <w:rFonts w:ascii="KadmosU" w:hAnsi="KadmosU" w:cs="Cambria"/>
          <w:bCs/>
          <w:noProof/>
          <w:sz w:val="21"/>
          <w:szCs w:val="21"/>
          <w:lang w:val="el-GR"/>
        </w:rPr>
        <w:t>ρι</w:t>
      </w:r>
      <w:r w:rsidRPr="004A090D">
        <w:rPr>
          <w:rFonts w:ascii="KadmosU" w:hAnsi="KadmosU"/>
          <w:bCs/>
          <w:noProof/>
          <w:sz w:val="21"/>
          <w:szCs w:val="21"/>
          <w:lang w:val="en-GB"/>
        </w:rPr>
        <w:t xml:space="preserve"> </w:t>
      </w:r>
      <w:r w:rsidRPr="00EE2901">
        <w:rPr>
          <w:rFonts w:ascii="KadmosU" w:hAnsi="KadmosU"/>
          <w:bCs/>
          <w:noProof/>
          <w:sz w:val="21"/>
          <w:szCs w:val="21"/>
          <w:lang w:val="el-GR"/>
        </w:rPr>
        <w:t>κ</w:t>
      </w:r>
      <w:r w:rsidRPr="004A090D">
        <w:rPr>
          <w:rFonts w:ascii="KadmosU" w:hAnsi="KadmosU"/>
          <w:bCs/>
          <w:noProof/>
          <w:sz w:val="21"/>
          <w:szCs w:val="21"/>
          <w:lang w:val="en-GB"/>
        </w:rPr>
        <w:t>̣</w:t>
      </w:r>
      <w:r w:rsidRPr="00EE2901">
        <w:rPr>
          <w:rFonts w:ascii="KadmosU" w:hAnsi="KadmosU" w:cs="Cambria"/>
          <w:bCs/>
          <w:noProof/>
          <w:sz w:val="21"/>
          <w:szCs w:val="21"/>
          <w:lang w:val="el-GR"/>
        </w:rPr>
        <w:t>α</w:t>
      </w:r>
      <w:r w:rsidRPr="00EE2901">
        <w:rPr>
          <w:rFonts w:ascii="KadmosU" w:hAnsi="KadmosU"/>
          <w:bCs/>
          <w:noProof/>
          <w:sz w:val="21"/>
          <w:szCs w:val="21"/>
          <w:lang w:val="el-GR"/>
        </w:rPr>
        <w:t>ὶ</w:t>
      </w:r>
      <w:r w:rsidRPr="004A090D">
        <w:rPr>
          <w:rFonts w:ascii="KadmosU" w:hAnsi="KadmosU"/>
          <w:bCs/>
          <w:noProof/>
          <w:sz w:val="21"/>
          <w:szCs w:val="21"/>
          <w:lang w:val="en-GB"/>
        </w:rPr>
        <w:t xml:space="preserve"> </w:t>
      </w:r>
      <w:r w:rsidRPr="00EE2901">
        <w:rPr>
          <w:rFonts w:ascii="KadmosU" w:hAnsi="KadmosU"/>
          <w:bCs/>
          <w:noProof/>
          <w:sz w:val="21"/>
          <w:szCs w:val="21"/>
          <w:lang w:val="el-GR"/>
        </w:rPr>
        <w:t>Ἥρα</w:t>
      </w:r>
      <w:r w:rsidRPr="00151EA0">
        <w:rPr>
          <w:rFonts w:ascii="KadmosU" w:hAnsi="KadmosU"/>
          <w:bCs/>
          <w:noProof/>
          <w:sz w:val="21"/>
          <w:szCs w:val="21"/>
          <w:lang w:val="el-GR"/>
        </w:rPr>
        <w:t>⟨</w:t>
      </w:r>
      <w:r w:rsidRPr="00EE2901">
        <w:rPr>
          <w:rFonts w:ascii="KadmosU" w:hAnsi="KadmosU" w:cs="Cambria"/>
          <w:bCs/>
          <w:noProof/>
          <w:sz w:val="21"/>
          <w:szCs w:val="21"/>
          <w:lang w:val="el-GR"/>
        </w:rPr>
        <w:t>ι</w:t>
      </w:r>
      <w:r w:rsidRPr="00151EA0">
        <w:rPr>
          <w:rFonts w:ascii="KadmosU" w:hAnsi="KadmosU"/>
          <w:bCs/>
          <w:noProof/>
          <w:sz w:val="21"/>
          <w:szCs w:val="21"/>
          <w:lang w:val="el-GR"/>
        </w:rPr>
        <w:t>⟩</w:t>
      </w:r>
      <w:r w:rsidRPr="004A090D">
        <w:rPr>
          <w:rFonts w:ascii="KadmosU" w:hAnsi="KadmosU"/>
          <w:bCs/>
          <w:noProof/>
          <w:sz w:val="21"/>
          <w:szCs w:val="21"/>
          <w:lang w:val="en-GB"/>
        </w:rPr>
        <w:t xml:space="preserve"> </w:t>
      </w:r>
      <w:r w:rsidRPr="00EE2901">
        <w:rPr>
          <w:rFonts w:ascii="KadmosU" w:hAnsi="KadmosU" w:cs="Cambria"/>
          <w:bCs/>
          <w:noProof/>
          <w:sz w:val="21"/>
          <w:szCs w:val="21"/>
          <w:lang w:val="el-GR"/>
        </w:rPr>
        <w:t>κα</w:t>
      </w:r>
      <w:r w:rsidRPr="00151EA0">
        <w:rPr>
          <w:rFonts w:ascii="KadmosU" w:hAnsi="KadmosU" w:cs="Cambria"/>
          <w:bCs/>
          <w:noProof/>
          <w:sz w:val="21"/>
          <w:szCs w:val="21"/>
          <w:lang w:val="el-GR"/>
        </w:rPr>
        <w:t>ὶ</w:t>
      </w:r>
      <w:r w:rsidRPr="004A090D">
        <w:rPr>
          <w:rFonts w:ascii="KadmosU" w:hAnsi="KadmosU" w:cs="Cambria"/>
          <w:bCs/>
          <w:noProof/>
          <w:sz w:val="21"/>
          <w:szCs w:val="21"/>
          <w:lang w:val="en-GB"/>
        </w:rPr>
        <w:t>̣</w:t>
      </w:r>
      <w:r w:rsidRPr="004A090D">
        <w:rPr>
          <w:rFonts w:ascii="KadmosU" w:hAnsi="KadmosU"/>
          <w:bCs/>
          <w:noProof/>
          <w:sz w:val="21"/>
          <w:szCs w:val="21"/>
          <w:lang w:val="en-GB"/>
        </w:rPr>
        <w:t xml:space="preserve"> </w:t>
      </w:r>
      <w:r w:rsidR="008F3EBB" w:rsidRPr="004A090D">
        <w:rPr>
          <w:rFonts w:ascii="Times New Roman" w:hAnsi="Times New Roman"/>
          <w:bCs/>
          <w:noProof/>
          <w:sz w:val="21"/>
          <w:szCs w:val="21"/>
          <w:lang w:val="en-GB"/>
        </w:rPr>
        <w:t>⁎⁎⁎⁎⁎</w:t>
      </w:r>
      <w:r w:rsidRPr="004A090D">
        <w:rPr>
          <w:rFonts w:ascii="KadmosU" w:hAnsi="KadmosU"/>
          <w:bCs/>
          <w:noProof/>
          <w:sz w:val="21"/>
          <w:szCs w:val="21"/>
          <w:lang w:val="en-GB"/>
        </w:rPr>
        <w:t xml:space="preserve"> </w:t>
      </w:r>
      <w:r w:rsidRPr="004A090D">
        <w:rPr>
          <w:rFonts w:ascii="KadmosU" w:hAnsi="KadmosU" w:cs="Cambria"/>
          <w:bCs/>
          <w:noProof/>
          <w:sz w:val="21"/>
          <w:szCs w:val="21"/>
          <w:lang w:val="en-GB"/>
        </w:rPr>
        <w:t>|</w:t>
      </w:r>
      <w:r w:rsidRPr="004A090D">
        <w:rPr>
          <w:rFonts w:ascii="KadmosU" w:hAnsi="KadmosU"/>
          <w:bCs/>
          <w:noProof/>
          <w:sz w:val="21"/>
          <w:szCs w:val="21"/>
          <w:lang w:val="en-GB"/>
        </w:rPr>
        <w:t xml:space="preserve"> </w:t>
      </w:r>
      <w:r w:rsidRPr="00EE2901">
        <w:rPr>
          <w:rFonts w:ascii="KadmosU" w:hAnsi="KadmosU" w:cs="Cambria"/>
          <w:bCs/>
          <w:noProof/>
          <w:sz w:val="21"/>
          <w:szCs w:val="21"/>
          <w:lang w:val="el-GR"/>
        </w:rPr>
        <w:t>Ποσειδῶνι</w:t>
      </w:r>
      <w:r w:rsidRPr="004A090D">
        <w:rPr>
          <w:rFonts w:ascii="KadmosU" w:hAnsi="KadmosU"/>
          <w:bCs/>
          <w:noProof/>
          <w:sz w:val="21"/>
          <w:szCs w:val="21"/>
          <w:lang w:val="en-GB"/>
        </w:rPr>
        <w:t xml:space="preserve"> </w:t>
      </w:r>
      <w:r w:rsidRPr="00EE2901">
        <w:rPr>
          <w:rFonts w:ascii="KadmosU" w:hAnsi="KadmosU" w:cs="Cambria"/>
          <w:bCs/>
          <w:noProof/>
          <w:sz w:val="21"/>
          <w:szCs w:val="21"/>
          <w:lang w:val="el-GR"/>
        </w:rPr>
        <w:t>γῆς</w:t>
      </w:r>
      <w:r w:rsidRPr="004A090D">
        <w:rPr>
          <w:rFonts w:ascii="KadmosU" w:hAnsi="KadmosU" w:cs="Cambria"/>
          <w:bCs/>
          <w:noProof/>
          <w:sz w:val="21"/>
          <w:szCs w:val="21"/>
          <w:lang w:val="en-GB"/>
        </w:rPr>
        <w:t xml:space="preserve"> </w:t>
      </w:r>
      <w:r w:rsidRPr="00EE2901">
        <w:rPr>
          <w:rFonts w:ascii="KadmosU" w:hAnsi="KadmosU" w:cs="Cambria"/>
          <w:bCs/>
          <w:noProof/>
          <w:sz w:val="21"/>
          <w:szCs w:val="21"/>
          <w:lang w:val="el-GR"/>
        </w:rPr>
        <w:t>κινητ</w:t>
      </w:r>
      <w:r w:rsidRPr="00EE2901">
        <w:rPr>
          <w:rFonts w:ascii="KadmosU" w:hAnsi="KadmosU"/>
          <w:bCs/>
          <w:noProof/>
          <w:sz w:val="21"/>
          <w:szCs w:val="21"/>
          <w:lang w:val="el-GR"/>
        </w:rPr>
        <w:t>ῆ</w:t>
      </w:r>
      <w:r w:rsidRPr="00EE2901">
        <w:rPr>
          <w:rFonts w:ascii="KadmosU" w:hAnsi="KadmosU" w:cs="Cambria"/>
          <w:bCs/>
          <w:noProof/>
          <w:sz w:val="21"/>
          <w:szCs w:val="21"/>
          <w:lang w:val="el-GR"/>
        </w:rPr>
        <w:t>ρι</w:t>
      </w:r>
      <w:r w:rsidRPr="004A090D">
        <w:rPr>
          <w:rFonts w:ascii="KadmosU" w:hAnsi="KadmosU"/>
          <w:noProof/>
          <w:sz w:val="23"/>
          <w:szCs w:val="23"/>
          <w:lang w:val="en-GB"/>
        </w:rPr>
        <w:t xml:space="preserve"> </w:t>
      </w:r>
      <w:r w:rsidRPr="004A090D">
        <w:rPr>
          <w:noProof/>
          <w:sz w:val="20"/>
          <w:szCs w:val="20"/>
          <w:lang w:val="en-GB"/>
        </w:rPr>
        <w:t>(</w:t>
      </w:r>
      <w:r w:rsidRPr="00EE2901">
        <w:rPr>
          <w:rFonts w:ascii="KadmosU" w:hAnsi="KadmosU" w:cs="Cambria"/>
          <w:noProof/>
          <w:sz w:val="20"/>
          <w:szCs w:val="20"/>
          <w:lang w:val="el-GR"/>
        </w:rPr>
        <w:t>κινητορι</w:t>
      </w:r>
      <w:r w:rsidRPr="000A37A0">
        <w:rPr>
          <w:rFonts w:ascii="KadmosU" w:hAnsi="KadmosU"/>
          <w:sz w:val="20"/>
          <w:szCs w:val="20"/>
          <w:lang w:val="en-GB"/>
        </w:rPr>
        <w:t xml:space="preserve"> </w:t>
      </w:r>
      <w:r w:rsidRPr="000A37A0">
        <w:rPr>
          <w:sz w:val="20"/>
          <w:szCs w:val="20"/>
          <w:lang w:val="en-GB"/>
        </w:rPr>
        <w:t>Cod.)</w:t>
      </w:r>
      <w:r w:rsidRPr="000A37A0">
        <w:rPr>
          <w:rFonts w:ascii="KadmosU" w:hAnsi="KadmosU"/>
          <w:b/>
          <w:sz w:val="23"/>
          <w:szCs w:val="23"/>
          <w:lang w:val="en-GB"/>
        </w:rPr>
        <w:t xml:space="preserve"> </w:t>
      </w:r>
      <w:r w:rsidRPr="000A37A0">
        <w:rPr>
          <w:lang w:val="en-GB"/>
        </w:rPr>
        <w:t xml:space="preserve">(“asked for mercy at other temples of the gods, in accordance with the </w:t>
      </w:r>
      <w:r w:rsidRPr="000A37A0">
        <w:rPr>
          <w:rStyle w:val="sense"/>
          <w:i/>
          <w:lang w:val="en-GB"/>
        </w:rPr>
        <w:t>oracle</w:t>
      </w:r>
      <w:r w:rsidRPr="000A37A0">
        <w:rPr>
          <w:lang w:val="en-GB"/>
        </w:rPr>
        <w:t xml:space="preserve"> of the Sibyl, and</w:t>
      </w:r>
      <w:r w:rsidR="00AF0BFE">
        <w:rPr>
          <w:lang w:val="en-GB"/>
        </w:rPr>
        <w:t xml:space="preserve"> </w:t>
      </w:r>
      <w:r w:rsidRPr="000A37A0">
        <w:rPr>
          <w:lang w:val="en-GB"/>
        </w:rPr>
        <w:t xml:space="preserve">sacrificed to Zeus the Saviour, to Hera, </w:t>
      </w:r>
      <w:r w:rsidRPr="000A37A0">
        <w:rPr>
          <w:rFonts w:ascii="Times New Roman" w:hAnsi="Times New Roman"/>
          <w:lang w:val="en-GB"/>
        </w:rPr>
        <w:t>…</w:t>
      </w:r>
      <w:r w:rsidRPr="000A37A0">
        <w:rPr>
          <w:lang w:val="en-GB"/>
        </w:rPr>
        <w:t xml:space="preserve"> to Poseidon, Mover of the Earth”):  </w:t>
      </w:r>
    </w:p>
    <w:p w14:paraId="402378ED" w14:textId="1FCC0127" w:rsidR="00DD79B9" w:rsidRPr="000A37A0" w:rsidRDefault="00DD79B9" w:rsidP="00DD79B9">
      <w:pPr>
        <w:pStyle w:val="grbsnormal"/>
        <w:ind w:firstLine="204"/>
      </w:pPr>
      <w:r w:rsidRPr="000A37A0">
        <w:rPr>
          <w:lang w:val="en-GB"/>
        </w:rPr>
        <w:t xml:space="preserve">In </w:t>
      </w:r>
      <w:r w:rsidRPr="00EE2901">
        <w:rPr>
          <w:rFonts w:ascii="KadmosU" w:hAnsi="KadmosU" w:cs="Cambria"/>
          <w:noProof/>
          <w:sz w:val="21"/>
          <w:szCs w:val="21"/>
          <w:lang w:val="el-GR"/>
        </w:rPr>
        <w:t>κατὰ</w:t>
      </w:r>
      <w:r w:rsidRPr="004A090D">
        <w:rPr>
          <w:rFonts w:ascii="KadmosU" w:hAnsi="KadmosU"/>
          <w:noProof/>
          <w:sz w:val="21"/>
          <w:szCs w:val="21"/>
        </w:rPr>
        <w:t xml:space="preserve"> </w:t>
      </w:r>
      <w:r w:rsidRPr="00EE2901">
        <w:rPr>
          <w:rFonts w:ascii="KadmosU" w:hAnsi="KadmosU" w:cs="Cambria"/>
          <w:noProof/>
          <w:sz w:val="21"/>
          <w:szCs w:val="21"/>
          <w:lang w:val="el-GR"/>
        </w:rPr>
        <w:t>τὸ</w:t>
      </w:r>
      <w:r w:rsidRPr="004A090D">
        <w:rPr>
          <w:rFonts w:ascii="KadmosU" w:hAnsi="KadmosU"/>
          <w:noProof/>
          <w:sz w:val="21"/>
          <w:szCs w:val="21"/>
        </w:rPr>
        <w:t xml:space="preserve"> </w:t>
      </w:r>
      <w:r w:rsidRPr="00EE2901">
        <w:rPr>
          <w:rFonts w:ascii="KadmosU" w:hAnsi="KadmosU" w:cs="Cambria"/>
          <w:noProof/>
          <w:sz w:val="21"/>
          <w:szCs w:val="21"/>
          <w:lang w:val="el-GR"/>
        </w:rPr>
        <w:t>τῆς</w:t>
      </w:r>
      <w:r w:rsidRPr="004A090D">
        <w:rPr>
          <w:rFonts w:ascii="KadmosU" w:hAnsi="KadmosU"/>
          <w:noProof/>
          <w:sz w:val="21"/>
          <w:szCs w:val="21"/>
        </w:rPr>
        <w:t xml:space="preserve"> </w:t>
      </w:r>
      <w:r w:rsidRPr="00EE2901">
        <w:rPr>
          <w:rFonts w:ascii="KadmosU" w:hAnsi="KadmosU" w:cs="Cambria"/>
          <w:noProof/>
          <w:sz w:val="21"/>
          <w:szCs w:val="21"/>
          <w:lang w:val="el-GR"/>
        </w:rPr>
        <w:t>Σιβ</w:t>
      </w:r>
      <w:r w:rsidRPr="00151EA0">
        <w:rPr>
          <w:rFonts w:ascii="KadmosU" w:hAnsi="KadmosU" w:cs="Cambria"/>
          <w:noProof/>
          <w:sz w:val="21"/>
          <w:szCs w:val="21"/>
          <w:lang w:val="el-GR"/>
        </w:rPr>
        <w:t>ύ</w:t>
      </w:r>
      <w:r w:rsidRPr="004A090D">
        <w:rPr>
          <w:rFonts w:ascii="KadmosU" w:hAnsi="KadmosU"/>
          <w:noProof/>
          <w:sz w:val="21"/>
          <w:szCs w:val="21"/>
        </w:rPr>
        <w:t>̣</w:t>
      </w:r>
      <w:r w:rsidRPr="00EE2901">
        <w:rPr>
          <w:rFonts w:ascii="KadmosU" w:hAnsi="KadmosU" w:cs="Cambria"/>
          <w:noProof/>
          <w:sz w:val="21"/>
          <w:szCs w:val="21"/>
          <w:lang w:val="el-GR"/>
        </w:rPr>
        <w:t>λλης</w:t>
      </w:r>
      <w:r w:rsidRPr="004A090D">
        <w:rPr>
          <w:rFonts w:ascii="KadmosU" w:hAnsi="KadmosU"/>
          <w:noProof/>
          <w:sz w:val="21"/>
          <w:szCs w:val="21"/>
        </w:rPr>
        <w:t xml:space="preserve"> </w:t>
      </w:r>
      <w:r w:rsidRPr="00EE2901">
        <w:rPr>
          <w:rFonts w:ascii="KadmosU" w:hAnsi="KadmosU"/>
          <w:noProof/>
          <w:sz w:val="21"/>
          <w:szCs w:val="21"/>
          <w:lang w:val="el-GR"/>
        </w:rPr>
        <w:t>μ</w:t>
      </w:r>
      <w:r w:rsidRPr="004A090D">
        <w:rPr>
          <w:rFonts w:ascii="KadmosU" w:hAnsi="KadmosU"/>
          <w:noProof/>
          <w:sz w:val="21"/>
          <w:szCs w:val="21"/>
        </w:rPr>
        <w:t>̣</w:t>
      </w:r>
      <w:r w:rsidRPr="00151EA0">
        <w:rPr>
          <w:rFonts w:ascii="KadmosU" w:hAnsi="KadmosU"/>
          <w:noProof/>
          <w:sz w:val="21"/>
          <w:szCs w:val="21"/>
          <w:lang w:val="el-GR"/>
        </w:rPr>
        <w:t>ά</w:t>
      </w:r>
      <w:r w:rsidRPr="004A090D">
        <w:rPr>
          <w:rFonts w:ascii="KadmosU" w:hAnsi="KadmosU"/>
          <w:noProof/>
          <w:sz w:val="21"/>
          <w:szCs w:val="21"/>
        </w:rPr>
        <w:t>̣</w:t>
      </w:r>
      <w:r w:rsidRPr="00EE2901">
        <w:rPr>
          <w:rFonts w:ascii="KadmosU" w:hAnsi="KadmosU"/>
          <w:noProof/>
          <w:sz w:val="21"/>
          <w:szCs w:val="21"/>
          <w:lang w:val="el-GR"/>
        </w:rPr>
        <w:t>ν</w:t>
      </w:r>
      <w:r w:rsidRPr="004A090D">
        <w:rPr>
          <w:rFonts w:ascii="KadmosU" w:hAnsi="KadmosU"/>
          <w:noProof/>
          <w:sz w:val="21"/>
          <w:szCs w:val="21"/>
        </w:rPr>
        <w:t>̣</w:t>
      </w:r>
      <w:r w:rsidRPr="00EE2901">
        <w:rPr>
          <w:rFonts w:ascii="KadmosU" w:hAnsi="KadmosU" w:cs="Cambria"/>
          <w:noProof/>
          <w:sz w:val="21"/>
          <w:szCs w:val="21"/>
          <w:lang w:val="el-GR"/>
        </w:rPr>
        <w:t>τε</w:t>
      </w:r>
      <w:r w:rsidRPr="004A090D">
        <w:rPr>
          <w:rFonts w:ascii="KadmosU" w:hAnsi="KadmosU" w:cs="Cambria"/>
          <w:noProof/>
          <w:sz w:val="21"/>
          <w:szCs w:val="21"/>
        </w:rPr>
        <w:t>̣</w:t>
      </w:r>
      <w:r w:rsidRPr="00EE2901">
        <w:rPr>
          <w:rFonts w:ascii="KadmosU" w:hAnsi="KadmosU" w:cs="Cambria"/>
          <w:noProof/>
          <w:sz w:val="21"/>
          <w:szCs w:val="21"/>
          <w:lang w:val="el-GR"/>
        </w:rPr>
        <w:t>υ</w:t>
      </w:r>
      <w:r w:rsidRPr="004A090D">
        <w:rPr>
          <w:rFonts w:ascii="KadmosU" w:hAnsi="KadmosU" w:cs="Cambria"/>
          <w:noProof/>
          <w:sz w:val="21"/>
          <w:szCs w:val="21"/>
        </w:rPr>
        <w:t>̣</w:t>
      </w:r>
      <w:r w:rsidRPr="00EE2901">
        <w:rPr>
          <w:rFonts w:ascii="KadmosU" w:hAnsi="KadmosU" w:cs="Cambria"/>
          <w:noProof/>
          <w:sz w:val="21"/>
          <w:szCs w:val="21"/>
          <w:lang w:val="el-GR"/>
        </w:rPr>
        <w:t>μ</w:t>
      </w:r>
      <w:r w:rsidRPr="004A090D">
        <w:rPr>
          <w:rFonts w:ascii="KadmosU" w:hAnsi="KadmosU" w:cs="Cambria"/>
          <w:noProof/>
          <w:sz w:val="21"/>
          <w:szCs w:val="21"/>
        </w:rPr>
        <w:t>̣</w:t>
      </w:r>
      <w:r w:rsidRPr="00EE2901">
        <w:rPr>
          <w:rFonts w:ascii="KadmosU" w:hAnsi="KadmosU" w:cs="Cambria"/>
          <w:noProof/>
          <w:sz w:val="21"/>
          <w:szCs w:val="21"/>
          <w:lang w:val="el-GR"/>
        </w:rPr>
        <w:t>α</w:t>
      </w:r>
      <w:r w:rsidRPr="004A090D">
        <w:rPr>
          <w:rFonts w:ascii="KadmosU" w:hAnsi="KadmosU" w:cs="Cambria"/>
          <w:noProof/>
          <w:sz w:val="21"/>
          <w:szCs w:val="21"/>
        </w:rPr>
        <w:t>̣</w:t>
      </w:r>
      <w:r w:rsidRPr="000A37A0">
        <w:rPr>
          <w:lang w:val="en-GB"/>
        </w:rPr>
        <w:t xml:space="preserve">, the reference is obviously to the </w:t>
      </w:r>
      <w:r w:rsidRPr="000A37A0">
        <w:rPr>
          <w:i/>
          <w:iCs/>
          <w:lang w:val="en-GB"/>
        </w:rPr>
        <w:t>Libri Sibyllini</w:t>
      </w:r>
      <w:r w:rsidRPr="000A37A0">
        <w:rPr>
          <w:lang w:val="en-GB"/>
        </w:rPr>
        <w:t>. Romans of the Republican era turned to them traditionally after disquieting omens, in wars or in times of extra</w:t>
      </w:r>
      <w:r>
        <w:rPr>
          <w:lang w:val="en-GB"/>
        </w:rPr>
        <w:softHyphen/>
      </w:r>
      <w:r w:rsidRPr="000A37A0">
        <w:rPr>
          <w:lang w:val="en-GB"/>
        </w:rPr>
        <w:t xml:space="preserve">ordinary natural calamities such as earthquakes, </w:t>
      </w:r>
      <w:r w:rsidRPr="000A37A0">
        <w:t>floods</w:t>
      </w:r>
      <w:r w:rsidRPr="000A37A0">
        <w:rPr>
          <w:lang w:val="en-GB"/>
        </w:rPr>
        <w:t>, plague, and the like.</w:t>
      </w:r>
      <w:r w:rsidRPr="000A37A0">
        <w:rPr>
          <w:rStyle w:val="FootnoteReference"/>
          <w:lang w:val="en-GB"/>
        </w:rPr>
        <w:footnoteReference w:id="29"/>
      </w:r>
      <w:r w:rsidRPr="000A37A0">
        <w:rPr>
          <w:lang w:val="en-GB"/>
        </w:rPr>
        <w:t xml:space="preserve"> Such events </w:t>
      </w:r>
      <w:r w:rsidRPr="000A37A0">
        <w:rPr>
          <w:rStyle w:val="y2iqfc"/>
          <w:lang w:val="en-GB"/>
        </w:rPr>
        <w:t xml:space="preserve">were understood as </w:t>
      </w:r>
      <w:r w:rsidRPr="000A37A0">
        <w:rPr>
          <w:rStyle w:val="y2iqfc"/>
          <w:i/>
          <w:lang w:val="en-GB"/>
        </w:rPr>
        <w:t>prodigia</w:t>
      </w:r>
      <w:r w:rsidRPr="000A37A0">
        <w:rPr>
          <w:rStyle w:val="y2iqfc"/>
          <w:lang w:val="en-GB"/>
        </w:rPr>
        <w:t>, i.e. as an expression of divine anger</w:t>
      </w:r>
      <w:r w:rsidRPr="000A37A0">
        <w:rPr>
          <w:i/>
          <w:iCs/>
          <w:lang w:val="en-GB"/>
        </w:rPr>
        <w:t xml:space="preserve">, </w:t>
      </w:r>
      <w:r w:rsidRPr="000A37A0">
        <w:rPr>
          <w:lang w:val="en-GB"/>
        </w:rPr>
        <w:t xml:space="preserve">which made atonement necessary. In accordance with a Senate resolution, the secret books, written in Greek, were consulted </w:t>
      </w:r>
      <w:r w:rsidRPr="000A37A0">
        <w:rPr>
          <w:szCs w:val="20"/>
        </w:rPr>
        <w:t xml:space="preserve">by the </w:t>
      </w:r>
      <w:r w:rsidRPr="000A37A0">
        <w:rPr>
          <w:i/>
          <w:szCs w:val="20"/>
        </w:rPr>
        <w:t>XVviri sacris faciundis</w:t>
      </w:r>
      <w:r w:rsidRPr="000A37A0">
        <w:rPr>
          <w:lang w:val="en-GB"/>
        </w:rPr>
        <w:t xml:space="preserve"> to restore the </w:t>
      </w:r>
      <w:r w:rsidRPr="000A37A0">
        <w:rPr>
          <w:i/>
          <w:iCs/>
          <w:lang w:val="en-GB"/>
        </w:rPr>
        <w:t>pax</w:t>
      </w:r>
      <w:r w:rsidRPr="000A37A0">
        <w:rPr>
          <w:lang w:val="en-GB"/>
        </w:rPr>
        <w:t xml:space="preserve"> </w:t>
      </w:r>
      <w:r w:rsidRPr="000A37A0">
        <w:rPr>
          <w:i/>
          <w:iCs/>
          <w:lang w:val="en-GB"/>
        </w:rPr>
        <w:t xml:space="preserve">deorum </w:t>
      </w:r>
      <w:r w:rsidRPr="000A37A0">
        <w:rPr>
          <w:lang w:val="en-GB"/>
        </w:rPr>
        <w:t xml:space="preserve">(cf. Varro </w:t>
      </w:r>
      <w:r w:rsidRPr="000A37A0">
        <w:rPr>
          <w:i/>
          <w:lang w:val="en-GB"/>
        </w:rPr>
        <w:t>Rust.</w:t>
      </w:r>
      <w:r w:rsidRPr="000A37A0">
        <w:rPr>
          <w:lang w:val="en-GB"/>
        </w:rPr>
        <w:t xml:space="preserve"> 1.1.3; Liv. 10.47.6</w:t>
      </w:r>
      <w:r>
        <w:rPr>
          <w:lang w:val="en-GB"/>
        </w:rPr>
        <w:t>–7</w:t>
      </w:r>
      <w:r w:rsidRPr="000A37A0">
        <w:rPr>
          <w:lang w:val="en-GB"/>
        </w:rPr>
        <w:t xml:space="preserve">). After the </w:t>
      </w:r>
      <w:r w:rsidRPr="000A37A0">
        <w:rPr>
          <w:rFonts w:eastAsia="Calibri"/>
        </w:rPr>
        <w:t xml:space="preserve">original </w:t>
      </w:r>
      <w:r w:rsidRPr="000A37A0">
        <w:rPr>
          <w:i/>
          <w:lang w:val="en-GB"/>
        </w:rPr>
        <w:t>Sibylline Books</w:t>
      </w:r>
      <w:r w:rsidRPr="000A37A0">
        <w:rPr>
          <w:lang w:val="en-GB"/>
        </w:rPr>
        <w:t xml:space="preserve"> were destroyed in a fire in </w:t>
      </w:r>
      <w:r w:rsidRPr="00001FDF">
        <w:rPr>
          <w:lang w:val="en-GB"/>
        </w:rPr>
        <w:t xml:space="preserve">83 </w:t>
      </w:r>
      <w:r w:rsidRPr="00001FDF">
        <w:rPr>
          <w:smallCaps/>
        </w:rPr>
        <w:t>b.c.</w:t>
      </w:r>
      <w:r w:rsidRPr="00001FDF">
        <w:rPr>
          <w:lang w:val="en-GB"/>
        </w:rPr>
        <w:t xml:space="preserve"> (</w:t>
      </w:r>
      <w:r w:rsidRPr="000A37A0">
        <w:rPr>
          <w:rFonts w:eastAsia="TimesNewRomanPSMT"/>
        </w:rPr>
        <w:t xml:space="preserve">Dion. Hal. </w:t>
      </w:r>
      <w:r w:rsidRPr="000A37A0">
        <w:rPr>
          <w:rFonts w:eastAsia="TimesNewRomanPSMT"/>
          <w:i/>
        </w:rPr>
        <w:t>Ant.Rom.</w:t>
      </w:r>
      <w:r w:rsidRPr="000A37A0">
        <w:rPr>
          <w:rFonts w:eastAsia="TimesNewRomanPSMT"/>
        </w:rPr>
        <w:t xml:space="preserve"> 4.62</w:t>
      </w:r>
      <w:r w:rsidRPr="000A37A0">
        <w:rPr>
          <w:lang w:val="en-GB"/>
        </w:rPr>
        <w:t>), a reconstructed ver</w:t>
      </w:r>
      <w:r w:rsidR="00582994">
        <w:rPr>
          <w:lang w:val="en-GB"/>
        </w:rPr>
        <w:softHyphen/>
      </w:r>
      <w:r w:rsidRPr="000A37A0">
        <w:rPr>
          <w:lang w:val="en-GB"/>
        </w:rPr>
        <w:lastRenderedPageBreak/>
        <w:t>sion was reportedly con</w:t>
      </w:r>
      <w:r>
        <w:rPr>
          <w:lang w:val="en-GB"/>
        </w:rPr>
        <w:softHyphen/>
      </w:r>
      <w:r w:rsidRPr="000A37A0">
        <w:rPr>
          <w:lang w:val="en-GB"/>
        </w:rPr>
        <w:t xml:space="preserve">sulted down to the fourth century </w:t>
      </w:r>
      <w:r w:rsidRPr="00001FDF">
        <w:rPr>
          <w:smallCaps/>
          <w:lang w:val="en-GB"/>
        </w:rPr>
        <w:t>a.d.</w:t>
      </w:r>
      <w:r w:rsidRPr="000A37A0">
        <w:rPr>
          <w:lang w:val="en-GB"/>
        </w:rPr>
        <w:t>, though information is scarce:</w:t>
      </w:r>
      <w:r w:rsidRPr="000A37A0">
        <w:rPr>
          <w:rStyle w:val="FootnoteReference"/>
          <w:lang w:val="en-GB"/>
        </w:rPr>
        <w:footnoteReference w:id="30"/>
      </w:r>
      <w:r w:rsidRPr="000A37A0">
        <w:rPr>
          <w:rStyle w:val="FootnoteReference"/>
          <w:lang w:val="en-GB"/>
        </w:rPr>
        <w:t xml:space="preserve"> </w:t>
      </w:r>
      <w:r>
        <w:rPr>
          <w:lang w:val="en-GB"/>
        </w:rPr>
        <w:t>w</w:t>
      </w:r>
      <w:r w:rsidRPr="000A37A0">
        <w:rPr>
          <w:lang w:val="en-GB"/>
        </w:rPr>
        <w:t xml:space="preserve">e hear of four consultations in the third century </w:t>
      </w:r>
      <w:r w:rsidRPr="00001FDF">
        <w:rPr>
          <w:smallCaps/>
          <w:lang w:val="en-GB"/>
        </w:rPr>
        <w:t>a.d.</w:t>
      </w:r>
      <w:r w:rsidRPr="000A37A0">
        <w:rPr>
          <w:lang w:val="en-GB"/>
        </w:rPr>
        <w:t xml:space="preserve"> A dubious one is reported in Aur. Vict. </w:t>
      </w:r>
      <w:r w:rsidRPr="000A37A0">
        <w:rPr>
          <w:i/>
          <w:lang w:val="en-GB"/>
        </w:rPr>
        <w:t>Caes.</w:t>
      </w:r>
      <w:r w:rsidRPr="000A37A0">
        <w:rPr>
          <w:lang w:val="en-GB"/>
        </w:rPr>
        <w:t xml:space="preserve"> </w:t>
      </w:r>
      <w:r w:rsidRPr="000A37A0">
        <w:rPr>
          <w:szCs w:val="20"/>
        </w:rPr>
        <w:t xml:space="preserve">34.3 and </w:t>
      </w:r>
      <w:r w:rsidRPr="000A37A0">
        <w:rPr>
          <w:i/>
          <w:szCs w:val="20"/>
        </w:rPr>
        <w:t>Epit. de Caes.</w:t>
      </w:r>
      <w:r w:rsidRPr="000A37A0">
        <w:rPr>
          <w:szCs w:val="20"/>
        </w:rPr>
        <w:t xml:space="preserve"> 34.3</w:t>
      </w:r>
      <w:r w:rsidRPr="000A37A0">
        <w:rPr>
          <w:lang w:val="en-GB"/>
        </w:rPr>
        <w:t xml:space="preserve"> (</w:t>
      </w:r>
      <w:r w:rsidRPr="000A37A0">
        <w:t>under Claudius II [268–270] in a context different from ours</w:t>
      </w:r>
      <w:r w:rsidRPr="000A37A0">
        <w:rPr>
          <w:szCs w:val="20"/>
        </w:rPr>
        <w:t xml:space="preserve">). For the other </w:t>
      </w:r>
      <w:r w:rsidRPr="000A37A0">
        <w:rPr>
          <w:lang w:val="en-GB"/>
        </w:rPr>
        <w:t xml:space="preserve">three the only source is the </w:t>
      </w:r>
      <w:r w:rsidRPr="000A37A0">
        <w:rPr>
          <w:i/>
        </w:rPr>
        <w:t>H</w:t>
      </w:r>
      <w:r>
        <w:rPr>
          <w:i/>
        </w:rPr>
        <w:t>A</w:t>
      </w:r>
      <w:r w:rsidRPr="000A37A0">
        <w:rPr>
          <w:i/>
        </w:rPr>
        <w:t>.</w:t>
      </w:r>
      <w:r w:rsidRPr="000A37A0">
        <w:t xml:space="preserve"> </w:t>
      </w:r>
    </w:p>
    <w:p w14:paraId="2BE2ECCC" w14:textId="26BD0748" w:rsidR="00DD79B9" w:rsidRPr="000A37A0" w:rsidRDefault="00DD79B9" w:rsidP="00DD79B9">
      <w:pPr>
        <w:pStyle w:val="grbsnormal"/>
        <w:ind w:firstLine="204"/>
        <w:rPr>
          <w:lang w:val="en-GB"/>
        </w:rPr>
      </w:pPr>
      <w:r w:rsidRPr="000A37A0">
        <w:rPr>
          <w:lang w:val="en-GB"/>
        </w:rPr>
        <w:t>According to</w:t>
      </w:r>
      <w:r>
        <w:rPr>
          <w:lang w:val="en-GB"/>
        </w:rPr>
        <w:t xml:space="preserve"> the</w:t>
      </w:r>
      <w:r w:rsidRPr="000A37A0">
        <w:rPr>
          <w:lang w:val="en-GB"/>
        </w:rPr>
        <w:t xml:space="preserve"> </w:t>
      </w:r>
      <w:r w:rsidRPr="00923A78">
        <w:rPr>
          <w:i/>
          <w:iCs/>
          <w:lang w:val="en-GB"/>
        </w:rPr>
        <w:t>HA</w:t>
      </w:r>
      <w:r w:rsidRPr="000A37A0">
        <w:rPr>
          <w:lang w:val="en-GB"/>
        </w:rPr>
        <w:t xml:space="preserve">, a consultation took place </w:t>
      </w:r>
      <w:r w:rsidRPr="000A37A0">
        <w:rPr>
          <w:rStyle w:val="markedcontent"/>
          <w:lang w:val="en-GB"/>
        </w:rPr>
        <w:t xml:space="preserve">during the reign of Gordian III (238–244) </w:t>
      </w:r>
      <w:r w:rsidRPr="000A37A0">
        <w:rPr>
          <w:lang w:val="en-GB"/>
        </w:rPr>
        <w:t>after a</w:t>
      </w:r>
      <w:r w:rsidRPr="000A37A0">
        <w:rPr>
          <w:rStyle w:val="markedcontent"/>
          <w:lang w:val="en-GB"/>
        </w:rPr>
        <w:t xml:space="preserve"> violent </w:t>
      </w:r>
      <w:r w:rsidRPr="000A37A0">
        <w:rPr>
          <w:rStyle w:val="highlight"/>
          <w:lang w:val="en-GB"/>
        </w:rPr>
        <w:t>earth</w:t>
      </w:r>
      <w:r w:rsidRPr="000A37A0">
        <w:rPr>
          <w:rStyle w:val="markedcontent"/>
          <w:lang w:val="en-GB"/>
        </w:rPr>
        <w:t>quake.</w:t>
      </w:r>
      <w:r w:rsidRPr="000A37A0">
        <w:rPr>
          <w:rStyle w:val="FootnoteReference"/>
          <w:lang w:val="en-GB"/>
        </w:rPr>
        <w:footnoteReference w:id="31"/>
      </w:r>
      <w:r w:rsidRPr="000A37A0">
        <w:rPr>
          <w:lang w:val="en-GB"/>
        </w:rPr>
        <w:t xml:space="preserve"> The </w:t>
      </w:r>
      <w:r w:rsidRPr="000A37A0">
        <w:rPr>
          <w:i/>
          <w:lang w:val="en-GB"/>
        </w:rPr>
        <w:t>Books</w:t>
      </w:r>
      <w:r w:rsidRPr="000A37A0">
        <w:rPr>
          <w:lang w:val="en-GB"/>
        </w:rPr>
        <w:t xml:space="preserve"> were allegedly consulted again, as </w:t>
      </w:r>
      <w:r w:rsidRPr="00923A78">
        <w:rPr>
          <w:i/>
          <w:iCs/>
          <w:szCs w:val="20"/>
        </w:rPr>
        <w:t>HA</w:t>
      </w:r>
      <w:r w:rsidRPr="000A37A0">
        <w:rPr>
          <w:szCs w:val="20"/>
        </w:rPr>
        <w:t xml:space="preserve"> </w:t>
      </w:r>
      <w:r w:rsidRPr="000A37A0">
        <w:rPr>
          <w:i/>
          <w:iCs/>
          <w:szCs w:val="20"/>
        </w:rPr>
        <w:t>Aurel</w:t>
      </w:r>
      <w:r w:rsidRPr="000A37A0">
        <w:rPr>
          <w:szCs w:val="20"/>
        </w:rPr>
        <w:t>. 18.4–5</w:t>
      </w:r>
      <w:r w:rsidRPr="000A37A0">
        <w:rPr>
          <w:lang w:val="en-GB"/>
        </w:rPr>
        <w:t xml:space="preserve"> reports, during an invasion by the Marcomanni under Aurelian (</w:t>
      </w:r>
      <w:r w:rsidRPr="000A37A0">
        <w:t>270–275</w:t>
      </w:r>
      <w:r w:rsidRPr="000A37A0">
        <w:rPr>
          <w:lang w:val="en-GB"/>
        </w:rPr>
        <w:t xml:space="preserve">). The third attestation in the </w:t>
      </w:r>
      <w:r w:rsidRPr="000A37A0">
        <w:rPr>
          <w:i/>
        </w:rPr>
        <w:t>H</w:t>
      </w:r>
      <w:r>
        <w:rPr>
          <w:i/>
        </w:rPr>
        <w:t>A</w:t>
      </w:r>
      <w:r w:rsidRPr="000A37A0">
        <w:rPr>
          <w:i/>
        </w:rPr>
        <w:t xml:space="preserve"> </w:t>
      </w:r>
      <w:r w:rsidRPr="000A37A0">
        <w:rPr>
          <w:lang w:val="en-GB"/>
        </w:rPr>
        <w:t>is</w:t>
      </w:r>
      <w:r>
        <w:rPr>
          <w:lang w:val="en-GB"/>
        </w:rPr>
        <w:t xml:space="preserve"> at</w:t>
      </w:r>
      <w:r w:rsidRPr="000A37A0">
        <w:rPr>
          <w:lang w:val="en-GB"/>
        </w:rPr>
        <w:t xml:space="preserve"> </w:t>
      </w:r>
      <w:r w:rsidRPr="000A37A0">
        <w:rPr>
          <w:i/>
          <w:spacing w:val="-3"/>
          <w:lang w:val="en-GB"/>
        </w:rPr>
        <w:t>Gall.</w:t>
      </w:r>
      <w:r w:rsidRPr="000A37A0">
        <w:rPr>
          <w:spacing w:val="-3"/>
          <w:lang w:val="en-GB"/>
        </w:rPr>
        <w:t xml:space="preserve"> </w:t>
      </w:r>
      <w:r w:rsidRPr="000A37A0">
        <w:rPr>
          <w:lang w:val="en-GB"/>
        </w:rPr>
        <w:t>5.5</w:t>
      </w:r>
      <w:r>
        <w:rPr>
          <w:lang w:val="en-GB"/>
        </w:rPr>
        <w:t>,</w:t>
      </w:r>
      <w:r w:rsidRPr="000A37A0">
        <w:rPr>
          <w:lang w:val="en-GB"/>
        </w:rPr>
        <w:t xml:space="preserve"> </w:t>
      </w:r>
      <w:r w:rsidRPr="000A37A0">
        <w:rPr>
          <w:i/>
          <w:iCs/>
          <w:noProof/>
          <w:lang w:val="en-GB"/>
        </w:rPr>
        <w:t>pax igitur deum quaesita inspectis Sibyll</w:t>
      </w:r>
      <w:r w:rsidRPr="00A06E34">
        <w:rPr>
          <w:rFonts w:ascii="KadmosU" w:hAnsi="KadmosU" w:cs="Cambria Math"/>
          <w:i/>
          <w:noProof/>
          <w:lang w:val="en-GB"/>
        </w:rPr>
        <w:t>⟨</w:t>
      </w:r>
      <w:r w:rsidRPr="000A37A0">
        <w:rPr>
          <w:i/>
          <w:noProof/>
          <w:lang w:val="en-GB"/>
        </w:rPr>
        <w:t>a</w:t>
      </w:r>
      <w:r w:rsidRPr="00A06E34">
        <w:rPr>
          <w:rFonts w:ascii="KadmosU" w:hAnsi="KadmosU" w:cs="Cambria Math"/>
          <w:i/>
          <w:noProof/>
          <w:lang w:val="en-GB"/>
        </w:rPr>
        <w:t>⟩</w:t>
      </w:r>
      <w:r w:rsidRPr="000A37A0">
        <w:rPr>
          <w:i/>
          <w:iCs/>
          <w:noProof/>
          <w:lang w:val="en-GB"/>
        </w:rPr>
        <w:t>e libris</w:t>
      </w:r>
      <w:r w:rsidRPr="000A37A0">
        <w:rPr>
          <w:i/>
          <w:noProof/>
          <w:lang w:val="en-GB"/>
        </w:rPr>
        <w:t xml:space="preserve"> </w:t>
      </w:r>
      <w:r w:rsidRPr="000A37A0">
        <w:rPr>
          <w:i/>
          <w:iCs/>
          <w:noProof/>
          <w:lang w:val="en-GB"/>
        </w:rPr>
        <w:t>factu</w:t>
      </w:r>
      <w:r w:rsidRPr="00A06E34">
        <w:rPr>
          <w:rFonts w:ascii="KadmosU" w:hAnsi="KadmosU" w:cs="Cambria Math"/>
          <w:i/>
          <w:noProof/>
          <w:lang w:val="en-GB"/>
        </w:rPr>
        <w:t>⟨</w:t>
      </w:r>
      <w:r w:rsidRPr="000A37A0">
        <w:rPr>
          <w:i/>
          <w:noProof/>
          <w:lang w:val="en-GB"/>
        </w:rPr>
        <w:t>m</w:t>
      </w:r>
      <w:r w:rsidRPr="00A06E34">
        <w:rPr>
          <w:rFonts w:ascii="KadmosU" w:hAnsi="KadmosU" w:cs="Cambria Math"/>
          <w:i/>
          <w:noProof/>
          <w:lang w:val="en-GB"/>
        </w:rPr>
        <w:t>⟩</w:t>
      </w:r>
      <w:r w:rsidRPr="000A37A0">
        <w:rPr>
          <w:i/>
          <w:iCs/>
          <w:noProof/>
          <w:lang w:val="en-GB"/>
        </w:rPr>
        <w:t>que Iovi Salutari, ut praeceptum fuerat, sacrificium</w:t>
      </w:r>
      <w:r w:rsidRPr="000A37A0">
        <w:rPr>
          <w:lang w:val="en-GB"/>
        </w:rPr>
        <w:t xml:space="preserve"> (“the favour of the gods was sought by consulting the </w:t>
      </w:r>
      <w:r w:rsidRPr="000A37A0">
        <w:rPr>
          <w:i/>
          <w:lang w:val="en-GB"/>
        </w:rPr>
        <w:t xml:space="preserve">Sibylline Books </w:t>
      </w:r>
      <w:r w:rsidRPr="000A37A0">
        <w:rPr>
          <w:lang w:val="en-GB"/>
        </w:rPr>
        <w:t>and sacrifices to Iuppiter Salu</w:t>
      </w:r>
      <w:r w:rsidR="00582994">
        <w:rPr>
          <w:lang w:val="en-GB"/>
        </w:rPr>
        <w:softHyphen/>
      </w:r>
      <w:r w:rsidRPr="000A37A0">
        <w:rPr>
          <w:lang w:val="en-GB"/>
        </w:rPr>
        <w:t>taris were performed in accordance with their order”)</w:t>
      </w:r>
      <w:bookmarkStart w:id="13" w:name="_Hlk120535881"/>
      <w:r w:rsidRPr="00923A78">
        <w:rPr>
          <w:rFonts w:ascii="KadmosU" w:hAnsi="KadmosU"/>
          <w:sz w:val="21"/>
          <w:szCs w:val="21"/>
          <w:lang w:val="en-GB"/>
        </w:rPr>
        <w:t>―</w:t>
      </w:r>
      <w:bookmarkEnd w:id="13"/>
      <w:r w:rsidRPr="000A37A0">
        <w:rPr>
          <w:lang w:val="en-GB"/>
        </w:rPr>
        <w:t xml:space="preserve">part of the passage that correlates closely throughout </w:t>
      </w:r>
      <w:r>
        <w:rPr>
          <w:lang w:val="en-GB"/>
        </w:rPr>
        <w:t>with</w:t>
      </w:r>
      <w:r w:rsidRPr="000A37A0">
        <w:rPr>
          <w:lang w:val="en-GB"/>
        </w:rPr>
        <w:t xml:space="preserve"> fr. III of the Vienna palimpsest. The events are dated by the </w:t>
      </w:r>
      <w:r w:rsidRPr="000A37A0">
        <w:rPr>
          <w:i/>
        </w:rPr>
        <w:t>H</w:t>
      </w:r>
      <w:r>
        <w:rPr>
          <w:i/>
        </w:rPr>
        <w:t>A</w:t>
      </w:r>
      <w:r w:rsidRPr="000A37A0">
        <w:rPr>
          <w:i/>
        </w:rPr>
        <w:t xml:space="preserve"> </w:t>
      </w:r>
      <w:r w:rsidRPr="000A37A0">
        <w:rPr>
          <w:lang w:val="en-GB"/>
        </w:rPr>
        <w:t>to “the consulship of Gallienus and Faustianus,”</w:t>
      </w:r>
      <w:r w:rsidRPr="000A37A0">
        <w:rPr>
          <w:rStyle w:val="FootnoteReference"/>
          <w:lang w:val="en-GB"/>
        </w:rPr>
        <w:footnoteReference w:id="32"/>
      </w:r>
      <w:r w:rsidRPr="000A37A0">
        <w:rPr>
          <w:lang w:val="en-GB"/>
        </w:rPr>
        <w:t xml:space="preserve"> </w:t>
      </w:r>
      <w:r w:rsidR="00AF0BFE">
        <w:rPr>
          <w:lang w:val="en-GB"/>
        </w:rPr>
        <w:t xml:space="preserve">i.e. </w:t>
      </w:r>
      <w:r w:rsidRPr="000A37A0">
        <w:rPr>
          <w:lang w:val="en-GB"/>
        </w:rPr>
        <w:t>262, and the context is a mix</w:t>
      </w:r>
      <w:r w:rsidR="00582994">
        <w:rPr>
          <w:lang w:val="en-GB"/>
        </w:rPr>
        <w:t>ture</w:t>
      </w:r>
      <w:r w:rsidRPr="000A37A0">
        <w:rPr>
          <w:lang w:val="en-GB"/>
        </w:rPr>
        <w:t xml:space="preserve"> of disasters, comprising defeats in war and natural catastrophes.</w:t>
      </w:r>
      <w:r w:rsidRPr="000A37A0">
        <w:rPr>
          <w:rStyle w:val="FootnoteReference"/>
          <w:lang w:val="en-GB"/>
        </w:rPr>
        <w:footnoteReference w:id="33"/>
      </w:r>
      <w:r w:rsidRPr="000A37A0">
        <w:rPr>
          <w:lang w:val="en-GB"/>
        </w:rPr>
        <w:t xml:space="preserve">  </w:t>
      </w:r>
    </w:p>
    <w:p w14:paraId="3BA319A3" w14:textId="0BB8855D" w:rsidR="00DD79B9" w:rsidRPr="000A37A0" w:rsidRDefault="00DD79B9" w:rsidP="00DD79B9">
      <w:pPr>
        <w:pStyle w:val="grbsnormal"/>
        <w:ind w:firstLine="204"/>
        <w:rPr>
          <w:lang w:val="en-GB"/>
        </w:rPr>
      </w:pPr>
      <w:r w:rsidRPr="000A37A0">
        <w:rPr>
          <w:lang w:val="en-GB"/>
        </w:rPr>
        <w:t xml:space="preserve">It seems obvious that </w:t>
      </w:r>
      <w:r w:rsidRPr="00923A78">
        <w:rPr>
          <w:i/>
          <w:iCs/>
          <w:lang w:val="en-GB"/>
        </w:rPr>
        <w:t>HA</w:t>
      </w:r>
      <w:r w:rsidRPr="000A37A0">
        <w:rPr>
          <w:lang w:val="en-GB"/>
        </w:rPr>
        <w:t xml:space="preserve"> </w:t>
      </w:r>
      <w:r w:rsidRPr="000A37A0">
        <w:rPr>
          <w:i/>
          <w:spacing w:val="-3"/>
          <w:lang w:val="en-GB"/>
        </w:rPr>
        <w:t>Gall.</w:t>
      </w:r>
      <w:r w:rsidRPr="000A37A0">
        <w:rPr>
          <w:spacing w:val="-3"/>
          <w:lang w:val="en-GB"/>
        </w:rPr>
        <w:t xml:space="preserve"> </w:t>
      </w:r>
      <w:r w:rsidRPr="000A37A0">
        <w:rPr>
          <w:lang w:val="en-GB"/>
        </w:rPr>
        <w:t xml:space="preserve">5.5 and the </w:t>
      </w:r>
      <w:r w:rsidRPr="000A37A0">
        <w:rPr>
          <w:i/>
          <w:lang w:val="en-GB"/>
        </w:rPr>
        <w:t>Scythica Vin</w:t>
      </w:r>
      <w:r w:rsidR="00582994">
        <w:rPr>
          <w:i/>
          <w:lang w:val="en-GB"/>
        </w:rPr>
        <w:softHyphen/>
      </w:r>
      <w:r w:rsidRPr="000A37A0">
        <w:rPr>
          <w:i/>
          <w:lang w:val="en-GB"/>
        </w:rPr>
        <w:t>do</w:t>
      </w:r>
      <w:r w:rsidR="00BA1F62">
        <w:rPr>
          <w:i/>
          <w:lang w:val="en-GB"/>
        </w:rPr>
        <w:softHyphen/>
      </w:r>
      <w:r w:rsidRPr="000A37A0">
        <w:rPr>
          <w:i/>
          <w:lang w:val="en-GB"/>
        </w:rPr>
        <w:t>bonensia</w:t>
      </w:r>
      <w:r w:rsidRPr="000A37A0">
        <w:rPr>
          <w:lang w:val="en-GB"/>
        </w:rPr>
        <w:t xml:space="preserve"> are speaking of the same consultation. In addition, it is </w:t>
      </w:r>
      <w:r w:rsidRPr="000A37A0">
        <w:rPr>
          <w:lang w:val="en-GB"/>
        </w:rPr>
        <w:lastRenderedPageBreak/>
        <w:t>com</w:t>
      </w:r>
      <w:r>
        <w:rPr>
          <w:lang w:val="en-GB"/>
        </w:rPr>
        <w:softHyphen/>
      </w:r>
      <w:r w:rsidRPr="000A37A0">
        <w:rPr>
          <w:lang w:val="en-GB"/>
        </w:rPr>
        <w:t xml:space="preserve">monly assumed that Dexippus (presumably </w:t>
      </w:r>
      <w:r w:rsidRPr="000A37A0">
        <w:rPr>
          <w:spacing w:val="-2"/>
        </w:rPr>
        <w:t>the </w:t>
      </w:r>
      <w:r w:rsidRPr="000A37A0">
        <w:rPr>
          <w:i/>
          <w:spacing w:val="-2"/>
        </w:rPr>
        <w:t>Chronika</w:t>
      </w:r>
      <w:r w:rsidRPr="000A37A0">
        <w:rPr>
          <w:lang w:val="en-GB"/>
        </w:rPr>
        <w:t xml:space="preserve">) was the source from which the </w:t>
      </w:r>
      <w:r w:rsidRPr="000A37A0">
        <w:rPr>
          <w:i/>
        </w:rPr>
        <w:t>H</w:t>
      </w:r>
      <w:r>
        <w:rPr>
          <w:i/>
        </w:rPr>
        <w:t>A</w:t>
      </w:r>
      <w:r w:rsidRPr="000A37A0">
        <w:rPr>
          <w:i/>
        </w:rPr>
        <w:t xml:space="preserve"> </w:t>
      </w:r>
      <w:r w:rsidRPr="000A37A0">
        <w:rPr>
          <w:lang w:val="en-GB"/>
        </w:rPr>
        <w:t xml:space="preserve">drew (for more see on </w:t>
      </w:r>
      <w:r w:rsidRPr="000A37A0">
        <w:rPr>
          <w:i/>
          <w:iCs/>
          <w:lang w:val="en-GB"/>
        </w:rPr>
        <w:t>Inter- and intratextual relationships</w:t>
      </w:r>
      <w:r w:rsidRPr="000A37A0">
        <w:rPr>
          <w:lang w:val="en-GB"/>
        </w:rPr>
        <w:t xml:space="preserve"> below, under “b”).</w:t>
      </w:r>
      <w:r w:rsidRPr="000A37A0">
        <w:rPr>
          <w:rStyle w:val="FootnoteReference"/>
          <w:lang w:val="en-GB"/>
        </w:rPr>
        <w:footnoteReference w:id="34"/>
      </w:r>
      <w:r w:rsidRPr="000A37A0">
        <w:rPr>
          <w:lang w:val="en-GB"/>
        </w:rPr>
        <w:t xml:space="preserve">  </w:t>
      </w:r>
    </w:p>
    <w:p w14:paraId="7B1B5FA6" w14:textId="108BC907" w:rsidR="00DD79B9" w:rsidRPr="000A37A0" w:rsidRDefault="00DD79B9" w:rsidP="00DD79B9">
      <w:pPr>
        <w:pStyle w:val="grbsnormal"/>
        <w:ind w:firstLine="204"/>
        <w:rPr>
          <w:rStyle w:val="y2iqfc"/>
          <w:lang w:val="en-GB"/>
        </w:rPr>
      </w:pPr>
      <w:r w:rsidRPr="000A37A0">
        <w:rPr>
          <w:lang w:val="en-GB"/>
        </w:rPr>
        <w:t>In the two instances in which the consultation was prompted by natural disasters</w:t>
      </w:r>
      <w:r w:rsidRPr="00923A78">
        <w:rPr>
          <w:rFonts w:ascii="KadmosU" w:hAnsi="KadmosU"/>
          <w:sz w:val="21"/>
          <w:szCs w:val="21"/>
          <w:lang w:val="en-GB"/>
        </w:rPr>
        <w:t>―</w:t>
      </w:r>
      <w:r w:rsidRPr="00923A78">
        <w:rPr>
          <w:i/>
          <w:iCs/>
          <w:lang w:val="en-GB"/>
        </w:rPr>
        <w:t>HA</w:t>
      </w:r>
      <w:r w:rsidRPr="000A37A0">
        <w:rPr>
          <w:lang w:val="en-GB"/>
        </w:rPr>
        <w:t xml:space="preserve"> </w:t>
      </w:r>
      <w:r w:rsidRPr="000A37A0">
        <w:rPr>
          <w:i/>
          <w:iCs/>
          <w:lang w:val="en-GB"/>
        </w:rPr>
        <w:t>Gord</w:t>
      </w:r>
      <w:r w:rsidRPr="000A37A0">
        <w:rPr>
          <w:lang w:val="en-GB"/>
        </w:rPr>
        <w:t xml:space="preserve">. 26.1–2 and </w:t>
      </w:r>
      <w:r w:rsidRPr="000A37A0">
        <w:rPr>
          <w:i/>
          <w:spacing w:val="-3"/>
          <w:lang w:val="en-GB"/>
        </w:rPr>
        <w:t>Gall.</w:t>
      </w:r>
      <w:r w:rsidRPr="000A37A0">
        <w:rPr>
          <w:spacing w:val="-3"/>
          <w:lang w:val="en-GB"/>
        </w:rPr>
        <w:t xml:space="preserve"> </w:t>
      </w:r>
      <w:r w:rsidRPr="000A37A0">
        <w:rPr>
          <w:lang w:val="en-GB"/>
        </w:rPr>
        <w:t>5.5</w:t>
      </w:r>
      <w:r w:rsidRPr="00923A78">
        <w:rPr>
          <w:rFonts w:ascii="KadmosU" w:hAnsi="KadmosU"/>
          <w:sz w:val="21"/>
          <w:szCs w:val="21"/>
          <w:lang w:val="en-GB"/>
        </w:rPr>
        <w:t>―</w:t>
      </w:r>
      <w:r w:rsidRPr="000A37A0">
        <w:rPr>
          <w:lang w:val="en-GB"/>
        </w:rPr>
        <w:t xml:space="preserve">the </w:t>
      </w:r>
      <w:r w:rsidRPr="000A37A0">
        <w:rPr>
          <w:i/>
          <w:iCs/>
          <w:lang w:val="en-GB"/>
        </w:rPr>
        <w:t>Libri</w:t>
      </w:r>
      <w:r w:rsidRPr="000A37A0">
        <w:rPr>
          <w:lang w:val="en-GB"/>
        </w:rPr>
        <w:t xml:space="preserve"> ordered expiatory rites. </w:t>
      </w:r>
      <w:r w:rsidRPr="000A37A0">
        <w:rPr>
          <w:rStyle w:val="y2iqfc"/>
          <w:lang w:val="en-GB"/>
        </w:rPr>
        <w:t>Again, these seem to be the only at</w:t>
      </w:r>
      <w:r>
        <w:rPr>
          <w:rStyle w:val="y2iqfc"/>
          <w:lang w:val="en-GB"/>
        </w:rPr>
        <w:softHyphen/>
      </w:r>
      <w:r w:rsidRPr="000A37A0">
        <w:rPr>
          <w:rStyle w:val="y2iqfc"/>
          <w:lang w:val="en-GB"/>
        </w:rPr>
        <w:t>testa</w:t>
      </w:r>
      <w:r>
        <w:rPr>
          <w:rStyle w:val="y2iqfc"/>
          <w:lang w:val="en-GB"/>
        </w:rPr>
        <w:softHyphen/>
      </w:r>
      <w:r w:rsidRPr="000A37A0">
        <w:rPr>
          <w:rStyle w:val="y2iqfc"/>
          <w:lang w:val="en-GB"/>
        </w:rPr>
        <w:t>tions of such rites</w:t>
      </w:r>
      <w:r w:rsidRPr="000A37A0">
        <w:rPr>
          <w:rStyle w:val="FootnoteReference"/>
          <w:lang w:val="en-GB"/>
        </w:rPr>
        <w:footnoteReference w:id="35"/>
      </w:r>
      <w:r w:rsidRPr="000A37A0">
        <w:rPr>
          <w:rStyle w:val="y2iqfc"/>
          <w:lang w:val="en-GB"/>
        </w:rPr>
        <w:t xml:space="preserve"> after the reign of Nero (Tac. </w:t>
      </w:r>
      <w:r w:rsidRPr="000A37A0">
        <w:rPr>
          <w:rStyle w:val="y2iqfc"/>
          <w:i/>
          <w:lang w:val="en-GB"/>
        </w:rPr>
        <w:t>Ann.</w:t>
      </w:r>
      <w:r w:rsidRPr="000A37A0">
        <w:rPr>
          <w:rStyle w:val="y2iqfc"/>
          <w:lang w:val="en-GB"/>
        </w:rPr>
        <w:t xml:space="preserve"> 15.23.2).</w:t>
      </w:r>
      <w:r w:rsidRPr="000A37A0">
        <w:rPr>
          <w:rStyle w:val="FootnoteReference"/>
          <w:lang w:val="en-GB"/>
        </w:rPr>
        <w:footnoteReference w:id="36"/>
      </w:r>
      <w:r w:rsidRPr="000A37A0">
        <w:rPr>
          <w:lang w:val="en-GB"/>
        </w:rPr>
        <w:t xml:space="preserve"> The description that the </w:t>
      </w:r>
      <w:r w:rsidRPr="000A37A0">
        <w:rPr>
          <w:i/>
          <w:lang w:val="en-GB"/>
        </w:rPr>
        <w:t>Scythica Vindobonensia</w:t>
      </w:r>
      <w:r w:rsidRPr="000A37A0">
        <w:rPr>
          <w:lang w:val="en-GB"/>
        </w:rPr>
        <w:t xml:space="preserve"> give matches the accounts from republican times, e.g. Liv. 27.11.6 (</w:t>
      </w:r>
      <w:r w:rsidRPr="000A37A0">
        <w:rPr>
          <w:i/>
          <w:noProof/>
          <w:lang w:val="en-GB"/>
        </w:rPr>
        <w:t>ea prodigia hostiis maioribus procurata, et supplicatio circa omnia pul</w:t>
      </w:r>
      <w:r w:rsidR="00582994">
        <w:rPr>
          <w:i/>
          <w:noProof/>
          <w:lang w:val="en-GB"/>
        </w:rPr>
        <w:softHyphen/>
      </w:r>
      <w:r w:rsidRPr="000A37A0">
        <w:rPr>
          <w:i/>
          <w:noProof/>
          <w:lang w:val="en-GB"/>
        </w:rPr>
        <w:t>vinaria</w:t>
      </w:r>
      <w:r w:rsidRPr="000A37A0">
        <w:rPr>
          <w:lang w:val="en-GB"/>
        </w:rPr>
        <w:t>); cf. 36.21.9 (</w:t>
      </w:r>
      <w:r w:rsidRPr="000A37A0">
        <w:rPr>
          <w:i/>
          <w:noProof/>
          <w:lang w:val="en-GB"/>
        </w:rPr>
        <w:t>supplicatio in triduum decreta est et ut quadraginta hostiis mai</w:t>
      </w:r>
      <w:r>
        <w:rPr>
          <w:i/>
          <w:noProof/>
          <w:lang w:val="en-GB"/>
        </w:rPr>
        <w:softHyphen/>
      </w:r>
      <w:r w:rsidRPr="000A37A0">
        <w:rPr>
          <w:i/>
          <w:noProof/>
          <w:lang w:val="en-GB"/>
        </w:rPr>
        <w:t>oribus praetor, quibus dis ei videretur, sacrificaret</w:t>
      </w:r>
      <w:r w:rsidRPr="000A37A0">
        <w:rPr>
          <w:lang w:val="en-GB"/>
        </w:rPr>
        <w:t>)</w:t>
      </w:r>
      <w:r w:rsidRPr="000A37A0">
        <w:rPr>
          <w:i/>
          <w:lang w:val="en-GB"/>
        </w:rPr>
        <w:t>.</w:t>
      </w:r>
      <w:r w:rsidRPr="000A37A0">
        <w:rPr>
          <w:lang w:val="en-GB"/>
        </w:rPr>
        <w:t xml:space="preserve"> According to these examples, it was common practice to have, on the one hand, </w:t>
      </w:r>
      <w:r w:rsidRPr="000A37A0">
        <w:rPr>
          <w:i/>
          <w:lang w:val="en-GB"/>
        </w:rPr>
        <w:t xml:space="preserve">supplicationes </w:t>
      </w:r>
      <w:r w:rsidRPr="000A37A0">
        <w:rPr>
          <w:lang w:val="en-GB"/>
        </w:rPr>
        <w:t>at all temples in Rome</w:t>
      </w:r>
      <w:r w:rsidRPr="000A37A0">
        <w:rPr>
          <w:rStyle w:val="FootnoteReference"/>
          <w:lang w:val="en-GB"/>
        </w:rPr>
        <w:footnoteReference w:id="37"/>
      </w:r>
      <w:r w:rsidRPr="000A37A0">
        <w:rPr>
          <w:lang w:val="en-GB"/>
        </w:rPr>
        <w:t xml:space="preserve"> (cf. </w:t>
      </w:r>
      <w:r w:rsidRPr="00EE2901">
        <w:rPr>
          <w:rFonts w:ascii="KadmosU" w:hAnsi="KadmosU"/>
          <w:noProof/>
          <w:sz w:val="21"/>
          <w:szCs w:val="21"/>
          <w:lang w:val="el-GR"/>
        </w:rPr>
        <w:t>ἱκέτευσαν</w:t>
      </w:r>
      <w:r w:rsidRPr="000A37A0">
        <w:rPr>
          <w:lang w:val="en-GB"/>
        </w:rPr>
        <w:t xml:space="preserve"> in line 15) and, on the other hand, sacrifices of animals to specific gods (cf. </w:t>
      </w:r>
      <w:r w:rsidRPr="00EE2901">
        <w:rPr>
          <w:rStyle w:val="grbsGreek"/>
          <w:noProof/>
          <w:lang w:val="el-GR"/>
        </w:rPr>
        <w:t>ἔθυσαν</w:t>
      </w:r>
      <w:r w:rsidRPr="000A37A0">
        <w:rPr>
          <w:lang w:val="en-GB"/>
        </w:rPr>
        <w:t xml:space="preserve"> in line 16). </w:t>
      </w:r>
    </w:p>
    <w:p w14:paraId="6431508C" w14:textId="7E92469A" w:rsidR="00DD79B9" w:rsidRPr="000A37A0" w:rsidRDefault="00DD79B9" w:rsidP="002842C0">
      <w:pPr>
        <w:pStyle w:val="grbsnormal"/>
        <w:spacing w:after="60"/>
        <w:rPr>
          <w:rStyle w:val="y2iqfc"/>
          <w:lang w:val="en-GB"/>
        </w:rPr>
      </w:pPr>
      <w:r w:rsidRPr="000A37A0">
        <w:rPr>
          <w:rStyle w:val="y2iqfc"/>
          <w:lang w:val="en-GB"/>
        </w:rPr>
        <w:t xml:space="preserve">The fact that both consultations of the </w:t>
      </w:r>
      <w:r w:rsidRPr="000A37A0">
        <w:rPr>
          <w:rStyle w:val="y2iqfc"/>
          <w:i/>
          <w:lang w:val="en-GB"/>
        </w:rPr>
        <w:t>Libri</w:t>
      </w:r>
      <w:r w:rsidRPr="000A37A0">
        <w:rPr>
          <w:rStyle w:val="y2iqfc"/>
          <w:lang w:val="en-GB"/>
        </w:rPr>
        <w:t xml:space="preserve"> and expiatory rites</w:t>
      </w:r>
      <w:r w:rsidRPr="000A37A0">
        <w:rPr>
          <w:lang w:val="en-GB"/>
        </w:rPr>
        <w:t xml:space="preserve"> in Rome </w:t>
      </w:r>
      <w:r w:rsidRPr="000A37A0">
        <w:rPr>
          <w:rStyle w:val="y2iqfc"/>
          <w:lang w:val="en-GB"/>
        </w:rPr>
        <w:t xml:space="preserve">had been </w:t>
      </w:r>
      <w:r w:rsidRPr="000A37A0">
        <w:rPr>
          <w:rStyle w:val="y2iqfc"/>
        </w:rPr>
        <w:t>attested</w:t>
      </w:r>
      <w:r w:rsidRPr="000A37A0">
        <w:rPr>
          <w:rStyle w:val="y2iqfc"/>
          <w:lang w:val="en-GB"/>
        </w:rPr>
        <w:t xml:space="preserve"> only in the </w:t>
      </w:r>
      <w:r w:rsidRPr="000A37A0">
        <w:rPr>
          <w:i/>
        </w:rPr>
        <w:t>H</w:t>
      </w:r>
      <w:r>
        <w:rPr>
          <w:i/>
        </w:rPr>
        <w:t>A</w:t>
      </w:r>
      <w:r w:rsidRPr="00923A78">
        <w:rPr>
          <w:rFonts w:ascii="KadmosU" w:hAnsi="KadmosU"/>
          <w:sz w:val="21"/>
          <w:szCs w:val="21"/>
          <w:lang w:val="en-GB"/>
        </w:rPr>
        <w:t>―</w:t>
      </w:r>
      <w:r w:rsidRPr="000A37A0">
        <w:rPr>
          <w:rStyle w:val="y2iqfc"/>
          <w:lang w:val="en-GB"/>
        </w:rPr>
        <w:t>often dispar</w:t>
      </w:r>
      <w:r w:rsidR="00582994">
        <w:rPr>
          <w:rStyle w:val="y2iqfc"/>
          <w:lang w:val="en-GB"/>
        </w:rPr>
        <w:softHyphen/>
      </w:r>
      <w:r w:rsidRPr="000A37A0">
        <w:rPr>
          <w:rStyle w:val="y2iqfc"/>
          <w:lang w:val="en-GB"/>
        </w:rPr>
        <w:t>aged as a historical source</w:t>
      </w:r>
      <w:r w:rsidRPr="00923A78">
        <w:rPr>
          <w:rFonts w:ascii="KadmosU" w:hAnsi="KadmosU"/>
          <w:sz w:val="21"/>
          <w:szCs w:val="21"/>
          <w:lang w:val="en-GB"/>
        </w:rPr>
        <w:t>―</w:t>
      </w:r>
      <w:r w:rsidRPr="000A37A0">
        <w:rPr>
          <w:rStyle w:val="y2iqfc"/>
          <w:lang w:val="en-GB"/>
        </w:rPr>
        <w:t>has led to their historicity being ques</w:t>
      </w:r>
      <w:r>
        <w:rPr>
          <w:rStyle w:val="y2iqfc"/>
          <w:lang w:val="en-GB"/>
        </w:rPr>
        <w:softHyphen/>
      </w:r>
      <w:r w:rsidRPr="000A37A0">
        <w:rPr>
          <w:rStyle w:val="y2iqfc"/>
          <w:lang w:val="en-GB"/>
        </w:rPr>
        <w:t>tioned.</w:t>
      </w:r>
      <w:r w:rsidRPr="000A37A0">
        <w:rPr>
          <w:rStyle w:val="FootnoteReference"/>
          <w:lang w:val="en-GB"/>
        </w:rPr>
        <w:footnoteReference w:id="38"/>
      </w:r>
      <w:r w:rsidRPr="000A37A0">
        <w:rPr>
          <w:rStyle w:val="y2iqfc"/>
          <w:lang w:val="en-GB"/>
        </w:rPr>
        <w:t xml:space="preserve"> Now the </w:t>
      </w:r>
      <w:r w:rsidRPr="000A37A0">
        <w:rPr>
          <w:rStyle w:val="y2iqfc"/>
          <w:i/>
          <w:lang w:val="en-GB"/>
        </w:rPr>
        <w:t>Scythica Vindobonensia</w:t>
      </w:r>
      <w:r w:rsidRPr="000A37A0">
        <w:rPr>
          <w:rStyle w:val="y2iqfc"/>
          <w:lang w:val="en-GB"/>
        </w:rPr>
        <w:t xml:space="preserve"> back up the ac</w:t>
      </w:r>
      <w:r w:rsidR="00582994">
        <w:rPr>
          <w:rStyle w:val="y2iqfc"/>
          <w:lang w:val="en-GB"/>
        </w:rPr>
        <w:softHyphen/>
      </w:r>
      <w:r w:rsidRPr="000A37A0">
        <w:rPr>
          <w:rStyle w:val="y2iqfc"/>
          <w:lang w:val="en-GB"/>
        </w:rPr>
        <w:lastRenderedPageBreak/>
        <w:t xml:space="preserve">count of </w:t>
      </w:r>
      <w:r w:rsidRPr="00A27009">
        <w:rPr>
          <w:rStyle w:val="y2iqfc"/>
          <w:i/>
          <w:iCs/>
          <w:lang w:val="en-GB"/>
        </w:rPr>
        <w:t>HA</w:t>
      </w:r>
      <w:r w:rsidRPr="000A37A0">
        <w:rPr>
          <w:rStyle w:val="y2iqfc"/>
          <w:lang w:val="en-GB"/>
        </w:rPr>
        <w:t xml:space="preserve"> </w:t>
      </w:r>
      <w:r w:rsidRPr="000A37A0">
        <w:rPr>
          <w:rStyle w:val="y2iqfc"/>
          <w:i/>
          <w:lang w:val="en-GB"/>
        </w:rPr>
        <w:t>Gall.</w:t>
      </w:r>
      <w:r w:rsidRPr="000A37A0">
        <w:rPr>
          <w:rStyle w:val="FootnoteReference"/>
          <w:lang w:val="en-GB"/>
        </w:rPr>
        <w:footnoteReference w:id="39"/>
      </w:r>
      <w:r w:rsidRPr="000A37A0">
        <w:rPr>
          <w:rStyle w:val="y2iqfc"/>
          <w:lang w:val="en-GB"/>
        </w:rPr>
        <w:t xml:space="preserve"> While one may be inclined to give Dexip</w:t>
      </w:r>
      <w:r w:rsidR="007A5A28">
        <w:rPr>
          <w:rStyle w:val="y2iqfc"/>
          <w:lang w:val="en-GB"/>
        </w:rPr>
        <w:softHyphen/>
      </w:r>
      <w:r w:rsidRPr="000A37A0">
        <w:rPr>
          <w:rStyle w:val="y2iqfc"/>
          <w:lang w:val="en-GB"/>
        </w:rPr>
        <w:t>pus more credit than the</w:t>
      </w:r>
      <w:r w:rsidRPr="000A37A0">
        <w:rPr>
          <w:i/>
        </w:rPr>
        <w:t xml:space="preserve"> H</w:t>
      </w:r>
      <w:r>
        <w:rPr>
          <w:i/>
        </w:rPr>
        <w:t>A</w:t>
      </w:r>
      <w:r w:rsidRPr="000A37A0">
        <w:rPr>
          <w:rStyle w:val="y2iqfc"/>
          <w:lang w:val="en-GB"/>
        </w:rPr>
        <w:t>, we still cannot rule out that Dexippus might be imitating descriptions of similar scenarios which he found in his predecessors’ works, such as Livy and other annalists.</w:t>
      </w:r>
      <w:r w:rsidRPr="000A37A0">
        <w:rPr>
          <w:rStyle w:val="FootnoteReference"/>
          <w:lang w:val="en-GB"/>
        </w:rPr>
        <w:footnoteReference w:id="40"/>
      </w:r>
      <w:r w:rsidRPr="000A37A0">
        <w:rPr>
          <w:rStyle w:val="y2iqfc"/>
          <w:lang w:val="en-GB"/>
        </w:rPr>
        <w:t xml:space="preserve"> If, </w:t>
      </w:r>
      <w:r w:rsidRPr="000A37A0">
        <w:t>on the other hand</w:t>
      </w:r>
      <w:r w:rsidRPr="000A37A0">
        <w:rPr>
          <w:rStyle w:val="y2iqfc"/>
          <w:lang w:val="en-GB"/>
        </w:rPr>
        <w:t xml:space="preserve">, the account in the </w:t>
      </w:r>
      <w:r w:rsidRPr="000A37A0">
        <w:rPr>
          <w:rStyle w:val="y2iqfc"/>
          <w:i/>
          <w:lang w:val="en-GB"/>
        </w:rPr>
        <w:t>Scythica Vindobonensia</w:t>
      </w:r>
      <w:r w:rsidRPr="000A37A0">
        <w:rPr>
          <w:rStyle w:val="y2iqfc"/>
          <w:lang w:val="en-GB"/>
        </w:rPr>
        <w:t xml:space="preserve"> is histori</w:t>
      </w:r>
      <w:r>
        <w:rPr>
          <w:rStyle w:val="y2iqfc"/>
          <w:lang w:val="en-GB"/>
        </w:rPr>
        <w:softHyphen/>
      </w:r>
      <w:r w:rsidRPr="000A37A0">
        <w:rPr>
          <w:rStyle w:val="y2iqfc"/>
          <w:lang w:val="en-GB"/>
        </w:rPr>
        <w:t>cally accurate, the lack of at</w:t>
      </w:r>
      <w:r w:rsidR="00582994">
        <w:rPr>
          <w:rStyle w:val="y2iqfc"/>
          <w:lang w:val="en-GB"/>
        </w:rPr>
        <w:softHyphen/>
      </w:r>
      <w:r w:rsidRPr="000A37A0">
        <w:rPr>
          <w:rStyle w:val="y2iqfc"/>
          <w:lang w:val="en-GB"/>
        </w:rPr>
        <w:t xml:space="preserve">testations for the </w:t>
      </w:r>
      <w:r w:rsidRPr="000A37A0">
        <w:rPr>
          <w:rStyle w:val="y2iqfc"/>
          <w:i/>
          <w:lang w:val="en-GB"/>
        </w:rPr>
        <w:t>Libri</w:t>
      </w:r>
      <w:r w:rsidRPr="000A37A0">
        <w:rPr>
          <w:rStyle w:val="y2iqfc"/>
          <w:lang w:val="en-GB"/>
        </w:rPr>
        <w:t xml:space="preserve"> and expiatory supplications may be a consequence of the general scarcity of historiographical sources after Tacitus. </w:t>
      </w:r>
    </w:p>
    <w:p w14:paraId="52EC04C4" w14:textId="77777777" w:rsidR="00DD79B9" w:rsidRDefault="00DD79B9" w:rsidP="00DD79B9">
      <w:pPr>
        <w:pStyle w:val="grbsnormal"/>
        <w:ind w:firstLine="0"/>
        <w:rPr>
          <w:lang w:val="en-GB"/>
        </w:rPr>
      </w:pPr>
      <w:r w:rsidRPr="00C32496">
        <w:rPr>
          <w:b/>
          <w:bCs/>
          <w:lang w:val="en-GB"/>
        </w:rPr>
        <w:t>14–16</w:t>
      </w:r>
      <w:r w:rsidRPr="000A37A0">
        <w:rPr>
          <w:lang w:val="en-GB"/>
        </w:rPr>
        <w:t xml:space="preserve"> </w:t>
      </w:r>
      <w:r w:rsidRPr="00EE2901">
        <w:rPr>
          <w:rStyle w:val="grbsGreek"/>
          <w:rFonts w:eastAsia="Arial Unicode MS"/>
          <w:noProof/>
          <w:lang w:val="el-GR"/>
        </w:rPr>
        <w:t>π</w:t>
      </w:r>
      <w:r w:rsidRPr="004A090D">
        <w:rPr>
          <w:rStyle w:val="grbsGreek"/>
          <w:rFonts w:eastAsia="Arial Unicode MS"/>
          <w:noProof/>
          <w:lang w:val="en-GB"/>
        </w:rPr>
        <w:t>̣</w:t>
      </w:r>
      <w:r w:rsidRPr="00EE2901">
        <w:rPr>
          <w:rStyle w:val="grbsGreek"/>
          <w:noProof/>
          <w:lang w:val="el-GR"/>
        </w:rPr>
        <w:t>ρός</w:t>
      </w:r>
      <w:r w:rsidRPr="004A090D">
        <w:rPr>
          <w:rStyle w:val="grbsGreek"/>
          <w:noProof/>
          <w:lang w:val="en-GB"/>
        </w:rPr>
        <w:t xml:space="preserve"> </w:t>
      </w:r>
      <w:r w:rsidRPr="00EE2901">
        <w:rPr>
          <w:rStyle w:val="grbsGreek"/>
          <w:noProof/>
          <w:lang w:val="el-GR"/>
        </w:rPr>
        <w:t>τε</w:t>
      </w:r>
      <w:r w:rsidRPr="004A090D">
        <w:rPr>
          <w:rStyle w:val="grbsGreek"/>
          <w:noProof/>
          <w:lang w:val="en-GB"/>
        </w:rPr>
        <w:t xml:space="preserve"> </w:t>
      </w:r>
      <w:r w:rsidRPr="00151EA0">
        <w:rPr>
          <w:rStyle w:val="grbsGreek"/>
          <w:noProof/>
          <w:lang w:val="el-GR"/>
        </w:rPr>
        <w:t>ἄ</w:t>
      </w:r>
      <w:r w:rsidRPr="004A090D">
        <w:rPr>
          <w:rStyle w:val="grbsGreek"/>
          <w:noProof/>
          <w:lang w:val="en-GB"/>
        </w:rPr>
        <w:t>̣</w:t>
      </w:r>
      <w:r w:rsidRPr="00EE2901">
        <w:rPr>
          <w:rStyle w:val="grbsGreek"/>
          <w:noProof/>
          <w:lang w:val="el-GR"/>
        </w:rPr>
        <w:t>λλοις</w:t>
      </w:r>
      <w:r w:rsidRPr="004A090D">
        <w:rPr>
          <w:rStyle w:val="grbsGreek"/>
          <w:noProof/>
          <w:lang w:val="en-GB"/>
        </w:rPr>
        <w:t xml:space="preserve"> </w:t>
      </w:r>
      <w:r w:rsidRPr="00EE2901">
        <w:rPr>
          <w:rStyle w:val="grbsGreek"/>
          <w:noProof/>
          <w:lang w:val="el-GR"/>
        </w:rPr>
        <w:t>θεῶν</w:t>
      </w:r>
      <w:r w:rsidRPr="004A090D">
        <w:rPr>
          <w:rStyle w:val="grbsGreek"/>
          <w:noProof/>
          <w:lang w:val="en-GB"/>
        </w:rPr>
        <w:t xml:space="preserve"> </w:t>
      </w:r>
      <w:r w:rsidRPr="00EE2901">
        <w:rPr>
          <w:rStyle w:val="grbsGreek"/>
          <w:noProof/>
          <w:lang w:val="el-GR"/>
        </w:rPr>
        <w:t>ἱερο</w:t>
      </w:r>
      <w:r w:rsidRPr="004A090D">
        <w:rPr>
          <w:rStyle w:val="grbsGreek"/>
          <w:noProof/>
          <w:lang w:val="en-GB"/>
        </w:rPr>
        <w:t>̣</w:t>
      </w:r>
      <w:r w:rsidRPr="00EE2901">
        <w:rPr>
          <w:rStyle w:val="grbsGreek"/>
          <w:noProof/>
          <w:lang w:val="el-GR"/>
        </w:rPr>
        <w:t>ῖς</w:t>
      </w:r>
      <w:r w:rsidRPr="004A090D">
        <w:rPr>
          <w:rStyle w:val="grbsGreek"/>
          <w:noProof/>
          <w:lang w:val="en-GB"/>
        </w:rPr>
        <w:t xml:space="preserve"> | </w:t>
      </w:r>
      <w:r w:rsidRPr="00EE2901">
        <w:rPr>
          <w:rStyle w:val="grbsGreek"/>
          <w:noProof/>
          <w:lang w:val="el-GR"/>
        </w:rPr>
        <w:t>ἱκέτευ</w:t>
      </w:r>
      <w:r w:rsidRPr="00EE2901">
        <w:rPr>
          <w:rStyle w:val="grbsGreek"/>
          <w:rFonts w:eastAsia="Arial Unicode MS"/>
          <w:noProof/>
          <w:lang w:val="el-GR"/>
        </w:rPr>
        <w:t>σ</w:t>
      </w:r>
      <w:r w:rsidRPr="00EE2901">
        <w:rPr>
          <w:rStyle w:val="grbsGreek"/>
          <w:noProof/>
          <w:lang w:val="el-GR"/>
        </w:rPr>
        <w:t>αν</w:t>
      </w:r>
      <w:r w:rsidRPr="004A090D">
        <w:rPr>
          <w:rStyle w:val="grbsGreek"/>
          <w:noProof/>
          <w:lang w:val="en-GB"/>
        </w:rPr>
        <w:t xml:space="preserve"> </w:t>
      </w:r>
      <w:r w:rsidRPr="004A090D">
        <w:rPr>
          <w:rStyle w:val="grbsGreek"/>
          <w:rFonts w:ascii="Baskerville" w:hAnsi="Baskerville"/>
          <w:noProof/>
          <w:sz w:val="24"/>
          <w:szCs w:val="32"/>
          <w:lang w:val="en-GB"/>
        </w:rPr>
        <w:t>…</w:t>
      </w:r>
      <w:r w:rsidRPr="004A090D">
        <w:rPr>
          <w:rStyle w:val="grbsGreek"/>
          <w:noProof/>
          <w:lang w:val="en-GB"/>
        </w:rPr>
        <w:t xml:space="preserve"> | </w:t>
      </w:r>
      <w:r w:rsidRPr="00EE2901">
        <w:rPr>
          <w:rStyle w:val="grbsGreek"/>
          <w:noProof/>
          <w:lang w:val="el-GR"/>
        </w:rPr>
        <w:t>καὶ</w:t>
      </w:r>
      <w:r w:rsidRPr="004A090D">
        <w:rPr>
          <w:rStyle w:val="grbsGreek"/>
          <w:noProof/>
          <w:lang w:val="en-GB"/>
        </w:rPr>
        <w:t xml:space="preserve"> </w:t>
      </w:r>
      <w:r w:rsidRPr="00EE2901">
        <w:rPr>
          <w:rStyle w:val="grbsGreek"/>
          <w:noProof/>
          <w:lang w:val="el-GR"/>
        </w:rPr>
        <w:t>ἔθυσαν</w:t>
      </w:r>
      <w:r w:rsidRPr="000A37A0">
        <w:rPr>
          <w:lang w:val="en-GB"/>
        </w:rPr>
        <w:t xml:space="preserve">: </w:t>
      </w:r>
      <w:bookmarkStart w:id="15" w:name="_Hlk108531547"/>
    </w:p>
    <w:p w14:paraId="437FC159" w14:textId="77777777" w:rsidR="00DD79B9" w:rsidRPr="004A090D" w:rsidRDefault="00DD79B9" w:rsidP="00DD79B9">
      <w:pPr>
        <w:pStyle w:val="grbsnormal"/>
        <w:rPr>
          <w:rFonts w:ascii="KadmosU" w:hAnsi="KadmosU"/>
          <w:noProof/>
          <w:lang w:val="en-GB"/>
        </w:rPr>
      </w:pPr>
      <w:r w:rsidRPr="000A37A0">
        <w:rPr>
          <w:rStyle w:val="y2iqfc"/>
          <w:lang w:val="en-GB"/>
        </w:rPr>
        <w:t xml:space="preserve">The formulation seems to imitate </w:t>
      </w:r>
      <w:r w:rsidRPr="000A37A0">
        <w:rPr>
          <w:lang w:val="en-GB"/>
        </w:rPr>
        <w:t xml:space="preserve">Thuc. 2.47.4 </w:t>
      </w:r>
      <w:r w:rsidRPr="00EE2901">
        <w:rPr>
          <w:rStyle w:val="grbsGreek"/>
          <w:noProof/>
          <w:lang w:val="el-GR"/>
        </w:rPr>
        <w:t>πρὸς</w:t>
      </w:r>
      <w:r w:rsidRPr="004A090D">
        <w:rPr>
          <w:rStyle w:val="grbsGreek"/>
          <w:noProof/>
          <w:lang w:val="en-GB"/>
        </w:rPr>
        <w:t xml:space="preserve"> </w:t>
      </w:r>
      <w:r w:rsidRPr="00EE2901">
        <w:rPr>
          <w:rStyle w:val="grbsGreek"/>
          <w:noProof/>
          <w:lang w:val="el-GR"/>
        </w:rPr>
        <w:t>ἱεροῖς</w:t>
      </w:r>
      <w:r w:rsidRPr="004A090D">
        <w:rPr>
          <w:rStyle w:val="grbsGreek"/>
          <w:noProof/>
          <w:lang w:val="en-GB"/>
        </w:rPr>
        <w:t xml:space="preserve"> </w:t>
      </w:r>
      <w:r w:rsidRPr="00EE2901">
        <w:rPr>
          <w:rStyle w:val="grbsGreek"/>
          <w:noProof/>
          <w:lang w:val="el-GR"/>
        </w:rPr>
        <w:t>ἱκέτευσαν</w:t>
      </w:r>
      <w:r w:rsidRPr="004A090D">
        <w:rPr>
          <w:rStyle w:val="grbsGreek"/>
          <w:noProof/>
          <w:lang w:val="en-GB"/>
        </w:rPr>
        <w:t xml:space="preserve"> </w:t>
      </w:r>
      <w:r w:rsidRPr="00EE2901">
        <w:rPr>
          <w:rStyle w:val="grbsGreek"/>
          <w:noProof/>
          <w:lang w:val="el-GR"/>
        </w:rPr>
        <w:t>ἢ</w:t>
      </w:r>
      <w:r w:rsidRPr="004A090D">
        <w:rPr>
          <w:rStyle w:val="grbsGreek"/>
          <w:noProof/>
          <w:lang w:val="en-GB"/>
        </w:rPr>
        <w:t xml:space="preserve"> </w:t>
      </w:r>
      <w:r w:rsidRPr="00EE2901">
        <w:rPr>
          <w:rStyle w:val="grbsGreek"/>
          <w:noProof/>
          <w:lang w:val="el-GR"/>
        </w:rPr>
        <w:t>μαντείοις</w:t>
      </w:r>
      <w:r w:rsidRPr="004A090D">
        <w:rPr>
          <w:rStyle w:val="grbsGreek"/>
          <w:noProof/>
          <w:lang w:val="en-GB"/>
        </w:rPr>
        <w:t xml:space="preserve"> </w:t>
      </w:r>
      <w:r w:rsidRPr="00EE2901">
        <w:rPr>
          <w:rStyle w:val="grbsGreek"/>
          <w:noProof/>
          <w:lang w:val="el-GR"/>
        </w:rPr>
        <w:t>καὶ</w:t>
      </w:r>
      <w:r w:rsidRPr="004A090D">
        <w:rPr>
          <w:rStyle w:val="grbsGreek"/>
          <w:noProof/>
          <w:lang w:val="en-GB"/>
        </w:rPr>
        <w:t xml:space="preserve"> </w:t>
      </w:r>
      <w:r w:rsidRPr="00EE2901">
        <w:rPr>
          <w:rStyle w:val="grbsGreek"/>
          <w:noProof/>
          <w:lang w:val="el-GR"/>
        </w:rPr>
        <w:t>τοῖς</w:t>
      </w:r>
      <w:r w:rsidRPr="004A090D">
        <w:rPr>
          <w:rStyle w:val="grbsGreek"/>
          <w:noProof/>
          <w:lang w:val="en-GB"/>
        </w:rPr>
        <w:t xml:space="preserve"> </w:t>
      </w:r>
      <w:r w:rsidRPr="00EE2901">
        <w:rPr>
          <w:rStyle w:val="grbsGreek"/>
          <w:noProof/>
          <w:lang w:val="el-GR"/>
        </w:rPr>
        <w:t>τοιούτοις</w:t>
      </w:r>
      <w:r w:rsidRPr="004A090D">
        <w:rPr>
          <w:rStyle w:val="grbsGreek"/>
          <w:noProof/>
          <w:lang w:val="en-GB"/>
        </w:rPr>
        <w:t xml:space="preserve"> </w:t>
      </w:r>
      <w:r w:rsidRPr="00EE2901">
        <w:rPr>
          <w:rStyle w:val="grbsGreek"/>
          <w:noProof/>
          <w:lang w:val="el-GR"/>
        </w:rPr>
        <w:t>ἐχρήσαντο</w:t>
      </w:r>
      <w:r w:rsidRPr="004A090D">
        <w:rPr>
          <w:noProof/>
          <w:lang w:val="en-GB"/>
        </w:rPr>
        <w:t>.</w:t>
      </w:r>
    </w:p>
    <w:p w14:paraId="17294DA0" w14:textId="0A79DD00" w:rsidR="00DD79B9" w:rsidRPr="000A37A0" w:rsidRDefault="00DD79B9" w:rsidP="002842C0">
      <w:pPr>
        <w:pStyle w:val="grbsnormal"/>
        <w:spacing w:after="40"/>
        <w:rPr>
          <w:rStyle w:val="y2iqfc"/>
          <w:rFonts w:ascii="KadmosU" w:hAnsi="KadmosU"/>
          <w:lang w:val="en-GB"/>
        </w:rPr>
      </w:pPr>
      <w:r w:rsidRPr="000A37A0">
        <w:t>The expression</w:t>
      </w:r>
      <w:r w:rsidRPr="000A37A0">
        <w:rPr>
          <w:rFonts w:ascii="KadmosU" w:hAnsi="KadmosU"/>
          <w:sz w:val="23"/>
          <w:szCs w:val="23"/>
          <w:lang w:val="en-GB"/>
        </w:rPr>
        <w:t xml:space="preserve"> </w:t>
      </w:r>
      <w:r w:rsidRPr="00EE2901">
        <w:rPr>
          <w:rStyle w:val="grbsGreek"/>
          <w:rFonts w:eastAsia="Arial Unicode MS"/>
          <w:noProof/>
          <w:lang w:val="el-GR"/>
        </w:rPr>
        <w:t>π</w:t>
      </w:r>
      <w:r w:rsidRPr="004A090D">
        <w:rPr>
          <w:rStyle w:val="grbsGreek"/>
          <w:rFonts w:eastAsia="Arial Unicode MS"/>
          <w:noProof/>
        </w:rPr>
        <w:t>̣</w:t>
      </w:r>
      <w:r w:rsidRPr="00EE2901">
        <w:rPr>
          <w:rStyle w:val="grbsGreek"/>
          <w:noProof/>
          <w:lang w:val="el-GR"/>
        </w:rPr>
        <w:t>ρός</w:t>
      </w:r>
      <w:r w:rsidRPr="004A090D">
        <w:rPr>
          <w:rStyle w:val="grbsGreek"/>
          <w:noProof/>
        </w:rPr>
        <w:t xml:space="preserve"> </w:t>
      </w:r>
      <w:r w:rsidRPr="00EE2901">
        <w:rPr>
          <w:rStyle w:val="grbsGreek"/>
          <w:noProof/>
          <w:lang w:val="el-GR"/>
        </w:rPr>
        <w:t>τε</w:t>
      </w:r>
      <w:r w:rsidRPr="004A090D">
        <w:rPr>
          <w:rStyle w:val="grbsGreek"/>
          <w:noProof/>
        </w:rPr>
        <w:t xml:space="preserve"> </w:t>
      </w:r>
      <w:r w:rsidRPr="00151EA0">
        <w:rPr>
          <w:rStyle w:val="grbsGreek"/>
          <w:noProof/>
          <w:lang w:val="el-GR"/>
        </w:rPr>
        <w:t>ἄ</w:t>
      </w:r>
      <w:r w:rsidRPr="004A090D">
        <w:rPr>
          <w:rStyle w:val="grbsGreek"/>
          <w:noProof/>
        </w:rPr>
        <w:t>̣</w:t>
      </w:r>
      <w:r w:rsidRPr="00EE2901">
        <w:rPr>
          <w:rStyle w:val="grbsGreek"/>
          <w:noProof/>
          <w:lang w:val="el-GR"/>
        </w:rPr>
        <w:t>λλοις</w:t>
      </w:r>
      <w:r w:rsidRPr="004A090D">
        <w:rPr>
          <w:rFonts w:ascii="KadmosU" w:hAnsi="KadmosU"/>
          <w:noProof/>
          <w:sz w:val="23"/>
          <w:szCs w:val="23"/>
        </w:rPr>
        <w:t xml:space="preserve"> </w:t>
      </w:r>
      <w:r w:rsidRPr="004A090D">
        <w:rPr>
          <w:noProof/>
        </w:rPr>
        <w:t>…</w:t>
      </w:r>
      <w:r w:rsidRPr="004A090D">
        <w:rPr>
          <w:rFonts w:ascii="KadmosU" w:hAnsi="KadmosU"/>
          <w:noProof/>
          <w:sz w:val="23"/>
          <w:szCs w:val="23"/>
        </w:rPr>
        <w:t xml:space="preserve"> </w:t>
      </w:r>
      <w:r w:rsidRPr="00EE2901">
        <w:rPr>
          <w:rStyle w:val="grbsGreek"/>
          <w:noProof/>
          <w:lang w:val="el-GR"/>
        </w:rPr>
        <w:t>καὶ</w:t>
      </w:r>
      <w:r w:rsidRPr="000A37A0">
        <w:rPr>
          <w:lang w:val="en-GB"/>
        </w:rPr>
        <w:t xml:space="preserve"> </w:t>
      </w:r>
      <w:r w:rsidR="00DF29E2">
        <w:rPr>
          <w:lang w:val="en-GB"/>
        </w:rPr>
        <w:t xml:space="preserve">seems to </w:t>
      </w:r>
      <w:r w:rsidRPr="000A37A0">
        <w:rPr>
          <w:lang w:val="en-GB"/>
        </w:rPr>
        <w:t>follow the pat</w:t>
      </w:r>
      <w:r w:rsidR="00DF29E2">
        <w:rPr>
          <w:lang w:val="en-GB"/>
        </w:rPr>
        <w:softHyphen/>
      </w:r>
      <w:r w:rsidRPr="000A37A0">
        <w:rPr>
          <w:lang w:val="en-GB"/>
        </w:rPr>
        <w:t xml:space="preserve">tern of </w:t>
      </w:r>
      <w:r w:rsidRPr="00EE2901">
        <w:rPr>
          <w:rStyle w:val="grbsGreek"/>
          <w:rFonts w:eastAsia="Calibri"/>
          <w:noProof/>
          <w:lang w:val="el-GR"/>
        </w:rPr>
        <w:t>ἄλλος</w:t>
      </w:r>
      <w:r w:rsidRPr="004A090D">
        <w:rPr>
          <w:rStyle w:val="grbsGreek"/>
          <w:rFonts w:eastAsia="Calibri"/>
          <w:noProof/>
        </w:rPr>
        <w:t xml:space="preserve"> </w:t>
      </w:r>
      <w:r w:rsidRPr="00EE2901">
        <w:rPr>
          <w:rStyle w:val="grbsGreek"/>
          <w:rFonts w:eastAsia="Calibri"/>
          <w:noProof/>
          <w:lang w:val="el-GR"/>
        </w:rPr>
        <w:t>τε</w:t>
      </w:r>
      <w:r w:rsidRPr="004A090D">
        <w:rPr>
          <w:rFonts w:ascii="KadmosU" w:eastAsia="Calibri" w:hAnsi="KadmosU"/>
          <w:noProof/>
          <w:sz w:val="23"/>
          <w:szCs w:val="23"/>
        </w:rPr>
        <w:t xml:space="preserve"> </w:t>
      </w:r>
      <w:r w:rsidRPr="004A090D">
        <w:rPr>
          <w:noProof/>
        </w:rPr>
        <w:t>…</w:t>
      </w:r>
      <w:r w:rsidRPr="004A090D">
        <w:rPr>
          <w:rFonts w:ascii="KadmosU" w:hAnsi="KadmosU"/>
          <w:noProof/>
          <w:sz w:val="23"/>
          <w:szCs w:val="23"/>
        </w:rPr>
        <w:t xml:space="preserve"> </w:t>
      </w:r>
      <w:r w:rsidRPr="00EE2901">
        <w:rPr>
          <w:rStyle w:val="grbsGreek"/>
          <w:noProof/>
          <w:lang w:val="el-GR"/>
        </w:rPr>
        <w:t>καὶ</w:t>
      </w:r>
      <w:r w:rsidRPr="000A37A0">
        <w:rPr>
          <w:lang w:val="en-GB"/>
        </w:rPr>
        <w:t xml:space="preserve">. </w:t>
      </w:r>
      <w:r w:rsidRPr="000A37A0">
        <w:t xml:space="preserve">Since it links the two main clauses, </w:t>
      </w:r>
      <w:r w:rsidRPr="00EE2901">
        <w:rPr>
          <w:rStyle w:val="grbsGreek"/>
          <w:rFonts w:eastAsia="Calibri"/>
          <w:noProof/>
          <w:lang w:val="el-GR"/>
        </w:rPr>
        <w:t>τε</w:t>
      </w:r>
      <w:r w:rsidRPr="000A37A0">
        <w:rPr>
          <w:rFonts w:eastAsia="Calibri"/>
          <w:lang w:val="de-DE"/>
        </w:rPr>
        <w:t xml:space="preserve"> </w:t>
      </w:r>
      <w:r w:rsidRPr="00151EA0">
        <w:rPr>
          <w:rFonts w:eastAsia="Calibri"/>
          <w:lang w:val="en-GB"/>
        </w:rPr>
        <w:t>is moved forward to the second place of the sentence. The an</w:t>
      </w:r>
      <w:r w:rsidR="00DF29E2">
        <w:rPr>
          <w:rFonts w:eastAsia="Calibri"/>
          <w:lang w:val="en-GB"/>
        </w:rPr>
        <w:softHyphen/>
      </w:r>
      <w:r w:rsidRPr="00151EA0">
        <w:rPr>
          <w:rFonts w:eastAsia="Calibri"/>
          <w:lang w:val="en-GB"/>
        </w:rPr>
        <w:t>tithesis is twofold: it juxtaposes supplication and blood sacri</w:t>
      </w:r>
      <w:r w:rsidR="00DF29E2">
        <w:rPr>
          <w:rFonts w:eastAsia="Calibri"/>
          <w:lang w:val="en-GB"/>
        </w:rPr>
        <w:softHyphen/>
      </w:r>
      <w:r w:rsidRPr="00151EA0">
        <w:rPr>
          <w:rFonts w:eastAsia="Calibri"/>
          <w:lang w:val="en-GB"/>
        </w:rPr>
        <w:t>fice, and it emphasises the three deities men</w:t>
      </w:r>
      <w:r w:rsidRPr="00151EA0">
        <w:rPr>
          <w:rFonts w:eastAsia="Calibri"/>
          <w:lang w:val="en-GB"/>
        </w:rPr>
        <w:softHyphen/>
        <w:t>tioned by name over all the others.</w:t>
      </w:r>
      <w:r w:rsidRPr="000A37A0">
        <w:rPr>
          <w:rFonts w:eastAsia="Calibri"/>
          <w:lang w:val="de-DE"/>
        </w:rPr>
        <w:t xml:space="preserve"> </w:t>
      </w:r>
      <w:r w:rsidRPr="000A37A0">
        <w:rPr>
          <w:lang w:val="en-GB"/>
        </w:rPr>
        <w:t xml:space="preserve">Extant parallels (such as </w:t>
      </w:r>
      <w:r w:rsidRPr="000A37A0">
        <w:rPr>
          <w:i/>
          <w:noProof/>
          <w:lang w:val="en-GB"/>
        </w:rPr>
        <w:t>si deo si deae</w:t>
      </w:r>
      <w:r w:rsidRPr="000A37A0">
        <w:rPr>
          <w:i/>
          <w:lang w:val="en-GB"/>
        </w:rPr>
        <w:t xml:space="preserve"> </w:t>
      </w:r>
      <w:r w:rsidRPr="000A37A0">
        <w:rPr>
          <w:lang w:val="en-GB"/>
        </w:rPr>
        <w:t>and similar ex</w:t>
      </w:r>
      <w:r>
        <w:rPr>
          <w:lang w:val="en-GB"/>
        </w:rPr>
        <w:softHyphen/>
      </w:r>
      <w:r w:rsidRPr="000A37A0">
        <w:rPr>
          <w:lang w:val="en-GB"/>
        </w:rPr>
        <w:t xml:space="preserve">pressions, </w:t>
      </w:r>
      <w:r w:rsidRPr="000A37A0">
        <w:rPr>
          <w:rStyle w:val="y2iqfc"/>
          <w:lang w:val="en-GB"/>
        </w:rPr>
        <w:t>cf. e.g. Gell. 2.28.3</w:t>
      </w:r>
      <w:r w:rsidRPr="000A37A0">
        <w:rPr>
          <w:lang w:val="en-GB"/>
        </w:rPr>
        <w:t xml:space="preserve">) may suggest that </w:t>
      </w:r>
      <w:r w:rsidRPr="00151EA0">
        <w:rPr>
          <w:rStyle w:val="grbsGreek"/>
          <w:noProof/>
          <w:lang w:val="el-GR"/>
        </w:rPr>
        <w:t>ἄ</w:t>
      </w:r>
      <w:r w:rsidRPr="004A090D">
        <w:rPr>
          <w:rStyle w:val="grbsGreek"/>
          <w:noProof/>
        </w:rPr>
        <w:t>̣</w:t>
      </w:r>
      <w:r w:rsidRPr="00EE2901">
        <w:rPr>
          <w:rStyle w:val="grbsGreek"/>
          <w:noProof/>
          <w:lang w:val="el-GR"/>
        </w:rPr>
        <w:t>λλοις</w:t>
      </w:r>
      <w:r w:rsidRPr="004A090D">
        <w:rPr>
          <w:rStyle w:val="grbsGreek"/>
          <w:noProof/>
        </w:rPr>
        <w:t xml:space="preserve"> </w:t>
      </w:r>
      <w:r w:rsidRPr="00EE2901">
        <w:rPr>
          <w:rStyle w:val="grbsGreek"/>
          <w:noProof/>
          <w:lang w:val="el-GR"/>
        </w:rPr>
        <w:t>θεῶν</w:t>
      </w:r>
      <w:r w:rsidRPr="004A090D">
        <w:rPr>
          <w:rStyle w:val="grbsGreek"/>
          <w:noProof/>
        </w:rPr>
        <w:t xml:space="preserve"> </w:t>
      </w:r>
      <w:r w:rsidRPr="00EE2901">
        <w:rPr>
          <w:rStyle w:val="grbsGreek"/>
          <w:noProof/>
          <w:lang w:val="el-GR"/>
        </w:rPr>
        <w:t>ἱερο</w:t>
      </w:r>
      <w:r w:rsidRPr="004A090D">
        <w:rPr>
          <w:rStyle w:val="grbsGreek"/>
          <w:noProof/>
        </w:rPr>
        <w:t>̣</w:t>
      </w:r>
      <w:r w:rsidRPr="00EE2901">
        <w:rPr>
          <w:rStyle w:val="grbsGreek"/>
          <w:noProof/>
          <w:lang w:val="el-GR"/>
        </w:rPr>
        <w:t>ῖς</w:t>
      </w:r>
      <w:r w:rsidRPr="004A090D">
        <w:rPr>
          <w:noProof/>
        </w:rPr>
        <w:t xml:space="preserve"> </w:t>
      </w:r>
      <w:r w:rsidRPr="00732127">
        <w:rPr>
          <w:lang w:val="en-GB"/>
        </w:rPr>
        <w:t>co</w:t>
      </w:r>
      <w:r w:rsidRPr="000A37A0">
        <w:rPr>
          <w:lang w:val="en-GB"/>
        </w:rPr>
        <w:t>mprises all gods with temples in Rome, including Zeus, Hera, and Poseidon; cf. e.g. Liv. 27.11</w:t>
      </w:r>
      <w:r w:rsidRPr="000A37A0">
        <w:rPr>
          <w:rStyle w:val="y2iqfc"/>
          <w:lang w:val="en-GB"/>
        </w:rPr>
        <w:t xml:space="preserve">.6 </w:t>
      </w:r>
      <w:r w:rsidRPr="00151EA0">
        <w:rPr>
          <w:i/>
          <w:noProof/>
          <w:lang w:val="en-GB"/>
        </w:rPr>
        <w:t>ea prodigia hostiis mai</w:t>
      </w:r>
      <w:r w:rsidRPr="00151EA0">
        <w:rPr>
          <w:i/>
          <w:noProof/>
          <w:lang w:val="en-GB"/>
        </w:rPr>
        <w:softHyphen/>
        <w:t>oribus procurata</w:t>
      </w:r>
      <w:r w:rsidR="00DF29E2">
        <w:rPr>
          <w:i/>
          <w:noProof/>
          <w:lang w:val="en-GB"/>
        </w:rPr>
        <w:t>,</w:t>
      </w:r>
      <w:r w:rsidRPr="00151EA0">
        <w:rPr>
          <w:i/>
          <w:noProof/>
          <w:lang w:val="en-GB"/>
        </w:rPr>
        <w:t xml:space="preserve"> et supplicatio circa omnia pulvinaria</w:t>
      </w:r>
      <w:r w:rsidRPr="000A37A0">
        <w:t>.</w:t>
      </w:r>
      <w:r w:rsidRPr="000A37A0">
        <w:rPr>
          <w:rStyle w:val="y2iqfc"/>
          <w:lang w:val="en-GB"/>
        </w:rPr>
        <w:t xml:space="preserve"> </w:t>
      </w:r>
    </w:p>
    <w:bookmarkEnd w:id="15"/>
    <w:p w14:paraId="61C7C631" w14:textId="77777777" w:rsidR="00DF29E2" w:rsidRDefault="00DD79B9" w:rsidP="002842C0">
      <w:pPr>
        <w:pStyle w:val="grbsnormal"/>
        <w:spacing w:after="40"/>
        <w:ind w:firstLine="0"/>
        <w:rPr>
          <w:rStyle w:val="Strong"/>
          <w:b w:val="0"/>
          <w:bCs/>
          <w:lang w:val="en-GB"/>
        </w:rPr>
      </w:pPr>
      <w:r w:rsidRPr="00C32496">
        <w:rPr>
          <w:b/>
          <w:bCs/>
          <w:lang w:val="en-GB"/>
        </w:rPr>
        <w:t>15</w:t>
      </w:r>
      <w:r w:rsidRPr="000A37A0">
        <w:rPr>
          <w:lang w:val="en-GB"/>
        </w:rPr>
        <w:t xml:space="preserve"> </w:t>
      </w:r>
      <w:r w:rsidRPr="00EE2901">
        <w:rPr>
          <w:rStyle w:val="grbsGreek"/>
          <w:noProof/>
          <w:lang w:val="el-GR"/>
        </w:rPr>
        <w:t>κατὰ</w:t>
      </w:r>
      <w:r w:rsidRPr="004A090D">
        <w:rPr>
          <w:rStyle w:val="grbsGreek"/>
          <w:noProof/>
        </w:rPr>
        <w:t xml:space="preserve"> </w:t>
      </w:r>
      <w:r w:rsidRPr="00EE2901">
        <w:rPr>
          <w:rStyle w:val="grbsGreek"/>
          <w:noProof/>
          <w:lang w:val="el-GR"/>
        </w:rPr>
        <w:t>τὸ</w:t>
      </w:r>
      <w:r w:rsidRPr="004A090D">
        <w:rPr>
          <w:rStyle w:val="grbsGreek"/>
          <w:noProof/>
        </w:rPr>
        <w:t xml:space="preserve"> </w:t>
      </w:r>
      <w:r w:rsidRPr="00EE2901">
        <w:rPr>
          <w:rStyle w:val="grbsGreek"/>
          <w:noProof/>
          <w:lang w:val="el-GR"/>
        </w:rPr>
        <w:t>τῆς</w:t>
      </w:r>
      <w:r w:rsidRPr="004A090D">
        <w:rPr>
          <w:rStyle w:val="grbsGreek"/>
          <w:noProof/>
        </w:rPr>
        <w:t xml:space="preserve"> </w:t>
      </w:r>
      <w:r w:rsidRPr="00EE2901">
        <w:rPr>
          <w:rStyle w:val="grbsGreek"/>
          <w:noProof/>
          <w:lang w:val="el-GR"/>
        </w:rPr>
        <w:t>Σιβ</w:t>
      </w:r>
      <w:r w:rsidRPr="00151EA0">
        <w:rPr>
          <w:rStyle w:val="grbsGreek"/>
          <w:noProof/>
          <w:lang w:val="el-GR"/>
        </w:rPr>
        <w:t>ύ</w:t>
      </w:r>
      <w:r w:rsidRPr="004A090D">
        <w:rPr>
          <w:rStyle w:val="grbsGreek"/>
          <w:noProof/>
        </w:rPr>
        <w:t>̣</w:t>
      </w:r>
      <w:r w:rsidRPr="00EE2901">
        <w:rPr>
          <w:rStyle w:val="grbsGreek"/>
          <w:noProof/>
          <w:lang w:val="el-GR"/>
        </w:rPr>
        <w:t>λλης</w:t>
      </w:r>
      <w:r w:rsidRPr="004A090D">
        <w:rPr>
          <w:rStyle w:val="grbsGreek"/>
          <w:noProof/>
        </w:rPr>
        <w:t xml:space="preserve"> </w:t>
      </w:r>
      <w:r w:rsidRPr="00EE2901">
        <w:rPr>
          <w:rStyle w:val="grbsGreek"/>
          <w:noProof/>
          <w:lang w:val="el-GR"/>
        </w:rPr>
        <w:t>μ</w:t>
      </w:r>
      <w:r w:rsidRPr="004A090D">
        <w:rPr>
          <w:rStyle w:val="grbsGreek"/>
          <w:noProof/>
        </w:rPr>
        <w:t>̣</w:t>
      </w:r>
      <w:r w:rsidRPr="00151EA0">
        <w:rPr>
          <w:rStyle w:val="grbsGreek"/>
          <w:noProof/>
          <w:lang w:val="el-GR"/>
        </w:rPr>
        <w:t>ά</w:t>
      </w:r>
      <w:r w:rsidRPr="004A090D">
        <w:rPr>
          <w:rStyle w:val="grbsGreek"/>
          <w:noProof/>
        </w:rPr>
        <w:t>̣</w:t>
      </w:r>
      <w:r w:rsidRPr="00EE2901">
        <w:rPr>
          <w:rStyle w:val="grbsGreek"/>
          <w:noProof/>
          <w:lang w:val="el-GR"/>
        </w:rPr>
        <w:t>ν</w:t>
      </w:r>
      <w:r w:rsidRPr="004A090D">
        <w:rPr>
          <w:rStyle w:val="grbsGreek"/>
          <w:noProof/>
        </w:rPr>
        <w:t>̣</w:t>
      </w:r>
      <w:r w:rsidRPr="00EE2901">
        <w:rPr>
          <w:rStyle w:val="grbsGreek"/>
          <w:noProof/>
          <w:lang w:val="el-GR"/>
        </w:rPr>
        <w:t>τε</w:t>
      </w:r>
      <w:r w:rsidRPr="004A090D">
        <w:rPr>
          <w:rStyle w:val="grbsGreek"/>
          <w:noProof/>
        </w:rPr>
        <w:t>̣</w:t>
      </w:r>
      <w:r w:rsidRPr="00EE2901">
        <w:rPr>
          <w:rStyle w:val="grbsGreek"/>
          <w:noProof/>
          <w:lang w:val="el-GR"/>
        </w:rPr>
        <w:t>υ</w:t>
      </w:r>
      <w:r w:rsidRPr="004A090D">
        <w:rPr>
          <w:rStyle w:val="grbsGreek"/>
          <w:noProof/>
        </w:rPr>
        <w:t>̣</w:t>
      </w:r>
      <w:r w:rsidRPr="00EE2901">
        <w:rPr>
          <w:rStyle w:val="grbsGreek"/>
          <w:noProof/>
          <w:lang w:val="el-GR"/>
        </w:rPr>
        <w:t>μ</w:t>
      </w:r>
      <w:r w:rsidRPr="004A090D">
        <w:rPr>
          <w:rStyle w:val="grbsGreek"/>
          <w:noProof/>
        </w:rPr>
        <w:t>̣</w:t>
      </w:r>
      <w:r w:rsidRPr="00EE2901">
        <w:rPr>
          <w:rStyle w:val="grbsGreek"/>
          <w:noProof/>
          <w:lang w:val="el-GR"/>
        </w:rPr>
        <w:t>α</w:t>
      </w:r>
      <w:r w:rsidRPr="004A090D">
        <w:rPr>
          <w:rStyle w:val="grbsGreek"/>
          <w:noProof/>
        </w:rPr>
        <w:t>̣</w:t>
      </w:r>
      <w:r w:rsidRPr="00A27009">
        <w:rPr>
          <w:rStyle w:val="Strong"/>
          <w:b w:val="0"/>
          <w:bCs/>
          <w:lang w:val="en-GB"/>
        </w:rPr>
        <w:t xml:space="preserve">: </w:t>
      </w:r>
    </w:p>
    <w:p w14:paraId="2693A1E2" w14:textId="4551E63F" w:rsidR="00DD79B9" w:rsidRPr="000A37A0" w:rsidRDefault="00DD79B9" w:rsidP="00DF29E2">
      <w:pPr>
        <w:pStyle w:val="grbsnormal"/>
        <w:spacing w:after="40"/>
        <w:rPr>
          <w:lang w:val="de-DE"/>
        </w:rPr>
      </w:pPr>
      <w:r w:rsidRPr="00A27009">
        <w:rPr>
          <w:rStyle w:val="Strong"/>
          <w:b w:val="0"/>
          <w:bCs/>
          <w:lang w:val="en-GB"/>
        </w:rPr>
        <w:t>The letters at the end of line 15, after</w:t>
      </w:r>
      <w:r w:rsidRPr="000A37A0">
        <w:rPr>
          <w:rStyle w:val="Strong"/>
          <w:lang w:val="en-GB"/>
        </w:rPr>
        <w:t xml:space="preserve"> </w:t>
      </w:r>
      <w:r w:rsidRPr="00EE2901">
        <w:rPr>
          <w:rStyle w:val="grbsGreek"/>
          <w:noProof/>
          <w:lang w:val="el-GR"/>
        </w:rPr>
        <w:t>σιβ</w:t>
      </w:r>
      <w:r w:rsidRPr="00151EA0">
        <w:rPr>
          <w:rStyle w:val="grbsGreek"/>
          <w:noProof/>
          <w:lang w:val="el-GR"/>
        </w:rPr>
        <w:t>ύ</w:t>
      </w:r>
      <w:r w:rsidRPr="004A090D">
        <w:rPr>
          <w:rStyle w:val="grbsGreek"/>
          <w:noProof/>
        </w:rPr>
        <w:t>̣</w:t>
      </w:r>
      <w:r w:rsidRPr="00EE2901">
        <w:rPr>
          <w:rStyle w:val="grbsGreek"/>
          <w:noProof/>
          <w:lang w:val="el-GR"/>
        </w:rPr>
        <w:t>λλης</w:t>
      </w:r>
      <w:r w:rsidRPr="00A27009">
        <w:rPr>
          <w:rStyle w:val="Strong"/>
          <w:b w:val="0"/>
          <w:bCs/>
          <w:lang w:val="en-GB"/>
        </w:rPr>
        <w:t xml:space="preserve">, are, apart from </w:t>
      </w:r>
      <w:r w:rsidRPr="00EE2901">
        <w:rPr>
          <w:rStyle w:val="grbsGreek"/>
          <w:noProof/>
          <w:lang w:val="el-GR"/>
        </w:rPr>
        <w:t>τ</w:t>
      </w:r>
      <w:r w:rsidRPr="003D5AE7">
        <w:rPr>
          <w:lang w:val="en-GB"/>
        </w:rPr>
        <w:t>,</w:t>
      </w:r>
      <w:r w:rsidRPr="00A27009">
        <w:rPr>
          <w:rStyle w:val="Strong"/>
          <w:b w:val="0"/>
          <w:bCs/>
          <w:lang w:val="en-GB"/>
        </w:rPr>
        <w:t xml:space="preserve"> insufficiently visible for a reliable identification.</w:t>
      </w:r>
      <w:r w:rsidRPr="000A37A0">
        <w:rPr>
          <w:rStyle w:val="Strong"/>
          <w:lang w:val="en-GB"/>
        </w:rPr>
        <w:t xml:space="preserve"> </w:t>
      </w:r>
      <w:r w:rsidRPr="000A37A0">
        <w:rPr>
          <w:lang w:val="en-GB"/>
        </w:rPr>
        <w:t xml:space="preserve">The word </w:t>
      </w:r>
      <w:r w:rsidRPr="00EE2901">
        <w:rPr>
          <w:rStyle w:val="grbsGreek"/>
          <w:noProof/>
          <w:lang w:val="el-GR"/>
        </w:rPr>
        <w:t>μάντευμα</w:t>
      </w:r>
      <w:r w:rsidRPr="000A37A0">
        <w:rPr>
          <w:lang w:val="en-GB"/>
        </w:rPr>
        <w:t xml:space="preserve">, the </w:t>
      </w:r>
      <w:r w:rsidRPr="00DF29E2">
        <w:rPr>
          <w:rStyle w:val="sense"/>
          <w:iCs/>
          <w:lang w:val="en-GB"/>
        </w:rPr>
        <w:t>oracle</w:t>
      </w:r>
      <w:r w:rsidRPr="000A37A0">
        <w:rPr>
          <w:lang w:val="en-GB"/>
        </w:rPr>
        <w:t xml:space="preserve"> or </w:t>
      </w:r>
      <w:r w:rsidRPr="00DF29E2">
        <w:rPr>
          <w:iCs/>
          <w:lang w:val="en-GB"/>
        </w:rPr>
        <w:t>prophecy</w:t>
      </w:r>
      <w:r w:rsidRPr="000A37A0">
        <w:rPr>
          <w:lang w:val="en-GB"/>
        </w:rPr>
        <w:t xml:space="preserve"> of the Sibyl, would </w:t>
      </w:r>
      <w:r w:rsidRPr="000A37A0">
        <w:rPr>
          <w:lang w:val="en-GB"/>
        </w:rPr>
        <w:lastRenderedPageBreak/>
        <w:t xml:space="preserve">match the faint traces of the characters and fit in with the article </w:t>
      </w:r>
      <w:r w:rsidRPr="00EE2901">
        <w:rPr>
          <w:rStyle w:val="grbsGreek"/>
          <w:noProof/>
          <w:lang w:val="el-GR"/>
        </w:rPr>
        <w:t>τὸ</w:t>
      </w:r>
      <w:r w:rsidRPr="000A37A0">
        <w:rPr>
          <w:lang w:val="en-GB"/>
        </w:rPr>
        <w:t xml:space="preserve"> and the genitive </w:t>
      </w:r>
      <w:r w:rsidRPr="00EE2901">
        <w:rPr>
          <w:rStyle w:val="grbsGreek"/>
          <w:noProof/>
          <w:lang w:val="el-GR"/>
        </w:rPr>
        <w:t>τῆς</w:t>
      </w:r>
      <w:r w:rsidRPr="004A090D">
        <w:rPr>
          <w:rStyle w:val="grbsGreek"/>
          <w:noProof/>
        </w:rPr>
        <w:t xml:space="preserve"> </w:t>
      </w:r>
      <w:r w:rsidRPr="00EE2901">
        <w:rPr>
          <w:rStyle w:val="grbsGreek"/>
          <w:noProof/>
          <w:lang w:val="el-GR"/>
        </w:rPr>
        <w:t>Σιβ</w:t>
      </w:r>
      <w:r w:rsidRPr="0083074D">
        <w:rPr>
          <w:rStyle w:val="grbsGreek"/>
          <w:noProof/>
          <w:lang w:val="el-GR"/>
        </w:rPr>
        <w:t>ύ</w:t>
      </w:r>
      <w:r w:rsidRPr="004A090D">
        <w:rPr>
          <w:rStyle w:val="grbsGreek"/>
          <w:noProof/>
        </w:rPr>
        <w:t>̣</w:t>
      </w:r>
      <w:r w:rsidRPr="00EE2901">
        <w:rPr>
          <w:rStyle w:val="grbsGreek"/>
          <w:noProof/>
          <w:lang w:val="el-GR"/>
        </w:rPr>
        <w:t>λλης</w:t>
      </w:r>
      <w:r w:rsidRPr="000A37A0">
        <w:rPr>
          <w:lang w:val="en-GB"/>
        </w:rPr>
        <w:t xml:space="preserve">. No close Greek parallel has emerged for this wording, but cf. e.g. Plin. </w:t>
      </w:r>
      <w:r w:rsidRPr="000A37A0">
        <w:rPr>
          <w:i/>
          <w:lang w:val="en-GB"/>
        </w:rPr>
        <w:t xml:space="preserve">HN </w:t>
      </w:r>
      <w:r w:rsidRPr="000A37A0">
        <w:rPr>
          <w:lang w:val="en-GB"/>
        </w:rPr>
        <w:t xml:space="preserve">18.286 </w:t>
      </w:r>
      <w:r w:rsidRPr="000A37A0">
        <w:rPr>
          <w:i/>
          <w:lang w:val="en-GB"/>
        </w:rPr>
        <w:t>ex oraculis Sibyllae</w:t>
      </w:r>
      <w:r w:rsidRPr="000A37A0">
        <w:rPr>
          <w:lang w:val="en-GB"/>
        </w:rPr>
        <w:t xml:space="preserve"> and Amm. Marc. 30.4.11 </w:t>
      </w:r>
      <w:r w:rsidRPr="000A37A0">
        <w:rPr>
          <w:i/>
          <w:lang w:val="en-GB"/>
        </w:rPr>
        <w:t>Sibyllae orac</w:t>
      </w:r>
      <w:r w:rsidR="00AF0BFE">
        <w:rPr>
          <w:i/>
          <w:lang w:val="en-GB"/>
        </w:rPr>
        <w:t>u</w:t>
      </w:r>
      <w:r w:rsidRPr="000A37A0">
        <w:rPr>
          <w:i/>
          <w:lang w:val="en-GB"/>
        </w:rPr>
        <w:t>lorum interpretes</w:t>
      </w:r>
      <w:r w:rsidRPr="000A37A0">
        <w:rPr>
          <w:lang w:val="en-GB"/>
        </w:rPr>
        <w:t>. The supplication and the sacrifices are commonly or</w:t>
      </w:r>
      <w:r w:rsidR="00DF29E2">
        <w:rPr>
          <w:lang w:val="en-GB"/>
        </w:rPr>
        <w:softHyphen/>
      </w:r>
      <w:r w:rsidRPr="000A37A0">
        <w:rPr>
          <w:lang w:val="en-GB"/>
        </w:rPr>
        <w:t>dered to</w:t>
      </w:r>
      <w:r w:rsidR="00DF29E2">
        <w:rPr>
          <w:lang w:val="en-GB"/>
        </w:rPr>
        <w:softHyphen/>
      </w:r>
      <w:r w:rsidRPr="000A37A0">
        <w:rPr>
          <w:lang w:val="en-GB"/>
        </w:rPr>
        <w:t xml:space="preserve">gether in Latin sources; hence, we take the expression </w:t>
      </w:r>
      <w:r w:rsidRPr="00EE2901">
        <w:rPr>
          <w:rStyle w:val="grbsGreek"/>
          <w:noProof/>
          <w:lang w:val="el-GR"/>
        </w:rPr>
        <w:t>κατὰ</w:t>
      </w:r>
      <w:r w:rsidRPr="004A090D">
        <w:rPr>
          <w:rStyle w:val="grbsGreek"/>
          <w:noProof/>
        </w:rPr>
        <w:t xml:space="preserve"> </w:t>
      </w:r>
      <w:r w:rsidRPr="00EE2901">
        <w:rPr>
          <w:rStyle w:val="grbsGreek"/>
          <w:noProof/>
          <w:lang w:val="el-GR"/>
        </w:rPr>
        <w:t>τὸ</w:t>
      </w:r>
      <w:r w:rsidRPr="004A090D">
        <w:rPr>
          <w:rStyle w:val="grbsGreek"/>
          <w:noProof/>
        </w:rPr>
        <w:t xml:space="preserve"> </w:t>
      </w:r>
      <w:r w:rsidRPr="00EE2901">
        <w:rPr>
          <w:rStyle w:val="grbsGreek"/>
          <w:noProof/>
          <w:lang w:val="el-GR"/>
        </w:rPr>
        <w:t>τῆς</w:t>
      </w:r>
      <w:r w:rsidRPr="004A090D">
        <w:rPr>
          <w:rStyle w:val="grbsGreek"/>
          <w:noProof/>
        </w:rPr>
        <w:t xml:space="preserve"> </w:t>
      </w:r>
      <w:r w:rsidRPr="00EE2901">
        <w:rPr>
          <w:rStyle w:val="grbsGreek"/>
          <w:noProof/>
          <w:lang w:val="el-GR"/>
        </w:rPr>
        <w:t>Σιβ</w:t>
      </w:r>
      <w:r w:rsidRPr="0083074D">
        <w:rPr>
          <w:rStyle w:val="grbsGreek"/>
          <w:noProof/>
          <w:lang w:val="el-GR"/>
        </w:rPr>
        <w:t>ύ</w:t>
      </w:r>
      <w:r w:rsidRPr="004A090D">
        <w:rPr>
          <w:rStyle w:val="grbsGreek"/>
          <w:noProof/>
        </w:rPr>
        <w:t>̣</w:t>
      </w:r>
      <w:r w:rsidRPr="00EE2901">
        <w:rPr>
          <w:rStyle w:val="grbsGreek"/>
          <w:noProof/>
          <w:lang w:val="el-GR"/>
        </w:rPr>
        <w:t>λλης</w:t>
      </w:r>
      <w:r w:rsidRPr="004A090D">
        <w:rPr>
          <w:rStyle w:val="grbsGreek"/>
          <w:noProof/>
        </w:rPr>
        <w:t xml:space="preserve"> </w:t>
      </w:r>
      <w:r w:rsidRPr="00EE2901">
        <w:rPr>
          <w:rStyle w:val="grbsGreek"/>
          <w:noProof/>
          <w:lang w:val="el-GR"/>
        </w:rPr>
        <w:t>μ</w:t>
      </w:r>
      <w:r w:rsidRPr="004A090D">
        <w:rPr>
          <w:rStyle w:val="grbsGreek"/>
          <w:noProof/>
        </w:rPr>
        <w:t>̣</w:t>
      </w:r>
      <w:r w:rsidRPr="0083074D">
        <w:rPr>
          <w:rStyle w:val="grbsGreek"/>
          <w:noProof/>
          <w:lang w:val="el-GR"/>
        </w:rPr>
        <w:t>ά</w:t>
      </w:r>
      <w:r w:rsidRPr="004A090D">
        <w:rPr>
          <w:rStyle w:val="grbsGreek"/>
          <w:noProof/>
        </w:rPr>
        <w:t>̣</w:t>
      </w:r>
      <w:r w:rsidRPr="00EE2901">
        <w:rPr>
          <w:rStyle w:val="grbsGreek"/>
          <w:noProof/>
          <w:lang w:val="el-GR"/>
        </w:rPr>
        <w:t>ν</w:t>
      </w:r>
      <w:r w:rsidRPr="004A090D">
        <w:rPr>
          <w:rStyle w:val="grbsGreek"/>
          <w:noProof/>
        </w:rPr>
        <w:t>̣</w:t>
      </w:r>
      <w:r w:rsidRPr="00EE2901">
        <w:rPr>
          <w:rStyle w:val="grbsGreek"/>
          <w:noProof/>
          <w:lang w:val="el-GR"/>
        </w:rPr>
        <w:t>τε</w:t>
      </w:r>
      <w:r w:rsidRPr="004A090D">
        <w:rPr>
          <w:rStyle w:val="grbsGreek"/>
          <w:noProof/>
        </w:rPr>
        <w:t>̣</w:t>
      </w:r>
      <w:r w:rsidRPr="00EE2901">
        <w:rPr>
          <w:rStyle w:val="grbsGreek"/>
          <w:noProof/>
          <w:lang w:val="el-GR"/>
        </w:rPr>
        <w:t>υ</w:t>
      </w:r>
      <w:r w:rsidRPr="004A090D">
        <w:rPr>
          <w:rStyle w:val="grbsGreek"/>
          <w:noProof/>
        </w:rPr>
        <w:t>̣</w:t>
      </w:r>
      <w:r w:rsidRPr="00EE2901">
        <w:rPr>
          <w:rStyle w:val="grbsGreek"/>
          <w:noProof/>
          <w:lang w:val="el-GR"/>
        </w:rPr>
        <w:t>μ</w:t>
      </w:r>
      <w:r w:rsidRPr="004A090D">
        <w:rPr>
          <w:rStyle w:val="grbsGreek"/>
          <w:noProof/>
        </w:rPr>
        <w:t>̣</w:t>
      </w:r>
      <w:r w:rsidRPr="00EE2901">
        <w:rPr>
          <w:rStyle w:val="grbsGreek"/>
          <w:noProof/>
          <w:lang w:val="el-GR"/>
        </w:rPr>
        <w:t>α</w:t>
      </w:r>
      <w:r w:rsidRPr="004A090D">
        <w:rPr>
          <w:rStyle w:val="grbsGreek"/>
          <w:noProof/>
        </w:rPr>
        <w:t>̣</w:t>
      </w:r>
      <w:r w:rsidRPr="002A019C">
        <w:t xml:space="preserve"> </w:t>
      </w:r>
      <w:r w:rsidRPr="000A37A0">
        <w:rPr>
          <w:lang w:val="de-DE"/>
        </w:rPr>
        <w:t xml:space="preserve">in substance </w:t>
      </w:r>
      <w:r w:rsidRPr="000A37A0">
        <w:rPr>
          <w:lang w:val="en-GB"/>
        </w:rPr>
        <w:t xml:space="preserve">to refer to </w:t>
      </w:r>
      <w:r w:rsidRPr="000A37A0">
        <w:rPr>
          <w:lang w:val="de-DE"/>
        </w:rPr>
        <w:t xml:space="preserve">both </w:t>
      </w:r>
      <w:r w:rsidRPr="00EE2901">
        <w:rPr>
          <w:rStyle w:val="grbsGreek"/>
          <w:noProof/>
          <w:lang w:val="el-GR"/>
        </w:rPr>
        <w:t>ἱκέτευσαν</w:t>
      </w:r>
      <w:r w:rsidRPr="004A090D">
        <w:rPr>
          <w:rFonts w:ascii="KadmosU" w:hAnsi="KadmosU"/>
          <w:noProof/>
          <w:sz w:val="23"/>
          <w:szCs w:val="23"/>
        </w:rPr>
        <w:t xml:space="preserve"> </w:t>
      </w:r>
      <w:r w:rsidRPr="004A090D">
        <w:rPr>
          <w:noProof/>
        </w:rPr>
        <w:t xml:space="preserve">and </w:t>
      </w:r>
      <w:r w:rsidRPr="00EE2901">
        <w:rPr>
          <w:rStyle w:val="grbsGreek"/>
          <w:noProof/>
          <w:lang w:val="el-GR"/>
        </w:rPr>
        <w:t>ἔθυσαν</w:t>
      </w:r>
      <w:r w:rsidRPr="000A37A0">
        <w:rPr>
          <w:rFonts w:ascii="KadmosU" w:hAnsi="KadmosU"/>
          <w:sz w:val="23"/>
          <w:szCs w:val="23"/>
          <w:lang w:val="en-GB"/>
        </w:rPr>
        <w:t xml:space="preserve"> </w:t>
      </w:r>
      <w:r w:rsidRPr="000A37A0">
        <w:rPr>
          <w:lang w:val="en-GB"/>
        </w:rPr>
        <w:t>in lines 14–16</w:t>
      </w:r>
      <w:r w:rsidRPr="000A37A0">
        <w:rPr>
          <w:lang w:val="de-DE"/>
        </w:rPr>
        <w:t xml:space="preserve">; cf. </w:t>
      </w:r>
      <w:r w:rsidRPr="00A27009">
        <w:rPr>
          <w:i/>
          <w:iCs/>
          <w:lang w:val="de-DE"/>
        </w:rPr>
        <w:t>H</w:t>
      </w:r>
      <w:r w:rsidRPr="00A27009">
        <w:rPr>
          <w:i/>
          <w:iCs/>
          <w:lang w:val="en-GB"/>
        </w:rPr>
        <w:t>A</w:t>
      </w:r>
      <w:r w:rsidRPr="000A37A0">
        <w:rPr>
          <w:lang w:val="en-GB"/>
        </w:rPr>
        <w:t xml:space="preserve"> </w:t>
      </w:r>
      <w:r w:rsidRPr="000A37A0">
        <w:rPr>
          <w:i/>
          <w:iCs/>
          <w:noProof/>
          <w:lang w:val="en-GB"/>
        </w:rPr>
        <w:t>Gall</w:t>
      </w:r>
      <w:r w:rsidRPr="000A37A0">
        <w:rPr>
          <w:noProof/>
          <w:lang w:val="en-GB"/>
        </w:rPr>
        <w:t xml:space="preserve">. 5.5 </w:t>
      </w:r>
      <w:r w:rsidRPr="000A37A0">
        <w:rPr>
          <w:i/>
          <w:iCs/>
          <w:lang w:val="en-GB"/>
        </w:rPr>
        <w:t>ut prae</w:t>
      </w:r>
      <w:r w:rsidR="00DF29E2">
        <w:rPr>
          <w:i/>
          <w:iCs/>
          <w:lang w:val="en-GB"/>
        </w:rPr>
        <w:softHyphen/>
      </w:r>
      <w:r w:rsidRPr="000A37A0">
        <w:rPr>
          <w:i/>
          <w:iCs/>
          <w:lang w:val="en-GB"/>
        </w:rPr>
        <w:t>ceptum fuerat</w:t>
      </w:r>
      <w:r w:rsidRPr="000A37A0">
        <w:rPr>
          <w:lang w:val="de-DE"/>
        </w:rPr>
        <w:t xml:space="preserve"> (scil. </w:t>
      </w:r>
      <w:r w:rsidRPr="000A37A0">
        <w:rPr>
          <w:i/>
          <w:lang w:val="de-DE"/>
        </w:rPr>
        <w:t>a Sibylla</w:t>
      </w:r>
      <w:r w:rsidRPr="000A37A0">
        <w:rPr>
          <w:lang w:val="de-DE"/>
        </w:rPr>
        <w:t>).</w:t>
      </w:r>
    </w:p>
    <w:p w14:paraId="08B61BC5" w14:textId="79A6195B" w:rsidR="00DD79B9" w:rsidRDefault="00DD79B9" w:rsidP="00AF0BFE">
      <w:pPr>
        <w:pStyle w:val="grbsnormal"/>
        <w:ind w:firstLine="0"/>
        <w:rPr>
          <w:lang w:val="de-DE"/>
        </w:rPr>
      </w:pPr>
      <w:r w:rsidRPr="00C32496">
        <w:rPr>
          <w:b/>
          <w:bCs/>
          <w:lang w:val="de-DE"/>
        </w:rPr>
        <w:t>16–17</w:t>
      </w:r>
      <w:r w:rsidRPr="002A019C">
        <w:rPr>
          <w:lang w:val="de-DE"/>
        </w:rPr>
        <w:t xml:space="preserve"> </w:t>
      </w:r>
      <w:r w:rsidRPr="00EE2901">
        <w:rPr>
          <w:rFonts w:ascii="KadmosU" w:hAnsi="KadmosU" w:cs="Cambria"/>
          <w:noProof/>
          <w:sz w:val="21"/>
          <w:szCs w:val="21"/>
          <w:lang w:val="el-GR"/>
        </w:rPr>
        <w:t>καὶ</w:t>
      </w:r>
      <w:r w:rsidRPr="004A090D">
        <w:rPr>
          <w:rFonts w:ascii="KadmosU" w:hAnsi="KadmosU"/>
          <w:noProof/>
          <w:sz w:val="21"/>
          <w:szCs w:val="21"/>
          <w:lang w:val="de-DE"/>
        </w:rPr>
        <w:t xml:space="preserve"> </w:t>
      </w:r>
      <w:r w:rsidRPr="00EE2901">
        <w:rPr>
          <w:rFonts w:ascii="KadmosU" w:hAnsi="KadmosU"/>
          <w:noProof/>
          <w:sz w:val="21"/>
          <w:szCs w:val="21"/>
          <w:lang w:val="el-GR"/>
        </w:rPr>
        <w:t>ἔθυσαν</w:t>
      </w:r>
      <w:r w:rsidRPr="004A090D">
        <w:rPr>
          <w:rFonts w:ascii="KadmosU" w:hAnsi="KadmosU"/>
          <w:noProof/>
          <w:sz w:val="21"/>
          <w:szCs w:val="21"/>
          <w:lang w:val="de-DE"/>
        </w:rPr>
        <w:t xml:space="preserve"> </w:t>
      </w:r>
      <w:r w:rsidRPr="00EE2901">
        <w:rPr>
          <w:rFonts w:ascii="KadmosU" w:hAnsi="KadmosU" w:cs="Cambria"/>
          <w:noProof/>
          <w:sz w:val="21"/>
          <w:szCs w:val="21"/>
          <w:lang w:val="el-GR"/>
        </w:rPr>
        <w:t>Διῒ</w:t>
      </w:r>
      <w:r w:rsidRPr="004A090D">
        <w:rPr>
          <w:rFonts w:ascii="KadmosU" w:hAnsi="KadmosU"/>
          <w:noProof/>
          <w:sz w:val="21"/>
          <w:szCs w:val="21"/>
          <w:lang w:val="de-DE"/>
        </w:rPr>
        <w:t xml:space="preserve"> </w:t>
      </w:r>
      <w:r w:rsidRPr="00EE2901">
        <w:rPr>
          <w:rFonts w:ascii="KadmosU" w:hAnsi="KadmosU" w:cs="Cambria"/>
          <w:noProof/>
          <w:sz w:val="21"/>
          <w:szCs w:val="21"/>
          <w:lang w:val="el-GR"/>
        </w:rPr>
        <w:t>σωτ</w:t>
      </w:r>
      <w:r w:rsidRPr="00EE2901">
        <w:rPr>
          <w:rFonts w:ascii="KadmosU" w:hAnsi="KadmosU"/>
          <w:noProof/>
          <w:sz w:val="21"/>
          <w:szCs w:val="21"/>
          <w:lang w:val="el-GR"/>
        </w:rPr>
        <w:t>ῆ</w:t>
      </w:r>
      <w:r w:rsidRPr="00EE2901">
        <w:rPr>
          <w:rFonts w:ascii="KadmosU" w:hAnsi="KadmosU" w:cs="Cambria"/>
          <w:noProof/>
          <w:sz w:val="21"/>
          <w:szCs w:val="21"/>
          <w:lang w:val="el-GR"/>
        </w:rPr>
        <w:t>ρι</w:t>
      </w:r>
      <w:r w:rsidRPr="004A090D">
        <w:rPr>
          <w:rFonts w:ascii="KadmosU" w:hAnsi="KadmosU"/>
          <w:noProof/>
          <w:sz w:val="21"/>
          <w:szCs w:val="21"/>
          <w:lang w:val="de-DE"/>
        </w:rPr>
        <w:t xml:space="preserve"> </w:t>
      </w:r>
      <w:r w:rsidRPr="00EE2901">
        <w:rPr>
          <w:rFonts w:ascii="KadmosU" w:hAnsi="KadmosU"/>
          <w:noProof/>
          <w:sz w:val="21"/>
          <w:szCs w:val="21"/>
          <w:lang w:val="el-GR"/>
        </w:rPr>
        <w:t>κ</w:t>
      </w:r>
      <w:r w:rsidRPr="004A090D">
        <w:rPr>
          <w:rFonts w:ascii="KadmosU" w:hAnsi="KadmosU"/>
          <w:noProof/>
          <w:sz w:val="21"/>
          <w:szCs w:val="21"/>
          <w:lang w:val="de-DE"/>
        </w:rPr>
        <w:t>̣</w:t>
      </w:r>
      <w:r w:rsidRPr="00EE2901">
        <w:rPr>
          <w:rFonts w:ascii="KadmosU" w:hAnsi="KadmosU" w:cs="Cambria"/>
          <w:noProof/>
          <w:sz w:val="21"/>
          <w:szCs w:val="21"/>
          <w:lang w:val="el-GR"/>
        </w:rPr>
        <w:t>α</w:t>
      </w:r>
      <w:r w:rsidRPr="00EE2901">
        <w:rPr>
          <w:rFonts w:ascii="KadmosU" w:hAnsi="KadmosU"/>
          <w:noProof/>
          <w:sz w:val="21"/>
          <w:szCs w:val="21"/>
          <w:lang w:val="el-GR"/>
        </w:rPr>
        <w:t>ὶ</w:t>
      </w:r>
      <w:r w:rsidRPr="004A090D">
        <w:rPr>
          <w:rFonts w:ascii="KadmosU" w:hAnsi="KadmosU"/>
          <w:noProof/>
          <w:sz w:val="21"/>
          <w:szCs w:val="21"/>
          <w:lang w:val="de-DE"/>
        </w:rPr>
        <w:t xml:space="preserve"> </w:t>
      </w:r>
      <w:r w:rsidRPr="00EE2901">
        <w:rPr>
          <w:rFonts w:ascii="KadmosU" w:hAnsi="KadmosU"/>
          <w:noProof/>
          <w:sz w:val="21"/>
          <w:szCs w:val="21"/>
          <w:lang w:val="el-GR"/>
        </w:rPr>
        <w:t>Ἥρα</w:t>
      </w:r>
      <w:r w:rsidRPr="0083074D">
        <w:rPr>
          <w:rFonts w:ascii="KadmosU" w:hAnsi="KadmosU"/>
          <w:noProof/>
          <w:sz w:val="21"/>
          <w:szCs w:val="21"/>
          <w:lang w:val="el-GR"/>
        </w:rPr>
        <w:t>⟨</w:t>
      </w:r>
      <w:r w:rsidRPr="00EE2901">
        <w:rPr>
          <w:rFonts w:ascii="KadmosU" w:hAnsi="KadmosU" w:cs="Cambria"/>
          <w:noProof/>
          <w:sz w:val="21"/>
          <w:szCs w:val="21"/>
          <w:lang w:val="el-GR"/>
        </w:rPr>
        <w:t>ι</w:t>
      </w:r>
      <w:r w:rsidRPr="0083074D">
        <w:rPr>
          <w:rFonts w:ascii="KadmosU" w:hAnsi="KadmosU"/>
          <w:noProof/>
          <w:sz w:val="21"/>
          <w:szCs w:val="21"/>
          <w:lang w:val="el-GR"/>
        </w:rPr>
        <w:t>⟩</w:t>
      </w:r>
      <w:r w:rsidRPr="004A090D">
        <w:rPr>
          <w:rFonts w:ascii="KadmosU" w:hAnsi="KadmosU"/>
          <w:noProof/>
          <w:sz w:val="21"/>
          <w:szCs w:val="21"/>
          <w:lang w:val="de-DE"/>
        </w:rPr>
        <w:t xml:space="preserve"> </w:t>
      </w:r>
      <w:r w:rsidRPr="00EE2901">
        <w:rPr>
          <w:rFonts w:ascii="KadmosU" w:hAnsi="KadmosU" w:cs="Cambria"/>
          <w:noProof/>
          <w:sz w:val="21"/>
          <w:szCs w:val="21"/>
          <w:lang w:val="el-GR"/>
        </w:rPr>
        <w:t>κα</w:t>
      </w:r>
      <w:r w:rsidRPr="0083074D">
        <w:rPr>
          <w:rFonts w:ascii="KadmosU" w:hAnsi="KadmosU" w:cs="Cambria"/>
          <w:noProof/>
          <w:sz w:val="21"/>
          <w:szCs w:val="21"/>
          <w:lang w:val="el-GR"/>
        </w:rPr>
        <w:t>ὶ</w:t>
      </w:r>
      <w:r w:rsidRPr="004A090D">
        <w:rPr>
          <w:rFonts w:ascii="KadmosU" w:hAnsi="KadmosU" w:cs="Cambria"/>
          <w:noProof/>
          <w:sz w:val="21"/>
          <w:szCs w:val="21"/>
          <w:lang w:val="de-DE"/>
        </w:rPr>
        <w:t>̣</w:t>
      </w:r>
      <w:r w:rsidRPr="004A090D">
        <w:rPr>
          <w:rFonts w:ascii="KadmosU" w:hAnsi="KadmosU"/>
          <w:noProof/>
          <w:sz w:val="21"/>
          <w:szCs w:val="21"/>
          <w:lang w:val="de-DE"/>
        </w:rPr>
        <w:t xml:space="preserve"> </w:t>
      </w:r>
      <w:r w:rsidR="008F3EBB" w:rsidRPr="004A090D">
        <w:rPr>
          <w:rFonts w:ascii="Times New Roman" w:hAnsi="Times New Roman"/>
          <w:noProof/>
          <w:sz w:val="21"/>
          <w:szCs w:val="21"/>
          <w:lang w:val="de-DE"/>
        </w:rPr>
        <w:t>⁎⁎⁎⁎⁎</w:t>
      </w:r>
      <w:r w:rsidRPr="004A090D">
        <w:rPr>
          <w:rFonts w:ascii="KadmosU" w:hAnsi="KadmosU"/>
          <w:noProof/>
          <w:sz w:val="21"/>
          <w:szCs w:val="21"/>
          <w:lang w:val="de-DE"/>
        </w:rPr>
        <w:t xml:space="preserve"> </w:t>
      </w:r>
      <w:r w:rsidRPr="004A090D">
        <w:rPr>
          <w:rFonts w:ascii="KadmosU" w:hAnsi="KadmosU" w:cs="Cambria"/>
          <w:noProof/>
          <w:sz w:val="21"/>
          <w:szCs w:val="21"/>
          <w:lang w:val="de-DE"/>
        </w:rPr>
        <w:t>|</w:t>
      </w:r>
      <w:r w:rsidRPr="004A090D">
        <w:rPr>
          <w:rFonts w:ascii="KadmosU" w:hAnsi="KadmosU"/>
          <w:noProof/>
          <w:sz w:val="21"/>
          <w:szCs w:val="21"/>
          <w:lang w:val="de-DE"/>
        </w:rPr>
        <w:t xml:space="preserve"> </w:t>
      </w:r>
      <w:r w:rsidRPr="00EE2901">
        <w:rPr>
          <w:rFonts w:ascii="KadmosU" w:hAnsi="KadmosU" w:cs="Cambria"/>
          <w:noProof/>
          <w:sz w:val="21"/>
          <w:szCs w:val="21"/>
          <w:lang w:val="el-GR"/>
        </w:rPr>
        <w:t>Ποσειδῶνι</w:t>
      </w:r>
      <w:r w:rsidRPr="004A090D">
        <w:rPr>
          <w:rFonts w:ascii="KadmosU" w:hAnsi="KadmosU"/>
          <w:noProof/>
          <w:sz w:val="21"/>
          <w:szCs w:val="21"/>
          <w:lang w:val="de-DE"/>
        </w:rPr>
        <w:t xml:space="preserve"> </w:t>
      </w:r>
      <w:r w:rsidRPr="00EE2901">
        <w:rPr>
          <w:rFonts w:ascii="KadmosU" w:hAnsi="KadmosU" w:cs="Cambria"/>
          <w:noProof/>
          <w:sz w:val="21"/>
          <w:szCs w:val="21"/>
          <w:lang w:val="el-GR"/>
        </w:rPr>
        <w:t>γῆς</w:t>
      </w:r>
      <w:r w:rsidRPr="004A090D">
        <w:rPr>
          <w:rFonts w:ascii="KadmosU" w:hAnsi="KadmosU" w:cs="Cambria"/>
          <w:noProof/>
          <w:sz w:val="21"/>
          <w:szCs w:val="21"/>
          <w:lang w:val="de-DE"/>
        </w:rPr>
        <w:t xml:space="preserve"> </w:t>
      </w:r>
      <w:r w:rsidRPr="00EE2901">
        <w:rPr>
          <w:rFonts w:ascii="KadmosU" w:hAnsi="KadmosU" w:cs="Cambria"/>
          <w:noProof/>
          <w:sz w:val="21"/>
          <w:szCs w:val="21"/>
          <w:lang w:val="el-GR"/>
        </w:rPr>
        <w:t>κινητ</w:t>
      </w:r>
      <w:r w:rsidRPr="00EE2901">
        <w:rPr>
          <w:rFonts w:ascii="KadmosU" w:hAnsi="KadmosU"/>
          <w:noProof/>
          <w:sz w:val="21"/>
          <w:szCs w:val="21"/>
          <w:lang w:val="el-GR"/>
        </w:rPr>
        <w:t>ῆ</w:t>
      </w:r>
      <w:r w:rsidRPr="00EE2901">
        <w:rPr>
          <w:rFonts w:ascii="KadmosU" w:hAnsi="KadmosU" w:cs="Cambria"/>
          <w:noProof/>
          <w:sz w:val="21"/>
          <w:szCs w:val="21"/>
          <w:lang w:val="el-GR"/>
        </w:rPr>
        <w:t>ρι</w:t>
      </w:r>
      <w:r w:rsidRPr="004A090D">
        <w:rPr>
          <w:rFonts w:ascii="KadmosU" w:hAnsi="KadmosU"/>
          <w:noProof/>
          <w:sz w:val="21"/>
          <w:szCs w:val="21"/>
          <w:lang w:val="de-DE"/>
        </w:rPr>
        <w:t xml:space="preserve"> </w:t>
      </w:r>
      <w:r w:rsidRPr="004A090D">
        <w:rPr>
          <w:noProof/>
          <w:sz w:val="20"/>
          <w:szCs w:val="20"/>
          <w:lang w:val="de-DE"/>
        </w:rPr>
        <w:t>(</w:t>
      </w:r>
      <w:r w:rsidRPr="00EE2901">
        <w:rPr>
          <w:rFonts w:ascii="KadmosU" w:hAnsi="KadmosU" w:cs="Cambria"/>
          <w:noProof/>
          <w:sz w:val="20"/>
          <w:szCs w:val="20"/>
          <w:lang w:val="el-GR"/>
        </w:rPr>
        <w:t>κινητορι</w:t>
      </w:r>
      <w:r w:rsidRPr="002A019C">
        <w:rPr>
          <w:rFonts w:ascii="KadmosU" w:hAnsi="KadmosU"/>
          <w:sz w:val="20"/>
          <w:szCs w:val="20"/>
          <w:lang w:val="de-DE"/>
        </w:rPr>
        <w:t xml:space="preserve"> </w:t>
      </w:r>
      <w:r w:rsidRPr="002A019C">
        <w:rPr>
          <w:sz w:val="20"/>
          <w:szCs w:val="20"/>
          <w:lang w:val="de-DE"/>
        </w:rPr>
        <w:t>Cod.)</w:t>
      </w:r>
      <w:r w:rsidRPr="002A019C">
        <w:rPr>
          <w:lang w:val="de-DE"/>
        </w:rPr>
        <w:t xml:space="preserve">: </w:t>
      </w:r>
    </w:p>
    <w:p w14:paraId="4D53FEAD" w14:textId="7220ADB7" w:rsidR="00DD79B9" w:rsidRPr="000A37A0" w:rsidRDefault="00DD79B9" w:rsidP="00DD79B9">
      <w:pPr>
        <w:pStyle w:val="grbsnormal"/>
        <w:rPr>
          <w:lang w:val="en-GB"/>
        </w:rPr>
      </w:pPr>
      <w:r w:rsidRPr="00A316CA">
        <w:rPr>
          <w:lang w:val="en-GB"/>
        </w:rPr>
        <w:t>Part of the text corresponds closely to</w:t>
      </w:r>
      <w:r w:rsidRPr="002A019C">
        <w:rPr>
          <w:lang w:val="de-DE"/>
        </w:rPr>
        <w:t xml:space="preserve"> </w:t>
      </w:r>
      <w:r w:rsidRPr="008C7DA8">
        <w:rPr>
          <w:i/>
          <w:iCs/>
          <w:lang w:val="de-DE"/>
        </w:rPr>
        <w:t>HA</w:t>
      </w:r>
      <w:r w:rsidRPr="002A019C">
        <w:rPr>
          <w:lang w:val="de-DE"/>
        </w:rPr>
        <w:t xml:space="preserve"> </w:t>
      </w:r>
      <w:r w:rsidRPr="002A019C">
        <w:rPr>
          <w:i/>
          <w:iCs/>
          <w:noProof/>
          <w:lang w:val="de-DE"/>
        </w:rPr>
        <w:t>Gall</w:t>
      </w:r>
      <w:r w:rsidRPr="002A019C">
        <w:rPr>
          <w:noProof/>
          <w:lang w:val="de-DE"/>
        </w:rPr>
        <w:t>. 5.5</w:t>
      </w:r>
      <w:r w:rsidRPr="002A019C">
        <w:rPr>
          <w:lang w:val="de-DE"/>
        </w:rPr>
        <w:t xml:space="preserve"> </w:t>
      </w:r>
      <w:r w:rsidRPr="002A019C">
        <w:rPr>
          <w:i/>
          <w:iCs/>
          <w:lang w:val="de-DE"/>
        </w:rPr>
        <w:t>factu</w:t>
      </w:r>
      <w:r w:rsidRPr="00A06E34">
        <w:rPr>
          <w:rFonts w:ascii="KadmosU" w:hAnsi="KadmosU" w:cs="Cambria Math"/>
          <w:i/>
          <w:lang w:val="de-DE"/>
        </w:rPr>
        <w:t>⟨</w:t>
      </w:r>
      <w:r w:rsidRPr="002A019C">
        <w:rPr>
          <w:i/>
          <w:lang w:val="de-DE"/>
        </w:rPr>
        <w:t>m</w:t>
      </w:r>
      <w:r w:rsidRPr="00A06E34">
        <w:rPr>
          <w:rFonts w:ascii="KadmosU" w:hAnsi="KadmosU" w:cs="Cambria Math"/>
          <w:i/>
          <w:lang w:val="de-DE"/>
        </w:rPr>
        <w:t>⟩</w:t>
      </w:r>
      <w:r w:rsidRPr="002A019C">
        <w:rPr>
          <w:i/>
          <w:iCs/>
          <w:lang w:val="de-DE"/>
        </w:rPr>
        <w:t>que Iovi Salutari, ut praeceptum fuerat, sacrifi</w:t>
      </w:r>
      <w:r>
        <w:rPr>
          <w:i/>
          <w:iCs/>
          <w:lang w:val="de-DE"/>
        </w:rPr>
        <w:softHyphen/>
      </w:r>
      <w:r w:rsidRPr="002A019C">
        <w:rPr>
          <w:i/>
          <w:iCs/>
          <w:lang w:val="de-DE"/>
        </w:rPr>
        <w:t>cium</w:t>
      </w:r>
      <w:r w:rsidRPr="002A019C">
        <w:rPr>
          <w:lang w:val="de-DE"/>
        </w:rPr>
        <w:t xml:space="preserve">. </w:t>
      </w:r>
      <w:r w:rsidRPr="000A37A0">
        <w:rPr>
          <w:lang w:val="en-GB"/>
        </w:rPr>
        <w:t>The names of Zeus, Hera, and Poseidon have been de</w:t>
      </w:r>
      <w:r>
        <w:rPr>
          <w:lang w:val="en-GB"/>
        </w:rPr>
        <w:softHyphen/>
      </w:r>
      <w:r w:rsidRPr="000A37A0">
        <w:rPr>
          <w:lang w:val="en-GB"/>
        </w:rPr>
        <w:t xml:space="preserve">ciphered with certainty. At the end of line 16 of </w:t>
      </w:r>
      <w:r w:rsidRPr="000A37A0">
        <w:t>the manu</w:t>
      </w:r>
      <w:r>
        <w:softHyphen/>
      </w:r>
      <w:r w:rsidRPr="000A37A0">
        <w:t>script</w:t>
      </w:r>
      <w:r w:rsidRPr="000A37A0">
        <w:rPr>
          <w:lang w:val="en-GB"/>
        </w:rPr>
        <w:t>,</w:t>
      </w:r>
      <w:r w:rsidRPr="000A37A0">
        <w:t xml:space="preserve"> </w:t>
      </w:r>
      <w:r w:rsidRPr="000A37A0">
        <w:rPr>
          <w:lang w:val="en-GB"/>
        </w:rPr>
        <w:t xml:space="preserve">after </w:t>
      </w:r>
      <w:r w:rsidRPr="00EE2901">
        <w:rPr>
          <w:rStyle w:val="grbsGreek"/>
          <w:noProof/>
          <w:lang w:val="el-GR"/>
        </w:rPr>
        <w:t>ἥρα·</w:t>
      </w:r>
      <w:r w:rsidRPr="008C7DA8">
        <w:rPr>
          <w:rStyle w:val="grbsGreek"/>
        </w:rPr>
        <w:t xml:space="preserve"> </w:t>
      </w:r>
      <w:r w:rsidRPr="00EE2901">
        <w:rPr>
          <w:rStyle w:val="grbsGreek"/>
          <w:noProof/>
          <w:lang w:val="el-GR"/>
        </w:rPr>
        <w:t>και</w:t>
      </w:r>
      <w:r w:rsidRPr="004A090D">
        <w:rPr>
          <w:rStyle w:val="grbsGreek"/>
          <w:noProof/>
        </w:rPr>
        <w:t>̣</w:t>
      </w:r>
      <w:r w:rsidRPr="000A37A0">
        <w:rPr>
          <w:lang w:val="en-GB"/>
        </w:rPr>
        <w:t xml:space="preserve">, faint traces of about five characters follow. Those characters have not been rendered sufficiently visible for reliable decipherment. The first two could be a (minuscule) </w:t>
      </w:r>
      <w:r w:rsidRPr="000A37A0">
        <w:rPr>
          <w:i/>
          <w:lang w:val="en-GB"/>
        </w:rPr>
        <w:t>gamma</w:t>
      </w:r>
      <w:r w:rsidRPr="000A37A0">
        <w:rPr>
          <w:lang w:val="en-GB"/>
        </w:rPr>
        <w:t xml:space="preserve"> fol</w:t>
      </w:r>
      <w:r>
        <w:rPr>
          <w:lang w:val="en-GB"/>
        </w:rPr>
        <w:softHyphen/>
      </w:r>
      <w:r w:rsidRPr="000A37A0">
        <w:rPr>
          <w:lang w:val="en-GB"/>
        </w:rPr>
        <w:t xml:space="preserve">lowed by a (majuscule) </w:t>
      </w:r>
      <w:r w:rsidRPr="000A37A0">
        <w:rPr>
          <w:i/>
          <w:lang w:val="en-GB"/>
        </w:rPr>
        <w:t>eta</w:t>
      </w:r>
      <w:r w:rsidRPr="000A37A0">
        <w:rPr>
          <w:lang w:val="en-GB"/>
        </w:rPr>
        <w:t>.</w:t>
      </w:r>
      <w:r w:rsidRPr="000A37A0">
        <w:rPr>
          <w:rStyle w:val="FootnoteReference"/>
          <w:lang w:val="en-GB"/>
        </w:rPr>
        <w:footnoteReference w:id="41"/>
      </w:r>
      <w:r w:rsidRPr="000A37A0">
        <w:rPr>
          <w:lang w:val="en-GB"/>
        </w:rPr>
        <w:t xml:space="preserve"> </w:t>
      </w:r>
      <w:bookmarkStart w:id="16" w:name="_Hlk105793451"/>
      <w:r w:rsidRPr="000A37A0">
        <w:rPr>
          <w:lang w:val="en-GB"/>
        </w:rPr>
        <w:t xml:space="preserve">As for the following text, based on some visible strokes one could think of </w:t>
      </w:r>
      <w:r w:rsidRPr="00EE2901">
        <w:rPr>
          <w:rStyle w:val="grbsGreek"/>
          <w:noProof/>
          <w:lang w:val="el-GR"/>
        </w:rPr>
        <w:t>·</w:t>
      </w:r>
      <w:r w:rsidRPr="004A090D">
        <w:rPr>
          <w:rStyle w:val="grbsGreek"/>
          <w:noProof/>
        </w:rPr>
        <w:t>̣</w:t>
      </w:r>
      <w:r w:rsidRPr="008C7DA8">
        <w:rPr>
          <w:rStyle w:val="grbsGreek"/>
        </w:rPr>
        <w:t xml:space="preserve"> </w:t>
      </w:r>
      <w:r w:rsidRPr="00EE2901">
        <w:rPr>
          <w:rStyle w:val="grbsGreek"/>
          <w:noProof/>
          <w:lang w:val="el-GR"/>
        </w:rPr>
        <w:t>κ</w:t>
      </w:r>
      <w:r w:rsidRPr="004A090D">
        <w:rPr>
          <w:rStyle w:val="grbsGreek"/>
          <w:noProof/>
        </w:rPr>
        <w:t>̣</w:t>
      </w:r>
      <w:r w:rsidRPr="00EE2901">
        <w:rPr>
          <w:rStyle w:val="grbsGreek"/>
          <w:noProof/>
          <w:lang w:val="el-GR"/>
        </w:rPr>
        <w:t>α</w:t>
      </w:r>
      <w:r w:rsidRPr="004A090D">
        <w:rPr>
          <w:rStyle w:val="grbsGreek"/>
          <w:noProof/>
        </w:rPr>
        <w:t>̣</w:t>
      </w:r>
      <w:r w:rsidRPr="00EE2901">
        <w:rPr>
          <w:rStyle w:val="grbsGreek"/>
          <w:noProof/>
          <w:lang w:val="el-GR"/>
        </w:rPr>
        <w:t>ι</w:t>
      </w:r>
      <w:r w:rsidRPr="004A090D">
        <w:rPr>
          <w:rStyle w:val="grbsGreek"/>
          <w:noProof/>
        </w:rPr>
        <w:t>̣</w:t>
      </w:r>
      <w:r w:rsidRPr="000A37A0">
        <w:rPr>
          <w:lang w:val="en-GB"/>
        </w:rPr>
        <w:t xml:space="preserve">, but the area is too fuzzy to verify it. If </w:t>
      </w:r>
      <w:r w:rsidRPr="00EE2901">
        <w:rPr>
          <w:rStyle w:val="grbsGreek"/>
          <w:noProof/>
          <w:lang w:val="el-GR"/>
        </w:rPr>
        <w:t>γ</w:t>
      </w:r>
      <w:r w:rsidRPr="004A090D">
        <w:rPr>
          <w:rStyle w:val="grbsGreek"/>
          <w:noProof/>
        </w:rPr>
        <w:t>̣</w:t>
      </w:r>
      <w:r w:rsidRPr="00EE2901">
        <w:rPr>
          <w:rStyle w:val="grbsGreek"/>
          <w:noProof/>
          <w:lang w:val="el-GR"/>
        </w:rPr>
        <w:t>η</w:t>
      </w:r>
      <w:r w:rsidRPr="004A090D">
        <w:rPr>
          <w:rStyle w:val="grbsGreek"/>
          <w:noProof/>
        </w:rPr>
        <w:t>̣</w:t>
      </w:r>
      <w:r w:rsidRPr="00EE2901">
        <w:rPr>
          <w:rStyle w:val="grbsGreek"/>
          <w:noProof/>
          <w:lang w:val="el-GR"/>
        </w:rPr>
        <w:t>·</w:t>
      </w:r>
      <w:r w:rsidRPr="004A090D">
        <w:rPr>
          <w:rStyle w:val="grbsGreek"/>
          <w:noProof/>
        </w:rPr>
        <w:t>̣</w:t>
      </w:r>
      <w:r w:rsidRPr="008C7DA8">
        <w:rPr>
          <w:rStyle w:val="grbsGreek"/>
        </w:rPr>
        <w:t xml:space="preserve"> </w:t>
      </w:r>
      <w:r w:rsidRPr="00EE2901">
        <w:rPr>
          <w:rStyle w:val="grbsGreek"/>
          <w:noProof/>
          <w:lang w:val="el-GR"/>
        </w:rPr>
        <w:t>κ</w:t>
      </w:r>
      <w:r w:rsidRPr="004A090D">
        <w:rPr>
          <w:rStyle w:val="grbsGreek"/>
          <w:noProof/>
        </w:rPr>
        <w:t>̣</w:t>
      </w:r>
      <w:r w:rsidRPr="00EE2901">
        <w:rPr>
          <w:rStyle w:val="grbsGreek"/>
          <w:noProof/>
          <w:lang w:val="el-GR"/>
        </w:rPr>
        <w:t>α</w:t>
      </w:r>
      <w:r w:rsidRPr="004A090D">
        <w:rPr>
          <w:rStyle w:val="grbsGreek"/>
          <w:noProof/>
        </w:rPr>
        <w:t>̣</w:t>
      </w:r>
      <w:r w:rsidRPr="00EE2901">
        <w:rPr>
          <w:rStyle w:val="grbsGreek"/>
          <w:noProof/>
          <w:lang w:val="el-GR"/>
        </w:rPr>
        <w:t>ι</w:t>
      </w:r>
      <w:r w:rsidRPr="004A090D">
        <w:rPr>
          <w:rStyle w:val="grbsGreek"/>
          <w:noProof/>
        </w:rPr>
        <w:t>̣</w:t>
      </w:r>
      <w:r w:rsidRPr="000A37A0">
        <w:rPr>
          <w:lang w:val="en-GB"/>
        </w:rPr>
        <w:t xml:space="preserve"> were to be correct, the (edited) reading </w:t>
      </w:r>
      <w:r w:rsidRPr="000A37A0">
        <w:t xml:space="preserve">would be </w:t>
      </w:r>
      <w:r w:rsidRPr="00EE2901">
        <w:rPr>
          <w:rStyle w:val="grbsGreek"/>
          <w:noProof/>
          <w:lang w:val="el-GR"/>
        </w:rPr>
        <w:t>κ</w:t>
      </w:r>
      <w:r w:rsidRPr="004A090D">
        <w:rPr>
          <w:rStyle w:val="grbsGreek"/>
          <w:noProof/>
        </w:rPr>
        <w:t>̣</w:t>
      </w:r>
      <w:r w:rsidRPr="00EE2901">
        <w:rPr>
          <w:rStyle w:val="grbsGreek"/>
          <w:noProof/>
          <w:lang w:val="el-GR"/>
        </w:rPr>
        <w:t>αὶ</w:t>
      </w:r>
      <w:r w:rsidRPr="008C7DA8">
        <w:rPr>
          <w:rStyle w:val="grbsGreek"/>
        </w:rPr>
        <w:t xml:space="preserve"> </w:t>
      </w:r>
      <w:r w:rsidRPr="00EE2901">
        <w:rPr>
          <w:rStyle w:val="grbsGreek"/>
          <w:noProof/>
          <w:lang w:val="el-GR"/>
        </w:rPr>
        <w:t>Ἥρα</w:t>
      </w:r>
      <w:r>
        <w:rPr>
          <w:rStyle w:val="grbsGreek"/>
        </w:rPr>
        <w:t>⟨</w:t>
      </w:r>
      <w:r w:rsidRPr="00EE2901">
        <w:rPr>
          <w:rStyle w:val="grbsGreek"/>
          <w:noProof/>
          <w:lang w:val="el-GR"/>
        </w:rPr>
        <w:t>ι</w:t>
      </w:r>
      <w:r>
        <w:rPr>
          <w:rStyle w:val="grbsGreek"/>
        </w:rPr>
        <w:t>⟩</w:t>
      </w:r>
      <w:r w:rsidRPr="008C7DA8">
        <w:rPr>
          <w:rStyle w:val="grbsGreek"/>
        </w:rPr>
        <w:t xml:space="preserve"> </w:t>
      </w:r>
      <w:r w:rsidRPr="00EE2901">
        <w:rPr>
          <w:rStyle w:val="grbsGreek"/>
          <w:noProof/>
          <w:lang w:val="el-GR"/>
        </w:rPr>
        <w:t>κα</w:t>
      </w:r>
      <w:r w:rsidRPr="008C7DA8">
        <w:rPr>
          <w:rStyle w:val="grbsGreek"/>
        </w:rPr>
        <w:t xml:space="preserve">ὶ̣ </w:t>
      </w:r>
      <w:bookmarkStart w:id="17" w:name="_Hlk103423500"/>
      <w:r w:rsidRPr="00EE2901">
        <w:rPr>
          <w:rStyle w:val="grbsGreek"/>
          <w:noProof/>
          <w:lang w:val="el-GR"/>
        </w:rPr>
        <w:t>Γ</w:t>
      </w:r>
      <w:r w:rsidRPr="004A090D">
        <w:rPr>
          <w:rStyle w:val="grbsGreek"/>
          <w:noProof/>
        </w:rPr>
        <w:t>̣</w:t>
      </w:r>
      <w:r w:rsidRPr="008C7DA8">
        <w:rPr>
          <w:rStyle w:val="grbsGreek"/>
        </w:rPr>
        <w:t>ῆ̣</w:t>
      </w:r>
      <w:bookmarkEnd w:id="17"/>
      <w:r>
        <w:rPr>
          <w:rStyle w:val="grbsGreek"/>
        </w:rPr>
        <w:t>⟨</w:t>
      </w:r>
      <w:r w:rsidRPr="00EE2901">
        <w:rPr>
          <w:rStyle w:val="grbsGreek"/>
          <w:noProof/>
          <w:lang w:val="el-GR"/>
        </w:rPr>
        <w:t>ι</w:t>
      </w:r>
      <w:r>
        <w:rPr>
          <w:rStyle w:val="grbsGreek"/>
        </w:rPr>
        <w:t>⟩</w:t>
      </w:r>
      <w:r w:rsidRPr="008C7DA8">
        <w:rPr>
          <w:rStyle w:val="grbsGreek"/>
        </w:rPr>
        <w:t xml:space="preserve"> </w:t>
      </w:r>
      <w:r w:rsidRPr="00EE2901">
        <w:rPr>
          <w:rStyle w:val="grbsGreek"/>
          <w:noProof/>
          <w:lang w:val="el-GR"/>
        </w:rPr>
        <w:t>κ</w:t>
      </w:r>
      <w:r w:rsidRPr="004A090D">
        <w:rPr>
          <w:rStyle w:val="grbsGreek"/>
          <w:noProof/>
        </w:rPr>
        <w:t>̣</w:t>
      </w:r>
      <w:r w:rsidRPr="00EE2901">
        <w:rPr>
          <w:rStyle w:val="grbsGreek"/>
          <w:noProof/>
          <w:lang w:val="el-GR"/>
        </w:rPr>
        <w:t>α</w:t>
      </w:r>
      <w:r w:rsidRPr="004A090D">
        <w:rPr>
          <w:rStyle w:val="grbsGreek"/>
          <w:noProof/>
        </w:rPr>
        <w:t>̣</w:t>
      </w:r>
      <w:r w:rsidRPr="008C7DA8">
        <w:rPr>
          <w:rStyle w:val="grbsGreek"/>
        </w:rPr>
        <w:t xml:space="preserve">ὶ̣ | </w:t>
      </w:r>
      <w:r w:rsidRPr="00EE2901">
        <w:rPr>
          <w:rStyle w:val="grbsGreek"/>
          <w:noProof/>
          <w:lang w:val="el-GR"/>
        </w:rPr>
        <w:t>Ποσειδῶνι</w:t>
      </w:r>
      <w:r w:rsidRPr="000A37A0">
        <w:rPr>
          <w:lang w:val="en-GB"/>
        </w:rPr>
        <w:t>.</w:t>
      </w:r>
      <w:r w:rsidRPr="000A37A0">
        <w:rPr>
          <w:rStyle w:val="FootnoteReference"/>
          <w:lang w:val="en-GB"/>
        </w:rPr>
        <w:footnoteReference w:id="42"/>
      </w:r>
      <w:r w:rsidRPr="000A37A0">
        <w:rPr>
          <w:lang w:val="en-GB"/>
        </w:rPr>
        <w:t xml:space="preserve"> However, </w:t>
      </w:r>
      <w:r>
        <w:rPr>
          <w:lang w:val="en-GB"/>
        </w:rPr>
        <w:t>given</w:t>
      </w:r>
      <w:r w:rsidRPr="000A37A0">
        <w:rPr>
          <w:lang w:val="en-GB"/>
        </w:rPr>
        <w:t xml:space="preserve"> the poor legibility the end of line 16 must remain open for the moment.</w:t>
      </w:r>
      <w:bookmarkEnd w:id="16"/>
      <w:r w:rsidRPr="000A37A0">
        <w:rPr>
          <w:lang w:val="en-GB"/>
        </w:rPr>
        <w:t xml:space="preserve"> </w:t>
      </w:r>
    </w:p>
    <w:p w14:paraId="2A5E0FD6" w14:textId="77777777" w:rsidR="00DD79B9" w:rsidRPr="000A37A0" w:rsidRDefault="00DD79B9" w:rsidP="00DD79B9">
      <w:pPr>
        <w:pStyle w:val="grbsnormal"/>
        <w:ind w:firstLine="204"/>
        <w:rPr>
          <w:lang w:val="en-GB"/>
        </w:rPr>
      </w:pPr>
      <w:r w:rsidRPr="00EE2901">
        <w:rPr>
          <w:rStyle w:val="grbsGreek"/>
          <w:noProof/>
          <w:lang w:val="el-GR"/>
        </w:rPr>
        <w:t>Ζεὺς</w:t>
      </w:r>
      <w:r w:rsidRPr="008C7DA8">
        <w:rPr>
          <w:rStyle w:val="grbsGreek"/>
        </w:rPr>
        <w:t xml:space="preserve"> </w:t>
      </w:r>
      <w:r w:rsidRPr="00EE2901">
        <w:rPr>
          <w:rStyle w:val="grbsGreek"/>
          <w:noProof/>
          <w:lang w:val="el-GR"/>
        </w:rPr>
        <w:t>Σωτήρ</w:t>
      </w:r>
      <w:r w:rsidRPr="000A37A0">
        <w:rPr>
          <w:lang w:val="en-GB"/>
        </w:rPr>
        <w:t xml:space="preserve"> or his Latin equivalent Iuppiter Salutaris, i.e. </w:t>
      </w:r>
      <w:r w:rsidRPr="00AF0BFE">
        <w:rPr>
          <w:rStyle w:val="Emphasis"/>
          <w:i w:val="0"/>
          <w:iCs w:val="0"/>
          <w:lang w:val="en-GB"/>
        </w:rPr>
        <w:t>Jupiter</w:t>
      </w:r>
      <w:r w:rsidRPr="000A37A0">
        <w:rPr>
          <w:lang w:val="en-GB"/>
        </w:rPr>
        <w:t xml:space="preserve"> the Saviour or Healer, is an appropriate recipient of sacrifices after serious natural catastrophes. In Greece, worship </w:t>
      </w:r>
      <w:r w:rsidRPr="000A37A0">
        <w:rPr>
          <w:lang w:val="en-GB"/>
        </w:rPr>
        <w:lastRenderedPageBreak/>
        <w:t xml:space="preserve">of </w:t>
      </w:r>
      <w:r w:rsidRPr="00EE2901">
        <w:rPr>
          <w:rStyle w:val="grbsGreek"/>
          <w:noProof/>
          <w:lang w:val="el-GR"/>
        </w:rPr>
        <w:t>Ζεὺς</w:t>
      </w:r>
      <w:r w:rsidRPr="008C7DA8">
        <w:rPr>
          <w:rStyle w:val="grbsGreek"/>
        </w:rPr>
        <w:t xml:space="preserve"> </w:t>
      </w:r>
      <w:r w:rsidRPr="00EE2901">
        <w:rPr>
          <w:rStyle w:val="grbsGreek"/>
          <w:noProof/>
          <w:lang w:val="el-GR"/>
        </w:rPr>
        <w:t>Σωτήρ</w:t>
      </w:r>
      <w:r w:rsidRPr="000A37A0">
        <w:rPr>
          <w:lang w:val="en-GB"/>
        </w:rPr>
        <w:t xml:space="preserve"> was common.</w:t>
      </w:r>
      <w:r w:rsidRPr="000A37A0">
        <w:rPr>
          <w:rStyle w:val="FootnoteReference"/>
          <w:lang w:val="en-GB"/>
        </w:rPr>
        <w:footnoteReference w:id="43"/>
      </w:r>
      <w:r w:rsidRPr="000A37A0">
        <w:rPr>
          <w:lang w:val="en-GB"/>
        </w:rPr>
        <w:t xml:space="preserve"> Iuppiter Salutaris is occasionally refer</w:t>
      </w:r>
      <w:r>
        <w:rPr>
          <w:lang w:val="en-GB"/>
        </w:rPr>
        <w:t>r</w:t>
      </w:r>
      <w:r w:rsidRPr="000A37A0">
        <w:rPr>
          <w:lang w:val="en-GB"/>
        </w:rPr>
        <w:t>ed to in Latin literary texts,</w:t>
      </w:r>
      <w:r w:rsidRPr="000A37A0">
        <w:rPr>
          <w:rStyle w:val="FootnoteReference"/>
          <w:lang w:val="en-GB"/>
        </w:rPr>
        <w:footnoteReference w:id="44"/>
      </w:r>
      <w:r w:rsidRPr="000A37A0">
        <w:rPr>
          <w:lang w:val="en-GB"/>
        </w:rPr>
        <w:t xml:space="preserve"> and attested in some Latin inscrip</w:t>
      </w:r>
      <w:r>
        <w:rPr>
          <w:lang w:val="en-GB"/>
        </w:rPr>
        <w:softHyphen/>
      </w:r>
      <w:r w:rsidRPr="000A37A0">
        <w:rPr>
          <w:lang w:val="en-GB"/>
        </w:rPr>
        <w:t>tions.</w:t>
      </w:r>
      <w:r w:rsidRPr="000A37A0">
        <w:rPr>
          <w:rStyle w:val="FootnoteReference"/>
          <w:lang w:val="en-GB"/>
        </w:rPr>
        <w:footnoteReference w:id="45"/>
      </w:r>
      <w:r w:rsidRPr="000A37A0">
        <w:rPr>
          <w:lang w:val="en-GB"/>
        </w:rPr>
        <w:t xml:space="preserve"> Hera (line 16) follows Zeus, as she often does in Roman sacrifices.</w:t>
      </w:r>
      <w:r w:rsidRPr="000A37A0">
        <w:rPr>
          <w:rStyle w:val="FootnoteReference"/>
          <w:lang w:val="en-GB"/>
        </w:rPr>
        <w:footnoteReference w:id="46"/>
      </w:r>
      <w:r w:rsidRPr="000A37A0">
        <w:rPr>
          <w:lang w:val="en-GB"/>
        </w:rPr>
        <w:t xml:space="preserve"> </w:t>
      </w:r>
      <w:r w:rsidRPr="000A37A0">
        <w:t xml:space="preserve">If </w:t>
      </w:r>
      <w:r w:rsidRPr="00EE2901">
        <w:rPr>
          <w:rFonts w:ascii="KadmosU" w:hAnsi="KadmosU"/>
          <w:noProof/>
          <w:sz w:val="21"/>
          <w:szCs w:val="21"/>
          <w:lang w:val="el-GR"/>
        </w:rPr>
        <w:t>Γ</w:t>
      </w:r>
      <w:r w:rsidRPr="004A090D">
        <w:rPr>
          <w:rFonts w:ascii="KadmosU" w:hAnsi="KadmosU"/>
          <w:noProof/>
          <w:sz w:val="21"/>
          <w:szCs w:val="21"/>
        </w:rPr>
        <w:t>̣</w:t>
      </w:r>
      <w:r w:rsidRPr="00B8272C">
        <w:rPr>
          <w:rFonts w:ascii="KadmosU" w:hAnsi="KadmosU"/>
          <w:sz w:val="21"/>
          <w:szCs w:val="21"/>
          <w:lang w:val="en-GB"/>
        </w:rPr>
        <w:t>ῆ</w:t>
      </w:r>
      <w:r w:rsidRPr="00B8272C">
        <w:rPr>
          <w:rFonts w:ascii="KadmosU" w:hAnsi="KadmosU"/>
          <w:sz w:val="21"/>
          <w:szCs w:val="21"/>
        </w:rPr>
        <w:t>̣</w:t>
      </w:r>
      <w:r>
        <w:rPr>
          <w:rFonts w:ascii="KadmosU" w:hAnsi="KadmosU"/>
          <w:sz w:val="21"/>
          <w:szCs w:val="21"/>
          <w:lang w:val="en-GB"/>
        </w:rPr>
        <w:t>⟨</w:t>
      </w:r>
      <w:r w:rsidRPr="00EE2901">
        <w:rPr>
          <w:rFonts w:ascii="KadmosU" w:hAnsi="KadmosU" w:cs="Cambria"/>
          <w:noProof/>
          <w:sz w:val="21"/>
          <w:szCs w:val="21"/>
          <w:lang w:val="el-GR"/>
        </w:rPr>
        <w:t>ι</w:t>
      </w:r>
      <w:r>
        <w:rPr>
          <w:rFonts w:ascii="KadmosU" w:hAnsi="KadmosU"/>
          <w:sz w:val="21"/>
          <w:szCs w:val="21"/>
          <w:lang w:val="en-GB"/>
        </w:rPr>
        <w:t>⟩</w:t>
      </w:r>
      <w:r w:rsidRPr="00B8272C">
        <w:rPr>
          <w:rFonts w:ascii="KadmosU" w:hAnsi="KadmosU"/>
          <w:sz w:val="21"/>
          <w:szCs w:val="21"/>
          <w:lang w:val="en-GB"/>
        </w:rPr>
        <w:t xml:space="preserve"> </w:t>
      </w:r>
      <w:r w:rsidRPr="000A37A0">
        <w:rPr>
          <w:lang w:val="en-GB"/>
        </w:rPr>
        <w:t xml:space="preserve">(line 16) </w:t>
      </w:r>
      <w:r w:rsidRPr="000A37A0">
        <w:t>were to be correct, the Latin equivalent would be Tellus, the Roman earth-goddess.</w:t>
      </w:r>
    </w:p>
    <w:p w14:paraId="7592482D" w14:textId="7C683C15" w:rsidR="00DD79B9" w:rsidRPr="000A37A0" w:rsidRDefault="00DD79B9" w:rsidP="00DD79B9">
      <w:pPr>
        <w:pStyle w:val="grbsnormal"/>
        <w:ind w:firstLine="204"/>
        <w:rPr>
          <w:lang w:val="en-GB"/>
        </w:rPr>
      </w:pPr>
      <w:r w:rsidRPr="000A37A0">
        <w:rPr>
          <w:lang w:val="en-GB"/>
        </w:rPr>
        <w:t>Poseidon is called upon as god of earthquakes,</w:t>
      </w:r>
      <w:r w:rsidRPr="000A37A0">
        <w:rPr>
          <w:noProof/>
          <w:lang w:val="en-GB"/>
        </w:rPr>
        <w:t xml:space="preserve"> </w:t>
      </w:r>
      <w:r w:rsidRPr="00EE2901">
        <w:rPr>
          <w:rStyle w:val="grbsGreek"/>
          <w:noProof/>
          <w:lang w:val="el-GR"/>
        </w:rPr>
        <w:t>κινήτ</w:t>
      </w:r>
      <w:r w:rsidR="00C10302">
        <w:rPr>
          <w:rStyle w:val="grbsGreek"/>
          <w:lang w:val="el-GR"/>
        </w:rPr>
        <w:t>ωρ</w:t>
      </w:r>
      <w:r>
        <w:rPr>
          <w:noProof/>
          <w:lang w:val="en-GB"/>
        </w:rPr>
        <w:t xml:space="preserve">, </w:t>
      </w:r>
      <w:r w:rsidRPr="000A37A0">
        <w:rPr>
          <w:noProof/>
          <w:lang w:val="en-GB"/>
        </w:rPr>
        <w:t>“Mover of the Earth”</w:t>
      </w:r>
      <w:r w:rsidRPr="000A37A0">
        <w:rPr>
          <w:lang w:val="en-GB"/>
        </w:rPr>
        <w:t xml:space="preserve"> (line 17).</w:t>
      </w:r>
      <w:r w:rsidRPr="000A37A0">
        <w:rPr>
          <w:rStyle w:val="FootnoteReference"/>
          <w:lang w:val="en-GB"/>
        </w:rPr>
        <w:footnoteReference w:id="47"/>
      </w:r>
      <w:r w:rsidRPr="000A37A0">
        <w:rPr>
          <w:lang w:val="en-GB"/>
        </w:rPr>
        <w:t xml:space="preserve"> The word </w:t>
      </w:r>
      <w:r w:rsidRPr="00EE2901">
        <w:rPr>
          <w:rStyle w:val="grbsGreek"/>
          <w:noProof/>
          <w:lang w:val="el-GR"/>
        </w:rPr>
        <w:t>κινήτωρ</w:t>
      </w:r>
      <w:r>
        <w:rPr>
          <w:lang w:val="en-GB"/>
        </w:rPr>
        <w:t xml:space="preserve"> </w:t>
      </w:r>
      <w:r w:rsidRPr="000A37A0">
        <w:rPr>
          <w:lang w:val="en-GB"/>
        </w:rPr>
        <w:t xml:space="preserve">seems not to occur elsewhere. It could be explained as a variation on </w:t>
      </w:r>
      <w:r w:rsidRPr="00EE2901">
        <w:rPr>
          <w:rStyle w:val="grbsGreek"/>
          <w:noProof/>
          <w:lang w:val="el-GR"/>
        </w:rPr>
        <w:t>κινητήρ</w:t>
      </w:r>
      <w:r w:rsidRPr="000A37A0">
        <w:rPr>
          <w:lang w:val="en-GB"/>
        </w:rPr>
        <w:t xml:space="preserve">, analogous to </w:t>
      </w:r>
      <w:r w:rsidRPr="00EE2901">
        <w:rPr>
          <w:rStyle w:val="grbsGreek"/>
          <w:noProof/>
          <w:lang w:val="el-GR"/>
        </w:rPr>
        <w:t>γεννήτωρ</w:t>
      </w:r>
      <w:r w:rsidRPr="00B8272C">
        <w:rPr>
          <w:rStyle w:val="grbsGreek"/>
        </w:rPr>
        <w:t>, -</w:t>
      </w:r>
      <w:r w:rsidRPr="00EE2901">
        <w:rPr>
          <w:rStyle w:val="grbsGreek"/>
          <w:noProof/>
          <w:lang w:val="el-GR"/>
        </w:rPr>
        <w:t>ορος</w:t>
      </w:r>
      <w:r w:rsidRPr="00732127">
        <w:rPr>
          <w:rFonts w:ascii="KadmosU" w:hAnsi="KadmosU"/>
          <w:sz w:val="21"/>
          <w:szCs w:val="21"/>
          <w:lang w:val="en-GB"/>
        </w:rPr>
        <w:t xml:space="preserve"> / </w:t>
      </w:r>
      <w:r w:rsidRPr="00EE2901">
        <w:rPr>
          <w:rStyle w:val="grbsGreek"/>
          <w:noProof/>
          <w:szCs w:val="21"/>
          <w:lang w:val="el-GR"/>
        </w:rPr>
        <w:t>γ</w:t>
      </w:r>
      <w:r w:rsidRPr="00EE2901">
        <w:rPr>
          <w:rStyle w:val="grbsGreek"/>
          <w:noProof/>
          <w:lang w:val="el-GR"/>
        </w:rPr>
        <w:t>εννητήρ</w:t>
      </w:r>
      <w:r w:rsidRPr="00B8272C">
        <w:rPr>
          <w:rStyle w:val="grbsGreek"/>
        </w:rPr>
        <w:t>, -</w:t>
      </w:r>
      <w:r w:rsidRPr="00EE2901">
        <w:rPr>
          <w:rStyle w:val="grbsGreek"/>
          <w:noProof/>
          <w:lang w:val="el-GR"/>
        </w:rPr>
        <w:t>ῆρος</w:t>
      </w:r>
      <w:r w:rsidRPr="000A37A0">
        <w:rPr>
          <w:lang w:val="en-GB"/>
        </w:rPr>
        <w:t xml:space="preserve">. Given the lack of attestations of </w:t>
      </w:r>
      <w:r w:rsidRPr="00EE2901">
        <w:rPr>
          <w:rStyle w:val="grbsGreek"/>
          <w:noProof/>
          <w:lang w:val="el-GR"/>
        </w:rPr>
        <w:t>κινήτωρ</w:t>
      </w:r>
      <w:r w:rsidRPr="000A37A0">
        <w:rPr>
          <w:lang w:val="en-GB"/>
        </w:rPr>
        <w:t xml:space="preserve"> so far, we have assumed a scribal error and adopted </w:t>
      </w:r>
      <w:r w:rsidRPr="00EE2901">
        <w:rPr>
          <w:rStyle w:val="grbsGreek"/>
          <w:noProof/>
          <w:lang w:val="el-GR"/>
        </w:rPr>
        <w:t>κινητῆρι</w:t>
      </w:r>
      <w:r w:rsidRPr="000A37A0">
        <w:rPr>
          <w:lang w:val="en-GB"/>
        </w:rPr>
        <w:t xml:space="preserve"> in the preliminary edition. The latter word is attested in the TLG twice, both times in poetry and with </w:t>
      </w:r>
      <w:r w:rsidRPr="00EE2901">
        <w:rPr>
          <w:rStyle w:val="grbsGreek"/>
          <w:noProof/>
          <w:lang w:val="el-GR"/>
        </w:rPr>
        <w:t>γῆς</w:t>
      </w:r>
      <w:r w:rsidRPr="000A37A0">
        <w:rPr>
          <w:lang w:val="en-GB"/>
        </w:rPr>
        <w:t>, as epiclesis of Poseidon, god of earth</w:t>
      </w:r>
      <w:r w:rsidR="00582994">
        <w:rPr>
          <w:lang w:val="en-GB"/>
        </w:rPr>
        <w:softHyphen/>
      </w:r>
      <w:r w:rsidRPr="000A37A0">
        <w:rPr>
          <w:lang w:val="en-GB"/>
        </w:rPr>
        <w:t xml:space="preserve">quakes (Pind. </w:t>
      </w:r>
      <w:r w:rsidRPr="000A37A0">
        <w:rPr>
          <w:i/>
          <w:lang w:val="en-GB"/>
        </w:rPr>
        <w:t>Isthm.</w:t>
      </w:r>
      <w:r w:rsidRPr="000A37A0">
        <w:rPr>
          <w:lang w:val="en-GB"/>
        </w:rPr>
        <w:t xml:space="preserve"> 3/4.37 </w:t>
      </w:r>
      <w:r w:rsidRPr="00EE2901">
        <w:rPr>
          <w:rStyle w:val="grbsGreek"/>
          <w:noProof/>
          <w:lang w:val="el-GR"/>
        </w:rPr>
        <w:t>ὁ</w:t>
      </w:r>
      <w:r w:rsidRPr="00B8272C">
        <w:rPr>
          <w:rStyle w:val="grbsGreek"/>
        </w:rPr>
        <w:t xml:space="preserve"> </w:t>
      </w:r>
      <w:r w:rsidRPr="00EE2901">
        <w:rPr>
          <w:rStyle w:val="grbsGreek"/>
          <w:noProof/>
          <w:lang w:val="el-GR"/>
        </w:rPr>
        <w:t>κινητὴρ</w:t>
      </w:r>
      <w:r w:rsidRPr="00B8272C">
        <w:rPr>
          <w:rStyle w:val="grbsGreek"/>
        </w:rPr>
        <w:t xml:space="preserve"> </w:t>
      </w:r>
      <w:r w:rsidRPr="00EE2901">
        <w:rPr>
          <w:rStyle w:val="grbsGreek"/>
          <w:noProof/>
          <w:lang w:val="el-GR"/>
        </w:rPr>
        <w:t>δὲ</w:t>
      </w:r>
      <w:r w:rsidRPr="00B8272C">
        <w:rPr>
          <w:rStyle w:val="grbsGreek"/>
        </w:rPr>
        <w:t xml:space="preserve"> </w:t>
      </w:r>
      <w:r w:rsidRPr="00EE2901">
        <w:rPr>
          <w:rStyle w:val="grbsGreek"/>
          <w:noProof/>
          <w:lang w:val="el-GR"/>
        </w:rPr>
        <w:t>γᾶς</w:t>
      </w:r>
      <w:r w:rsidRPr="000A37A0">
        <w:rPr>
          <w:lang w:val="en-GB"/>
        </w:rPr>
        <w:t xml:space="preserve">; </w:t>
      </w:r>
      <w:r w:rsidRPr="000A37A0">
        <w:rPr>
          <w:i/>
        </w:rPr>
        <w:t>Hymn</w:t>
      </w:r>
      <w:r>
        <w:rPr>
          <w:i/>
        </w:rPr>
        <w:t>.</w:t>
      </w:r>
      <w:r w:rsidRPr="000A37A0">
        <w:rPr>
          <w:i/>
        </w:rPr>
        <w:t>Hom.</w:t>
      </w:r>
      <w:r w:rsidRPr="000A37A0">
        <w:rPr>
          <w:lang w:val="en-GB"/>
        </w:rPr>
        <w:t xml:space="preserve"> 22.2 </w:t>
      </w:r>
      <w:r w:rsidRPr="00EE2901">
        <w:rPr>
          <w:rStyle w:val="grbsGreek"/>
          <w:noProof/>
          <w:lang w:val="el-GR"/>
        </w:rPr>
        <w:t>γαίης</w:t>
      </w:r>
      <w:r w:rsidRPr="00B8272C">
        <w:rPr>
          <w:rStyle w:val="grbsGreek"/>
        </w:rPr>
        <w:t xml:space="preserve"> </w:t>
      </w:r>
      <w:r w:rsidRPr="00EE2901">
        <w:rPr>
          <w:rStyle w:val="grbsGreek"/>
          <w:noProof/>
          <w:lang w:val="el-GR"/>
        </w:rPr>
        <w:t>κινητῆρα</w:t>
      </w:r>
      <w:r w:rsidRPr="000A37A0">
        <w:rPr>
          <w:lang w:val="en-GB"/>
        </w:rPr>
        <w:t>), and synon</w:t>
      </w:r>
      <w:r>
        <w:rPr>
          <w:lang w:val="en-GB"/>
        </w:rPr>
        <w:softHyphen/>
      </w:r>
      <w:r w:rsidRPr="000A37A0">
        <w:rPr>
          <w:lang w:val="en-GB"/>
        </w:rPr>
        <w:t>y</w:t>
      </w:r>
      <w:r>
        <w:rPr>
          <w:lang w:val="en-GB"/>
        </w:rPr>
        <w:softHyphen/>
      </w:r>
      <w:r w:rsidRPr="000A37A0">
        <w:rPr>
          <w:lang w:val="en-GB"/>
        </w:rPr>
        <w:t xml:space="preserve">mous </w:t>
      </w:r>
      <w:r>
        <w:rPr>
          <w:lang w:val="en-GB"/>
        </w:rPr>
        <w:t>with</w:t>
      </w:r>
      <w:r w:rsidRPr="000A37A0">
        <w:rPr>
          <w:lang w:val="en-GB"/>
        </w:rPr>
        <w:t xml:space="preserve"> </w:t>
      </w:r>
      <w:r w:rsidRPr="00EE2901">
        <w:rPr>
          <w:rStyle w:val="grbsGreek"/>
          <w:noProof/>
          <w:lang w:val="el-GR"/>
        </w:rPr>
        <w:t>ἐννοσίγαιος</w:t>
      </w:r>
      <w:r w:rsidRPr="000A37A0">
        <w:rPr>
          <w:rFonts w:ascii="KadmosU" w:hAnsi="KadmosU"/>
          <w:sz w:val="23"/>
          <w:szCs w:val="23"/>
          <w:lang w:val="en-GB"/>
        </w:rPr>
        <w:t xml:space="preserve">, </w:t>
      </w:r>
      <w:r w:rsidRPr="00EE2901">
        <w:rPr>
          <w:rStyle w:val="grbsGreek"/>
          <w:noProof/>
          <w:lang w:val="el-GR"/>
        </w:rPr>
        <w:t>ἐνοσίχθων</w:t>
      </w:r>
      <w:r>
        <w:rPr>
          <w:lang w:val="en-GB"/>
        </w:rPr>
        <w:t xml:space="preserve">, </w:t>
      </w:r>
      <w:r w:rsidRPr="000A37A0">
        <w:rPr>
          <w:lang w:val="en-GB"/>
        </w:rPr>
        <w:t xml:space="preserve">or similar. It has been pointed out that the Latin god Neptune, </w:t>
      </w:r>
      <w:r w:rsidRPr="000A37A0">
        <w:rPr>
          <w:rStyle w:val="y2iqfc"/>
          <w:lang w:val="en-GB"/>
        </w:rPr>
        <w:t>a water deity respon</w:t>
      </w:r>
      <w:r>
        <w:rPr>
          <w:rStyle w:val="y2iqfc"/>
          <w:lang w:val="en-GB"/>
        </w:rPr>
        <w:softHyphen/>
      </w:r>
      <w:r w:rsidRPr="000A37A0">
        <w:rPr>
          <w:rStyle w:val="y2iqfc"/>
          <w:lang w:val="en-GB"/>
        </w:rPr>
        <w:t>sible for rivers, fresh water sources</w:t>
      </w:r>
      <w:r>
        <w:rPr>
          <w:rStyle w:val="y2iqfc"/>
          <w:lang w:val="en-GB"/>
        </w:rPr>
        <w:t>,</w:t>
      </w:r>
      <w:r w:rsidRPr="000A37A0">
        <w:rPr>
          <w:rStyle w:val="y2iqfc"/>
          <w:lang w:val="en-GB"/>
        </w:rPr>
        <w:t xml:space="preserve"> and all </w:t>
      </w:r>
      <w:r w:rsidRPr="000A37A0">
        <w:rPr>
          <w:rStyle w:val="y2iqfc"/>
          <w:lang w:val="en-GB"/>
        </w:rPr>
        <w:lastRenderedPageBreak/>
        <w:t xml:space="preserve">kinds of water, </w:t>
      </w:r>
      <w:r w:rsidRPr="000A37A0">
        <w:rPr>
          <w:lang w:val="en-GB"/>
        </w:rPr>
        <w:t>does not ap</w:t>
      </w:r>
      <w:r>
        <w:rPr>
          <w:lang w:val="en-GB"/>
        </w:rPr>
        <w:softHyphen/>
      </w:r>
      <w:r w:rsidRPr="000A37A0">
        <w:rPr>
          <w:lang w:val="en-GB"/>
        </w:rPr>
        <w:t>pear as linked to earthquakes and seaquakes.</w:t>
      </w:r>
      <w:r w:rsidRPr="000A37A0">
        <w:rPr>
          <w:rStyle w:val="FootnoteReference"/>
          <w:lang w:val="en-GB"/>
        </w:rPr>
        <w:footnoteReference w:id="48"/>
      </w:r>
      <w:r w:rsidRPr="000A37A0">
        <w:rPr>
          <w:lang w:val="en-GB"/>
        </w:rPr>
        <w:t xml:space="preserve"> His importance in Roman cult does not generally equal that of Poseidon in Greece.</w:t>
      </w:r>
      <w:r w:rsidRPr="000A37A0">
        <w:rPr>
          <w:vertAlign w:val="superscript"/>
          <w:lang w:val="en-GB"/>
        </w:rPr>
        <w:footnoteReference w:id="49"/>
      </w:r>
      <w:r w:rsidRPr="000A37A0">
        <w:rPr>
          <w:lang w:val="en-GB"/>
        </w:rPr>
        <w:t xml:space="preserve"> Therefore, </w:t>
      </w:r>
      <w:r w:rsidRPr="00EE2901">
        <w:rPr>
          <w:rStyle w:val="grbsGreek"/>
          <w:noProof/>
          <w:lang w:val="el-GR"/>
        </w:rPr>
        <w:t>Ποσειδῶν</w:t>
      </w:r>
      <w:r w:rsidRPr="00C32496">
        <w:rPr>
          <w:rStyle w:val="grbsGreek"/>
        </w:rPr>
        <w:t xml:space="preserve"> </w:t>
      </w:r>
      <w:r w:rsidRPr="00EE2901">
        <w:rPr>
          <w:rStyle w:val="grbsGreek"/>
          <w:noProof/>
          <w:lang w:val="el-GR"/>
        </w:rPr>
        <w:t>γῆς</w:t>
      </w:r>
      <w:r w:rsidRPr="00C32496">
        <w:rPr>
          <w:rStyle w:val="grbsGreek"/>
        </w:rPr>
        <w:t xml:space="preserve"> </w:t>
      </w:r>
      <w:r w:rsidRPr="00EE2901">
        <w:rPr>
          <w:rStyle w:val="grbsGreek"/>
          <w:noProof/>
          <w:lang w:val="el-GR"/>
        </w:rPr>
        <w:t>κινητήρ</w:t>
      </w:r>
      <w:r w:rsidR="00C10302">
        <w:rPr>
          <w:lang w:val="en-GB"/>
        </w:rPr>
        <w:t xml:space="preserve"> </w:t>
      </w:r>
      <w:r w:rsidRPr="000A37A0">
        <w:rPr>
          <w:lang w:val="en-GB"/>
        </w:rPr>
        <w:t xml:space="preserve">in line 17 most probably shows Greek influence. </w:t>
      </w:r>
    </w:p>
    <w:p w14:paraId="07E7D279" w14:textId="77777777" w:rsidR="00DD79B9" w:rsidRPr="000A37A0" w:rsidRDefault="00DD79B9" w:rsidP="00DD79B9">
      <w:pPr>
        <w:pStyle w:val="grbsnormal"/>
        <w:ind w:firstLine="204"/>
      </w:pPr>
      <w:r w:rsidRPr="000A37A0">
        <w:rPr>
          <w:lang w:val="en-GB"/>
        </w:rPr>
        <w:t xml:space="preserve">To sum up, the combination of the three </w:t>
      </w:r>
      <w:r>
        <w:rPr>
          <w:lang w:val="en-GB"/>
        </w:rPr>
        <w:t>g</w:t>
      </w:r>
      <w:r w:rsidRPr="000A37A0">
        <w:rPr>
          <w:lang w:val="en-GB"/>
        </w:rPr>
        <w:t xml:space="preserve">ods suits the occasion. It reflects the expiatory nature of the rite to be performed in order to bring back good fortune after the current catastrophes. </w:t>
      </w:r>
    </w:p>
    <w:p w14:paraId="638223A0" w14:textId="77777777" w:rsidR="00DD79B9" w:rsidRPr="000A37A0" w:rsidRDefault="00DD79B9" w:rsidP="00DD79B9">
      <w:pPr>
        <w:pStyle w:val="grbsnormal"/>
        <w:ind w:firstLine="204"/>
        <w:rPr>
          <w:lang w:val="en-GB"/>
        </w:rPr>
      </w:pPr>
      <w:r w:rsidRPr="000A37A0">
        <w:rPr>
          <w:lang w:val="en-GB"/>
        </w:rPr>
        <w:t xml:space="preserve">The passage in lines </w:t>
      </w:r>
      <w:r w:rsidRPr="000A37A0">
        <w:rPr>
          <w:rStyle w:val="StandardohneEinzugZchn"/>
          <w:sz w:val="24"/>
          <w:lang w:val="en-GB"/>
        </w:rPr>
        <w:t>14–17</w:t>
      </w:r>
      <w:r w:rsidRPr="000A37A0">
        <w:rPr>
          <w:lang w:val="en-GB"/>
        </w:rPr>
        <w:t xml:space="preserve"> reveals substantial Greek influ</w:t>
      </w:r>
      <w:r>
        <w:rPr>
          <w:lang w:val="en-GB"/>
        </w:rPr>
        <w:softHyphen/>
      </w:r>
      <w:r w:rsidRPr="000A37A0">
        <w:rPr>
          <w:lang w:val="en-GB"/>
        </w:rPr>
        <w:t xml:space="preserve">ence. The choice of gods appears to have reflected the Greek religious background of the Sibyl. If Dexippus’ narrative is historically accurate, the three names were translated from the Greek of the </w:t>
      </w:r>
      <w:r w:rsidRPr="000A37A0">
        <w:rPr>
          <w:i/>
          <w:lang w:val="en-GB"/>
        </w:rPr>
        <w:t>Sibylline Books</w:t>
      </w:r>
      <w:r w:rsidRPr="000A37A0">
        <w:rPr>
          <w:lang w:val="en-GB"/>
        </w:rPr>
        <w:t xml:space="preserve"> (which were written in Greek hexameters) into Latin and from there retranslated into Greek by Dexippus or his source(s). If, however, the information is fictitious, Dexippus or his source(s) have chosen the gods that seemed most appropriate to them, without much concern for the Roman </w:t>
      </w:r>
      <w:r>
        <w:rPr>
          <w:lang w:val="en-GB"/>
        </w:rPr>
        <w:t>p</w:t>
      </w:r>
      <w:r w:rsidRPr="000A37A0">
        <w:rPr>
          <w:lang w:val="en-GB"/>
        </w:rPr>
        <w:t xml:space="preserve">antheon. </w:t>
      </w:r>
    </w:p>
    <w:p w14:paraId="129DAFC2" w14:textId="39B15220" w:rsidR="00DD79B9" w:rsidRPr="00C32496" w:rsidRDefault="00DD79B9" w:rsidP="00F4165D">
      <w:pPr>
        <w:pStyle w:val="grbsnormal"/>
        <w:spacing w:before="120" w:after="40" w:line="247" w:lineRule="auto"/>
        <w:ind w:firstLine="0"/>
        <w:rPr>
          <w:bCs/>
          <w:lang w:val="en-GB"/>
        </w:rPr>
      </w:pPr>
      <w:r w:rsidRPr="00C32496">
        <w:rPr>
          <w:bCs/>
          <w:lang w:val="en-GB"/>
        </w:rPr>
        <w:t>(</w:t>
      </w:r>
      <w:r w:rsidRPr="000A37A0">
        <w:rPr>
          <w:b/>
          <w:lang w:val="en-GB"/>
        </w:rPr>
        <w:t>B</w:t>
      </w:r>
      <w:r w:rsidRPr="00C32496">
        <w:rPr>
          <w:bCs/>
          <w:lang w:val="en-GB"/>
        </w:rPr>
        <w:t xml:space="preserve">) </w:t>
      </w:r>
      <w:r w:rsidRPr="00C10302">
        <w:rPr>
          <w:bCs/>
          <w:i/>
          <w:iCs/>
          <w:lang w:val="en-GB"/>
        </w:rPr>
        <w:t xml:space="preserve">Cod. Vind. hist. </w:t>
      </w:r>
      <w:r w:rsidR="00C10302" w:rsidRPr="00C10302">
        <w:rPr>
          <w:bCs/>
          <w:i/>
          <w:iCs/>
          <w:lang w:val="en-GB"/>
        </w:rPr>
        <w:t>gr.</w:t>
      </w:r>
      <w:r w:rsidR="00C10302">
        <w:rPr>
          <w:bCs/>
          <w:lang w:val="en-GB"/>
        </w:rPr>
        <w:t xml:space="preserve"> </w:t>
      </w:r>
      <w:r w:rsidRPr="00C32496">
        <w:rPr>
          <w:bCs/>
          <w:lang w:val="en-GB"/>
        </w:rPr>
        <w:t>73, fol. 192</w:t>
      </w:r>
      <w:r w:rsidRPr="00C32496">
        <w:rPr>
          <w:bCs/>
          <w:vertAlign w:val="superscript"/>
          <w:lang w:val="en-GB"/>
        </w:rPr>
        <w:t>r</w:t>
      </w:r>
      <w:r w:rsidRPr="00C32496">
        <w:rPr>
          <w:bCs/>
          <w:lang w:val="en-GB"/>
        </w:rPr>
        <w:t xml:space="preserve"> (fr. IIIa) lines 17–25 </w:t>
      </w:r>
    </w:p>
    <w:p w14:paraId="466C57E7" w14:textId="75D64A10" w:rsidR="00DD79B9" w:rsidRPr="000A37A0" w:rsidRDefault="00DD79B9" w:rsidP="00C10302">
      <w:pPr>
        <w:pStyle w:val="grbsnormal"/>
        <w:spacing w:before="40"/>
        <w:ind w:firstLine="0"/>
        <w:rPr>
          <w:lang w:val="en-GB"/>
        </w:rPr>
      </w:pPr>
      <w:r w:rsidRPr="00C32496">
        <w:rPr>
          <w:rStyle w:val="StandardohneEinzugZchn"/>
          <w:b/>
          <w:sz w:val="24"/>
          <w:lang w:val="en-GB"/>
        </w:rPr>
        <w:t>17–19</w:t>
      </w:r>
      <w:r w:rsidRPr="00C32496">
        <w:rPr>
          <w:bCs/>
          <w:lang w:val="en-GB"/>
        </w:rPr>
        <w:t xml:space="preserve"> </w:t>
      </w:r>
      <w:r w:rsidRPr="00C32496">
        <w:rPr>
          <w:rFonts w:ascii="KadmosU" w:hAnsi="KadmosU"/>
          <w:bCs/>
          <w:sz w:val="21"/>
          <w:szCs w:val="21"/>
          <w:lang w:val="en-GB"/>
        </w:rPr>
        <w:t xml:space="preserve">ἥ̣ </w:t>
      </w:r>
      <w:r w:rsidRPr="00EE2901">
        <w:rPr>
          <w:rFonts w:ascii="KadmosU" w:hAnsi="KadmosU" w:cs="Cambria"/>
          <w:bCs/>
          <w:noProof/>
          <w:sz w:val="21"/>
          <w:szCs w:val="21"/>
          <w:lang w:val="el-GR"/>
        </w:rPr>
        <w:t>τε</w:t>
      </w:r>
      <w:r w:rsidRPr="00C32496">
        <w:rPr>
          <w:rFonts w:ascii="KadmosU" w:hAnsi="KadmosU"/>
          <w:bCs/>
          <w:sz w:val="21"/>
          <w:szCs w:val="21"/>
          <w:lang w:val="en-GB"/>
        </w:rPr>
        <w:t xml:space="preserve"> </w:t>
      </w:r>
      <w:r w:rsidRPr="00EE2901">
        <w:rPr>
          <w:rFonts w:ascii="KadmosU" w:hAnsi="KadmosU" w:cs="Cambria"/>
          <w:bCs/>
          <w:noProof/>
          <w:sz w:val="21"/>
          <w:szCs w:val="21"/>
          <w:lang w:val="el-GR"/>
        </w:rPr>
        <w:t>νόσος</w:t>
      </w:r>
      <w:r w:rsidRPr="00C32496">
        <w:rPr>
          <w:rFonts w:ascii="KadmosU" w:hAnsi="KadmosU"/>
          <w:bCs/>
          <w:sz w:val="21"/>
          <w:szCs w:val="21"/>
          <w:lang w:val="en-GB"/>
        </w:rPr>
        <w:t xml:space="preserve"> </w:t>
      </w:r>
      <w:r w:rsidRPr="00EE2901">
        <w:rPr>
          <w:rFonts w:ascii="KadmosU" w:hAnsi="KadmosU" w:cs="Baskerville Old Face"/>
          <w:bCs/>
          <w:noProof/>
          <w:sz w:val="21"/>
          <w:szCs w:val="21"/>
          <w:lang w:val="el-GR"/>
        </w:rPr>
        <w:t>π</w:t>
      </w:r>
      <w:r w:rsidRPr="00EE2901">
        <w:rPr>
          <w:rFonts w:ascii="KadmosU" w:hAnsi="KadmosU" w:cs="Cambria"/>
          <w:bCs/>
          <w:noProof/>
          <w:sz w:val="21"/>
          <w:szCs w:val="21"/>
          <w:lang w:val="el-GR"/>
        </w:rPr>
        <w:t>ολλ</w:t>
      </w:r>
      <w:r w:rsidRPr="00C32496">
        <w:rPr>
          <w:rFonts w:ascii="KadmosU" w:hAnsi="KadmosU" w:cs="Cambria"/>
          <w:bCs/>
          <w:sz w:val="21"/>
          <w:szCs w:val="21"/>
          <w:lang w:val="en-GB"/>
        </w:rPr>
        <w:t>ή̣</w:t>
      </w:r>
      <w:r w:rsidRPr="00C32496">
        <w:rPr>
          <w:rFonts w:ascii="KadmosU" w:hAnsi="KadmosU"/>
          <w:bCs/>
          <w:sz w:val="21"/>
          <w:szCs w:val="21"/>
          <w:lang w:val="en-GB"/>
        </w:rPr>
        <w:t xml:space="preserve"> </w:t>
      </w:r>
      <w:r w:rsidRPr="00EE2901">
        <w:rPr>
          <w:rFonts w:ascii="KadmosU" w:hAnsi="KadmosU" w:cs="Cambria"/>
          <w:bCs/>
          <w:noProof/>
          <w:sz w:val="21"/>
          <w:szCs w:val="21"/>
          <w:lang w:val="el-GR"/>
        </w:rPr>
        <w:t>τε</w:t>
      </w:r>
      <w:r w:rsidRPr="004A090D">
        <w:rPr>
          <w:rFonts w:ascii="KadmosU" w:hAnsi="KadmosU" w:cs="Cambria"/>
          <w:bCs/>
          <w:noProof/>
          <w:sz w:val="21"/>
          <w:szCs w:val="21"/>
          <w:lang w:val="en-GB"/>
        </w:rPr>
        <w:t>̣</w:t>
      </w:r>
      <w:r w:rsidRPr="00C32496">
        <w:rPr>
          <w:rFonts w:ascii="KadmosU" w:hAnsi="KadmosU"/>
          <w:bCs/>
          <w:sz w:val="21"/>
          <w:szCs w:val="21"/>
          <w:lang w:val="en-GB"/>
        </w:rPr>
        <w:t xml:space="preserve"> </w:t>
      </w:r>
      <w:r w:rsidRPr="00C32496">
        <w:rPr>
          <w:rFonts w:ascii="KadmosU" w:hAnsi="KadmosU" w:cs="Cambria"/>
          <w:bCs/>
          <w:sz w:val="21"/>
          <w:szCs w:val="21"/>
        </w:rPr>
        <w:t>|</w:t>
      </w:r>
      <w:r w:rsidRPr="00C32496">
        <w:rPr>
          <w:rFonts w:ascii="KadmosU" w:hAnsi="KadmosU"/>
          <w:bCs/>
          <w:sz w:val="21"/>
          <w:szCs w:val="21"/>
          <w:lang w:val="en-GB"/>
        </w:rPr>
        <w:t xml:space="preserve"> </w:t>
      </w:r>
      <w:r w:rsidRPr="00EE2901">
        <w:rPr>
          <w:rFonts w:ascii="KadmosU" w:hAnsi="KadmosU" w:cs="Cambria"/>
          <w:bCs/>
          <w:noProof/>
          <w:sz w:val="21"/>
          <w:szCs w:val="21"/>
          <w:lang w:val="el-GR"/>
        </w:rPr>
        <w:t>καὶ</w:t>
      </w:r>
      <w:r w:rsidRPr="00C32496">
        <w:rPr>
          <w:rFonts w:ascii="KadmosU" w:hAnsi="KadmosU"/>
          <w:bCs/>
          <w:sz w:val="21"/>
          <w:szCs w:val="21"/>
          <w:lang w:val="en-GB"/>
        </w:rPr>
        <w:t xml:space="preserve"> </w:t>
      </w:r>
      <w:r w:rsidRPr="00EE2901">
        <w:rPr>
          <w:rFonts w:ascii="KadmosU" w:hAnsi="KadmosU"/>
          <w:bCs/>
          <w:noProof/>
          <w:sz w:val="21"/>
          <w:szCs w:val="21"/>
          <w:lang w:val="el-GR"/>
        </w:rPr>
        <w:t>ἀδιήγητος</w:t>
      </w:r>
      <w:r w:rsidRPr="00C32496">
        <w:rPr>
          <w:rFonts w:ascii="KadmosU" w:hAnsi="KadmosU"/>
          <w:bCs/>
          <w:sz w:val="21"/>
          <w:szCs w:val="21"/>
          <w:lang w:val="en-GB"/>
        </w:rPr>
        <w:t xml:space="preserve"> </w:t>
      </w:r>
      <w:r w:rsidRPr="00EE2901">
        <w:rPr>
          <w:rFonts w:ascii="KadmosU" w:hAnsi="KadmosU"/>
          <w:bCs/>
          <w:noProof/>
          <w:sz w:val="21"/>
          <w:szCs w:val="21"/>
          <w:lang w:val="el-GR"/>
        </w:rPr>
        <w:t>ἐν</w:t>
      </w:r>
      <w:r w:rsidRPr="00C32496">
        <w:rPr>
          <w:rFonts w:ascii="KadmosU" w:hAnsi="KadmosU"/>
          <w:bCs/>
          <w:sz w:val="21"/>
          <w:szCs w:val="21"/>
          <w:lang w:val="en-GB"/>
        </w:rPr>
        <w:t> </w:t>
      </w:r>
      <w:r w:rsidRPr="00EE2901">
        <w:rPr>
          <w:rFonts w:ascii="KadmosU" w:hAnsi="KadmosU" w:cs="Cambria"/>
          <w:bCs/>
          <w:noProof/>
          <w:sz w:val="21"/>
          <w:szCs w:val="21"/>
          <w:lang w:val="el-GR"/>
        </w:rPr>
        <w:t>τούτω</w:t>
      </w:r>
      <w:r>
        <w:rPr>
          <w:rFonts w:ascii="KadmosU" w:hAnsi="KadmosU"/>
          <w:bCs/>
          <w:sz w:val="21"/>
          <w:szCs w:val="21"/>
          <w:lang w:val="en-GB"/>
        </w:rPr>
        <w:t>⟨</w:t>
      </w:r>
      <w:r w:rsidRPr="00EE2901">
        <w:rPr>
          <w:rFonts w:ascii="KadmosU" w:hAnsi="KadmosU" w:cs="Cambria"/>
          <w:bCs/>
          <w:noProof/>
          <w:sz w:val="21"/>
          <w:szCs w:val="21"/>
          <w:lang w:val="el-GR"/>
        </w:rPr>
        <w:t>ι</w:t>
      </w:r>
      <w:r>
        <w:rPr>
          <w:rFonts w:ascii="KadmosU" w:hAnsi="KadmosU"/>
          <w:bCs/>
          <w:sz w:val="21"/>
          <w:szCs w:val="21"/>
          <w:lang w:val="en-GB"/>
        </w:rPr>
        <w:t>⟩</w:t>
      </w:r>
      <w:r w:rsidRPr="00C32496">
        <w:rPr>
          <w:rFonts w:ascii="KadmosU" w:hAnsi="KadmosU"/>
          <w:bCs/>
          <w:sz w:val="21"/>
          <w:szCs w:val="21"/>
          <w:lang w:val="en-GB"/>
        </w:rPr>
        <w:t xml:space="preserve"> </w:t>
      </w:r>
      <w:r w:rsidRPr="00EE2901">
        <w:rPr>
          <w:rFonts w:ascii="KadmosU" w:hAnsi="KadmosU"/>
          <w:bCs/>
          <w:noProof/>
          <w:sz w:val="21"/>
          <w:szCs w:val="21"/>
          <w:lang w:val="el-GR"/>
        </w:rPr>
        <w:t>ἤ</w:t>
      </w:r>
      <w:r>
        <w:rPr>
          <w:rFonts w:ascii="KadmosU" w:hAnsi="KadmosU"/>
          <w:bCs/>
          <w:sz w:val="21"/>
          <w:szCs w:val="21"/>
          <w:lang w:val="en-GB"/>
        </w:rPr>
        <w:t>⟨</w:t>
      </w:r>
      <w:r w:rsidRPr="00EE2901">
        <w:rPr>
          <w:rFonts w:ascii="KadmosU" w:hAnsi="KadmosU" w:cs="Cambria"/>
          <w:bCs/>
          <w:noProof/>
          <w:sz w:val="21"/>
          <w:szCs w:val="21"/>
          <w:lang w:val="el-GR"/>
        </w:rPr>
        <w:t>ι</w:t>
      </w:r>
      <w:r>
        <w:rPr>
          <w:rFonts w:ascii="KadmosU" w:hAnsi="KadmosU"/>
          <w:bCs/>
          <w:sz w:val="21"/>
          <w:szCs w:val="21"/>
          <w:lang w:val="en-GB"/>
        </w:rPr>
        <w:t>⟩</w:t>
      </w:r>
      <w:r w:rsidRPr="00EE2901">
        <w:rPr>
          <w:rFonts w:ascii="KadmosU" w:hAnsi="KadmosU" w:cs="Cambria"/>
          <w:bCs/>
          <w:noProof/>
          <w:sz w:val="21"/>
          <w:szCs w:val="21"/>
          <w:lang w:val="el-GR"/>
        </w:rPr>
        <w:t>ρε</w:t>
      </w:r>
      <w:r w:rsidRPr="004A090D">
        <w:rPr>
          <w:rFonts w:ascii="KadmosU" w:hAnsi="KadmosU" w:cs="Cambria"/>
          <w:bCs/>
          <w:noProof/>
          <w:sz w:val="21"/>
          <w:szCs w:val="21"/>
          <w:lang w:val="en-GB"/>
        </w:rPr>
        <w:t>̣</w:t>
      </w:r>
      <w:r w:rsidRPr="00EE2901">
        <w:rPr>
          <w:rFonts w:ascii="KadmosU" w:hAnsi="KadmosU" w:cs="Cambria"/>
          <w:bCs/>
          <w:noProof/>
          <w:sz w:val="21"/>
          <w:szCs w:val="21"/>
          <w:lang w:val="el-GR"/>
        </w:rPr>
        <w:t>τ</w:t>
      </w:r>
      <w:r w:rsidRPr="004A090D">
        <w:rPr>
          <w:rFonts w:ascii="KadmosU" w:hAnsi="KadmosU" w:cs="Cambria"/>
          <w:bCs/>
          <w:noProof/>
          <w:sz w:val="21"/>
          <w:szCs w:val="21"/>
          <w:lang w:val="en-GB"/>
        </w:rPr>
        <w:t>̣</w:t>
      </w:r>
      <w:r w:rsidRPr="00EE2901">
        <w:rPr>
          <w:rFonts w:ascii="KadmosU" w:hAnsi="KadmosU" w:cs="Cambria"/>
          <w:bCs/>
          <w:noProof/>
          <w:sz w:val="21"/>
          <w:szCs w:val="21"/>
          <w:lang w:val="el-GR"/>
        </w:rPr>
        <w:t>ο</w:t>
      </w:r>
      <w:r w:rsidRPr="004A090D">
        <w:rPr>
          <w:rFonts w:ascii="KadmosU" w:hAnsi="KadmosU" w:cs="Cambria"/>
          <w:bCs/>
          <w:noProof/>
          <w:sz w:val="21"/>
          <w:szCs w:val="21"/>
          <w:lang w:val="en-GB"/>
        </w:rPr>
        <w:t>̣</w:t>
      </w:r>
      <w:r w:rsidRPr="00C32496">
        <w:rPr>
          <w:rFonts w:ascii="KadmosU" w:hAnsi="KadmosU"/>
          <w:bCs/>
          <w:sz w:val="21"/>
          <w:szCs w:val="21"/>
          <w:lang w:val="en-GB"/>
        </w:rPr>
        <w:t>, </w:t>
      </w:r>
      <w:r w:rsidRPr="00EE2901">
        <w:rPr>
          <w:rFonts w:ascii="KadmosU" w:hAnsi="KadmosU"/>
          <w:bCs/>
          <w:noProof/>
          <w:sz w:val="21"/>
          <w:szCs w:val="21"/>
          <w:lang w:val="el-GR"/>
        </w:rPr>
        <w:t>ἔ</w:t>
      </w:r>
      <w:r w:rsidRPr="00EE2901">
        <w:rPr>
          <w:rFonts w:ascii="KadmosU" w:eastAsia="Arial Unicode MS" w:hAnsi="KadmosU" w:cs="Cambria"/>
          <w:bCs/>
          <w:noProof/>
          <w:sz w:val="21"/>
          <w:szCs w:val="21"/>
          <w:lang w:val="el-GR"/>
        </w:rPr>
        <w:t>ς</w:t>
      </w:r>
      <w:r w:rsidRPr="00C32496">
        <w:rPr>
          <w:rFonts w:ascii="KadmosU" w:eastAsia="Arial Unicode MS" w:hAnsi="KadmosU"/>
          <w:bCs/>
          <w:sz w:val="21"/>
          <w:szCs w:val="21"/>
          <w:lang w:val="en-GB"/>
        </w:rPr>
        <w:t xml:space="preserve"> </w:t>
      </w:r>
      <w:r w:rsidRPr="00EE2901">
        <w:rPr>
          <w:rFonts w:ascii="KadmosU" w:hAnsi="KadmosU" w:cs="Cambria"/>
          <w:bCs/>
          <w:noProof/>
          <w:sz w:val="21"/>
          <w:szCs w:val="21"/>
          <w:lang w:val="el-GR"/>
        </w:rPr>
        <w:t>τε</w:t>
      </w:r>
      <w:r w:rsidRPr="00C32496">
        <w:rPr>
          <w:rFonts w:ascii="KadmosU" w:hAnsi="KadmosU"/>
          <w:bCs/>
          <w:sz w:val="21"/>
          <w:szCs w:val="21"/>
          <w:lang w:val="en-GB"/>
        </w:rPr>
        <w:t xml:space="preserve"> </w:t>
      </w:r>
      <w:r w:rsidRPr="00EE2901">
        <w:rPr>
          <w:rFonts w:ascii="KadmosU" w:hAnsi="KadmosU" w:cs="Cambria"/>
          <w:bCs/>
          <w:noProof/>
          <w:sz w:val="21"/>
          <w:szCs w:val="21"/>
          <w:lang w:val="el-GR"/>
        </w:rPr>
        <w:t>τὴν</w:t>
      </w:r>
      <w:r w:rsidRPr="00C32496">
        <w:rPr>
          <w:rFonts w:ascii="KadmosU" w:hAnsi="KadmosU"/>
          <w:bCs/>
          <w:sz w:val="21"/>
          <w:szCs w:val="21"/>
          <w:lang w:val="en-GB"/>
        </w:rPr>
        <w:t xml:space="preserve"> </w:t>
      </w:r>
      <w:r w:rsidRPr="00EE2901">
        <w:rPr>
          <w:rFonts w:ascii="KadmosU" w:hAnsi="KadmosU"/>
          <w:bCs/>
          <w:noProof/>
          <w:sz w:val="21"/>
          <w:szCs w:val="21"/>
          <w:lang w:val="el-GR"/>
        </w:rPr>
        <w:t>Ῥώ</w:t>
      </w:r>
      <w:r w:rsidRPr="00C32496">
        <w:rPr>
          <w:rFonts w:ascii="KadmosU" w:hAnsi="KadmosU" w:cs="Cambria"/>
          <w:bCs/>
          <w:sz w:val="21"/>
          <w:szCs w:val="21"/>
        </w:rPr>
        <w:t>|</w:t>
      </w:r>
      <w:r w:rsidRPr="00EE2901">
        <w:rPr>
          <w:rFonts w:ascii="KadmosU" w:hAnsi="KadmosU" w:cs="Cambria"/>
          <w:bCs/>
          <w:noProof/>
          <w:sz w:val="21"/>
          <w:szCs w:val="21"/>
          <w:lang w:val="el-GR"/>
        </w:rPr>
        <w:t>μην</w:t>
      </w:r>
      <w:r w:rsidRPr="00C32496">
        <w:rPr>
          <w:rFonts w:ascii="KadmosU" w:hAnsi="KadmosU"/>
          <w:bCs/>
          <w:sz w:val="21"/>
          <w:szCs w:val="21"/>
          <w:lang w:val="en-GB"/>
        </w:rPr>
        <w:t xml:space="preserve"> </w:t>
      </w:r>
      <w:r>
        <w:rPr>
          <w:rFonts w:ascii="KadmosU" w:hAnsi="KadmosU"/>
          <w:bCs/>
          <w:sz w:val="21"/>
          <w:szCs w:val="21"/>
          <w:lang w:val="en-GB"/>
        </w:rPr>
        <w:t>⟨</w:t>
      </w:r>
      <w:r w:rsidRPr="00EE2901">
        <w:rPr>
          <w:rFonts w:ascii="KadmosU" w:hAnsi="KadmosU" w:cs="Cambria"/>
          <w:bCs/>
          <w:noProof/>
          <w:sz w:val="21"/>
          <w:szCs w:val="21"/>
          <w:lang w:val="el-GR"/>
        </w:rPr>
        <w:t>καὶ</w:t>
      </w:r>
      <w:r>
        <w:rPr>
          <w:rFonts w:ascii="KadmosU" w:hAnsi="KadmosU"/>
          <w:bCs/>
          <w:sz w:val="21"/>
          <w:szCs w:val="21"/>
          <w:lang w:val="en-GB"/>
        </w:rPr>
        <w:t>⟩</w:t>
      </w:r>
      <w:r w:rsidRPr="00C32496">
        <w:rPr>
          <w:rFonts w:ascii="KadmosU" w:hAnsi="KadmosU"/>
          <w:bCs/>
          <w:sz w:val="21"/>
          <w:szCs w:val="21"/>
          <w:lang w:val="en-GB"/>
        </w:rPr>
        <w:t xml:space="preserve"> </w:t>
      </w:r>
      <w:r w:rsidRPr="00EE2901">
        <w:rPr>
          <w:rFonts w:ascii="KadmosU" w:hAnsi="KadmosU" w:cs="Cambria"/>
          <w:bCs/>
          <w:noProof/>
          <w:sz w:val="21"/>
          <w:szCs w:val="21"/>
          <w:lang w:val="el-GR"/>
        </w:rPr>
        <w:t>τὰ</w:t>
      </w:r>
      <w:r w:rsidRPr="00C32496">
        <w:rPr>
          <w:rFonts w:ascii="KadmosU" w:hAnsi="KadmosU"/>
          <w:bCs/>
          <w:sz w:val="21"/>
          <w:szCs w:val="21"/>
          <w:lang w:val="en-GB"/>
        </w:rPr>
        <w:t xml:space="preserve"> </w:t>
      </w:r>
      <w:r w:rsidRPr="00EE2901">
        <w:rPr>
          <w:rFonts w:ascii="KadmosU" w:hAnsi="KadmosU" w:cs="Baskerville Old Face"/>
          <w:bCs/>
          <w:noProof/>
          <w:spacing w:val="-2"/>
          <w:sz w:val="21"/>
          <w:szCs w:val="21"/>
          <w:lang w:val="el-GR"/>
        </w:rPr>
        <w:t>π</w:t>
      </w:r>
      <w:r w:rsidRPr="00EE2901">
        <w:rPr>
          <w:rFonts w:ascii="KadmosU" w:hAnsi="KadmosU" w:cs="Cambria"/>
          <w:bCs/>
          <w:noProof/>
          <w:spacing w:val="-2"/>
          <w:sz w:val="21"/>
          <w:szCs w:val="21"/>
          <w:lang w:val="el-GR"/>
        </w:rPr>
        <w:t>λεῖστα</w:t>
      </w:r>
      <w:r w:rsidRPr="00C32496">
        <w:rPr>
          <w:rFonts w:ascii="KadmosU" w:hAnsi="KadmosU"/>
          <w:bCs/>
          <w:spacing w:val="-2"/>
          <w:sz w:val="21"/>
          <w:szCs w:val="21"/>
          <w:lang w:val="en-GB"/>
        </w:rPr>
        <w:t xml:space="preserve"> </w:t>
      </w:r>
      <w:r w:rsidRPr="00EE2901">
        <w:rPr>
          <w:rFonts w:ascii="KadmosU" w:hAnsi="KadmosU" w:cs="Cambria"/>
          <w:bCs/>
          <w:noProof/>
          <w:spacing w:val="-2"/>
          <w:sz w:val="21"/>
          <w:szCs w:val="21"/>
          <w:lang w:val="el-GR"/>
        </w:rPr>
        <w:t>τῆς</w:t>
      </w:r>
      <w:r w:rsidRPr="00C32496">
        <w:rPr>
          <w:rFonts w:ascii="KadmosU" w:hAnsi="KadmosU"/>
          <w:bCs/>
          <w:spacing w:val="-2"/>
          <w:sz w:val="21"/>
          <w:szCs w:val="21"/>
          <w:lang w:val="en-GB"/>
        </w:rPr>
        <w:t xml:space="preserve"> </w:t>
      </w:r>
      <w:r w:rsidRPr="00EE2901">
        <w:rPr>
          <w:rFonts w:ascii="KadmosU" w:hAnsi="KadmosU"/>
          <w:bCs/>
          <w:noProof/>
          <w:spacing w:val="-2"/>
          <w:sz w:val="21"/>
          <w:szCs w:val="21"/>
          <w:lang w:val="el-GR"/>
        </w:rPr>
        <w:t>Ἑλλάδος</w:t>
      </w:r>
      <w:r w:rsidRPr="00C32496">
        <w:rPr>
          <w:rFonts w:ascii="KadmosU" w:hAnsi="KadmosU"/>
          <w:bCs/>
          <w:spacing w:val="-2"/>
          <w:sz w:val="21"/>
          <w:szCs w:val="21"/>
          <w:lang w:val="en-GB"/>
        </w:rPr>
        <w:t xml:space="preserve"> </w:t>
      </w:r>
      <w:r w:rsidRPr="00EE2901">
        <w:rPr>
          <w:rFonts w:ascii="KadmosU" w:hAnsi="KadmosU"/>
          <w:bCs/>
          <w:noProof/>
          <w:spacing w:val="-2"/>
          <w:sz w:val="21"/>
          <w:szCs w:val="21"/>
          <w:lang w:val="el-GR"/>
        </w:rPr>
        <w:t>ἐγκατασκήψασα</w:t>
      </w:r>
      <w:bookmarkStart w:id="19" w:name="_Hlk108279784"/>
      <w:r w:rsidRPr="00C32496">
        <w:rPr>
          <w:rFonts w:ascii="KadmosU" w:hAnsi="KadmosU"/>
          <w:sz w:val="21"/>
          <w:szCs w:val="21"/>
          <w:lang w:val="en-GB"/>
        </w:rPr>
        <w:t xml:space="preserve"> </w:t>
      </w:r>
      <w:bookmarkEnd w:id="19"/>
      <w:r w:rsidRPr="000A37A0">
        <w:rPr>
          <w:lang w:val="en-GB"/>
        </w:rPr>
        <w:t xml:space="preserve">(“And at this time the disease </w:t>
      </w:r>
      <w:r w:rsidRPr="000A37A0">
        <w:rPr>
          <w:i/>
          <w:lang w:val="en-GB"/>
        </w:rPr>
        <w:t>grew</w:t>
      </w:r>
      <w:r w:rsidRPr="000A37A0">
        <w:rPr>
          <w:lang w:val="en-GB"/>
        </w:rPr>
        <w:t xml:space="preserve"> </w:t>
      </w:r>
      <w:r w:rsidRPr="000A37A0">
        <w:t xml:space="preserve">severe </w:t>
      </w:r>
      <w:r w:rsidRPr="000A37A0">
        <w:rPr>
          <w:lang w:val="en-GB"/>
        </w:rPr>
        <w:t xml:space="preserve">and indescribable, having struck </w:t>
      </w:r>
      <w:r w:rsidRPr="00C10302">
        <w:rPr>
          <w:lang w:val="en-GB"/>
        </w:rPr>
        <w:t xml:space="preserve">Rome </w:t>
      </w:r>
      <w:r w:rsidR="00C10302" w:rsidRPr="00C10302">
        <w:rPr>
          <w:rFonts w:ascii="KadmosU" w:hAnsi="KadmosU"/>
          <w:bCs/>
          <w:lang w:val="en-GB"/>
        </w:rPr>
        <w:t>⟨</w:t>
      </w:r>
      <w:r w:rsidRPr="00C10302">
        <w:rPr>
          <w:lang w:val="en-GB"/>
        </w:rPr>
        <w:t>and</w:t>
      </w:r>
      <w:r w:rsidR="00C10302" w:rsidRPr="00C10302">
        <w:rPr>
          <w:rFonts w:ascii="KadmosU" w:hAnsi="KadmosU"/>
          <w:bCs/>
          <w:lang w:val="en-GB"/>
        </w:rPr>
        <w:t>⟩</w:t>
      </w:r>
      <w:r w:rsidRPr="00C10302">
        <w:rPr>
          <w:lang w:val="en-GB"/>
        </w:rPr>
        <w:t xml:space="preserve"> most</w:t>
      </w:r>
      <w:r w:rsidRPr="000A37A0">
        <w:rPr>
          <w:lang w:val="en-GB"/>
        </w:rPr>
        <w:t xml:space="preserve"> of Greece”): </w:t>
      </w:r>
    </w:p>
    <w:p w14:paraId="45751C1F" w14:textId="5A7F586F" w:rsidR="00DD79B9" w:rsidRPr="000A37A0" w:rsidRDefault="00DD79B9" w:rsidP="00DD79B9">
      <w:pPr>
        <w:pStyle w:val="grbsnormal"/>
        <w:ind w:firstLine="204"/>
        <w:rPr>
          <w:iCs/>
          <w:lang w:val="en-GB"/>
        </w:rPr>
      </w:pPr>
      <w:r w:rsidRPr="000A37A0">
        <w:rPr>
          <w:rStyle w:val="sense"/>
          <w:lang w:val="en-GB"/>
        </w:rPr>
        <w:t>Dexippus</w:t>
      </w:r>
      <w:r w:rsidRPr="000A37A0">
        <w:rPr>
          <w:lang w:val="en-GB"/>
        </w:rPr>
        <w:t xml:space="preserve"> announces </w:t>
      </w:r>
      <w:r w:rsidRPr="000A37A0">
        <w:rPr>
          <w:rStyle w:val="sense"/>
          <w:lang w:val="en-GB"/>
        </w:rPr>
        <w:t>in the</w:t>
      </w:r>
      <w:r w:rsidRPr="000A37A0">
        <w:rPr>
          <w:lang w:val="en-GB"/>
        </w:rPr>
        <w:t xml:space="preserve"> prooemium to the </w:t>
      </w:r>
      <w:r w:rsidRPr="000A37A0">
        <w:rPr>
          <w:i/>
          <w:iCs/>
          <w:lang w:val="en-GB"/>
        </w:rPr>
        <w:t>Skythika</w:t>
      </w:r>
      <w:r w:rsidRPr="000A37A0">
        <w:rPr>
          <w:lang w:val="en-GB"/>
        </w:rPr>
        <w:t xml:space="preserve"> that he will deal with sufferings caused by </w:t>
      </w:r>
      <w:r w:rsidRPr="000A37A0">
        <w:rPr>
          <w:rFonts w:eastAsia="Calibri"/>
          <w:lang w:val="en-GB"/>
        </w:rPr>
        <w:t xml:space="preserve">a </w:t>
      </w:r>
      <w:r>
        <w:rPr>
          <w:rFonts w:eastAsia="Calibri"/>
          <w:lang w:val="en-GB"/>
        </w:rPr>
        <w:t>“</w:t>
      </w:r>
      <w:r w:rsidRPr="000A37A0">
        <w:rPr>
          <w:rStyle w:val="sense"/>
          <w:lang w:val="en-GB"/>
        </w:rPr>
        <w:t>disease,</w:t>
      </w:r>
      <w:r>
        <w:rPr>
          <w:rStyle w:val="sense"/>
          <w:lang w:val="en-GB"/>
        </w:rPr>
        <w:t>”</w:t>
      </w:r>
      <w:r w:rsidRPr="000A37A0">
        <w:rPr>
          <w:rStyle w:val="sense"/>
          <w:lang w:val="en-GB"/>
        </w:rPr>
        <w:t xml:space="preserve"> which he </w:t>
      </w:r>
      <w:r>
        <w:rPr>
          <w:rStyle w:val="sense"/>
          <w:lang w:val="en-GB"/>
        </w:rPr>
        <w:t>char</w:t>
      </w:r>
      <w:r>
        <w:rPr>
          <w:rStyle w:val="sense"/>
          <w:lang w:val="en-GB"/>
        </w:rPr>
        <w:softHyphen/>
        <w:t>acteris</w:t>
      </w:r>
      <w:r w:rsidRPr="000A37A0">
        <w:rPr>
          <w:rFonts w:eastAsia="Calibri"/>
          <w:lang w:val="en-GB"/>
        </w:rPr>
        <w:t xml:space="preserve">es as </w:t>
      </w:r>
      <w:r w:rsidRPr="000A37A0">
        <w:rPr>
          <w:rFonts w:cs="Baskerville Old Face"/>
          <w:lang w:val="en-GB"/>
        </w:rPr>
        <w:t>“</w:t>
      </w:r>
      <w:r w:rsidRPr="000A37A0">
        <w:rPr>
          <w:rStyle w:val="sense"/>
          <w:lang w:val="en-GB"/>
        </w:rPr>
        <w:t xml:space="preserve">pestilential” </w:t>
      </w:r>
      <w:r w:rsidRPr="000A37A0">
        <w:rPr>
          <w:lang w:val="en-GB"/>
        </w:rPr>
        <w:t>(</w:t>
      </w:r>
      <w:r w:rsidRPr="00C32496">
        <w:rPr>
          <w:rFonts w:eastAsia="Calibri"/>
          <w:i/>
          <w:iCs/>
          <w:lang w:val="en-GB"/>
        </w:rPr>
        <w:t>Vat.</w:t>
      </w:r>
      <w:r w:rsidR="00C10302">
        <w:rPr>
          <w:rFonts w:eastAsia="Calibri"/>
          <w:i/>
          <w:iCs/>
          <w:lang w:val="en-GB"/>
        </w:rPr>
        <w:t xml:space="preserve"> </w:t>
      </w:r>
      <w:r w:rsidRPr="00C32496">
        <w:rPr>
          <w:rFonts w:eastAsia="Calibri"/>
          <w:i/>
          <w:iCs/>
          <w:lang w:val="en-GB"/>
        </w:rPr>
        <w:t>gr.</w:t>
      </w:r>
      <w:r w:rsidRPr="000A37A0">
        <w:rPr>
          <w:rFonts w:eastAsia="Calibri"/>
          <w:lang w:val="en-GB"/>
        </w:rPr>
        <w:t xml:space="preserve"> 73, fol. 54</w:t>
      </w:r>
      <w:r w:rsidRPr="000A37A0">
        <w:rPr>
          <w:rFonts w:eastAsia="Calibri"/>
          <w:vertAlign w:val="superscript"/>
          <w:lang w:val="en-GB"/>
        </w:rPr>
        <w:t>r</w:t>
      </w:r>
      <w:r w:rsidRPr="000A37A0">
        <w:rPr>
          <w:rFonts w:eastAsia="Calibri"/>
          <w:lang w:val="en-GB"/>
        </w:rPr>
        <w:t xml:space="preserve"> [p.</w:t>
      </w:r>
      <w:r w:rsidR="00C10302">
        <w:rPr>
          <w:rFonts w:eastAsia="Calibri"/>
          <w:lang w:val="en-GB"/>
        </w:rPr>
        <w:t xml:space="preserve"> </w:t>
      </w:r>
      <w:r w:rsidRPr="000A37A0">
        <w:rPr>
          <w:rFonts w:eastAsia="Calibri"/>
          <w:lang w:val="en-GB"/>
        </w:rPr>
        <w:t>107] 12–</w:t>
      </w:r>
      <w:r w:rsidRPr="000A37A0">
        <w:rPr>
          <w:rFonts w:eastAsia="Calibri"/>
          <w:lang w:val="en-GB"/>
        </w:rPr>
        <w:lastRenderedPageBreak/>
        <w:t xml:space="preserve">13 </w:t>
      </w:r>
      <w:r w:rsidRPr="00EE2901">
        <w:rPr>
          <w:rStyle w:val="grbsGreek"/>
          <w:rFonts w:eastAsia="Calibri"/>
          <w:noProof/>
          <w:lang w:val="el-GR"/>
        </w:rPr>
        <w:t>ἐν</w:t>
      </w:r>
      <w:r w:rsidRPr="00E833A9">
        <w:rPr>
          <w:rStyle w:val="grbsGreek"/>
          <w:rFonts w:eastAsia="Calibri"/>
        </w:rPr>
        <w:t xml:space="preserve"> </w:t>
      </w:r>
      <w:r w:rsidRPr="00EE2901">
        <w:rPr>
          <w:rStyle w:val="grbsGreek"/>
          <w:rFonts w:eastAsia="Calibri"/>
          <w:noProof/>
          <w:lang w:val="el-GR"/>
        </w:rPr>
        <w:t>νόσωι</w:t>
      </w:r>
      <w:r w:rsidRPr="00E833A9">
        <w:rPr>
          <w:rStyle w:val="grbsGreek"/>
          <w:rFonts w:eastAsia="Calibri"/>
        </w:rPr>
        <w:t xml:space="preserve"> </w:t>
      </w:r>
      <w:r w:rsidRPr="00EE2901">
        <w:rPr>
          <w:rStyle w:val="grbsGreek"/>
          <w:noProof/>
          <w:lang w:val="el-GR"/>
        </w:rPr>
        <w:t>τ</w:t>
      </w:r>
      <w:r w:rsidRPr="004A090D">
        <w:rPr>
          <w:rStyle w:val="grbsGreek"/>
          <w:noProof/>
        </w:rPr>
        <w:t>̣</w:t>
      </w:r>
      <w:r w:rsidRPr="00EE2901">
        <w:rPr>
          <w:rStyle w:val="grbsGreek"/>
          <w:rFonts w:eastAsia="Calibri"/>
          <w:noProof/>
          <w:lang w:val="el-GR"/>
        </w:rPr>
        <w:t>ῆι</w:t>
      </w:r>
      <w:r w:rsidRPr="00E833A9">
        <w:rPr>
          <w:rStyle w:val="grbsGreek"/>
        </w:rPr>
        <w:t xml:space="preserve"> </w:t>
      </w:r>
      <w:r w:rsidRPr="00EE2901">
        <w:rPr>
          <w:rStyle w:val="grbsGreek"/>
          <w:noProof/>
          <w:lang w:val="el-GR"/>
        </w:rPr>
        <w:t>λοι</w:t>
      </w:r>
      <w:r w:rsidRPr="00E833A9">
        <w:rPr>
          <w:rStyle w:val="grbsGreek"/>
        </w:rPr>
        <w:t>|</w:t>
      </w:r>
      <w:r w:rsidRPr="00EE2901">
        <w:rPr>
          <w:rStyle w:val="grbsGreek"/>
          <w:noProof/>
          <w:lang w:val="el-GR"/>
        </w:rPr>
        <w:t>μώδει</w:t>
      </w:r>
      <w:r>
        <w:rPr>
          <w:rStyle w:val="grbsGreek"/>
          <w:rFonts w:ascii="Baskerville" w:hAnsi="Baskerville"/>
          <w:sz w:val="24"/>
          <w:szCs w:val="32"/>
        </w:rPr>
        <w:t>).</w:t>
      </w:r>
      <w:r w:rsidRPr="000A37A0">
        <w:rPr>
          <w:rStyle w:val="FootnoteReference"/>
          <w:lang w:val="en-GB"/>
        </w:rPr>
        <w:footnoteReference w:id="50"/>
      </w:r>
      <w:r w:rsidRPr="000A37A0">
        <w:rPr>
          <w:rFonts w:eastAsia="Calibri"/>
          <w:lang w:val="en-GB"/>
        </w:rPr>
        <w:t xml:space="preserve"> </w:t>
      </w:r>
      <w:r w:rsidRPr="000A37A0">
        <w:rPr>
          <w:lang w:val="en-GB"/>
        </w:rPr>
        <w:t xml:space="preserve">The consequences of the </w:t>
      </w:r>
      <w:r w:rsidRPr="00EE2901">
        <w:rPr>
          <w:rStyle w:val="grbsGreek"/>
          <w:rFonts w:eastAsia="Calibri"/>
          <w:noProof/>
          <w:lang w:val="el-GR"/>
        </w:rPr>
        <w:t>νόσος</w:t>
      </w:r>
      <w:r w:rsidRPr="000A37A0">
        <w:rPr>
          <w:rFonts w:ascii="KadmosU" w:hAnsi="KadmosU"/>
          <w:sz w:val="23"/>
          <w:szCs w:val="23"/>
          <w:lang w:val="en-GB"/>
        </w:rPr>
        <w:t xml:space="preserve"> </w:t>
      </w:r>
      <w:r w:rsidRPr="000A37A0">
        <w:rPr>
          <w:lang w:val="en-GB"/>
        </w:rPr>
        <w:t>men</w:t>
      </w:r>
      <w:r w:rsidR="00E77ED1">
        <w:rPr>
          <w:lang w:val="en-GB"/>
        </w:rPr>
        <w:softHyphen/>
      </w:r>
      <w:r w:rsidRPr="000A37A0">
        <w:rPr>
          <w:lang w:val="en-GB"/>
        </w:rPr>
        <w:t xml:space="preserve">tioned </w:t>
      </w:r>
      <w:r w:rsidRPr="000A37A0">
        <w:rPr>
          <w:rFonts w:eastAsia="Calibri"/>
          <w:lang w:val="en-GB"/>
        </w:rPr>
        <w:t xml:space="preserve">on </w:t>
      </w:r>
      <w:r w:rsidRPr="000A37A0">
        <w:rPr>
          <w:lang w:val="en-GB"/>
        </w:rPr>
        <w:t>fol. 192</w:t>
      </w:r>
      <w:r w:rsidRPr="000A37A0">
        <w:rPr>
          <w:vertAlign w:val="superscript"/>
          <w:lang w:val="en-GB"/>
        </w:rPr>
        <w:t>v</w:t>
      </w:r>
      <w:r w:rsidRPr="000A37A0">
        <w:rPr>
          <w:lang w:val="en-GB"/>
        </w:rPr>
        <w:t xml:space="preserve"> 17–25 of the palimpsest leave no doubt that the word is used in the same specific sense (cf. LSJ s.v. </w:t>
      </w:r>
      <w:r w:rsidRPr="000B7E39">
        <w:rPr>
          <w:sz w:val="22"/>
          <w:szCs w:val="22"/>
          <w:lang w:val="en-GB"/>
        </w:rPr>
        <w:t>A</w:t>
      </w:r>
      <w:r w:rsidRPr="000A37A0">
        <w:rPr>
          <w:lang w:val="en-GB"/>
        </w:rPr>
        <w:t>)</w:t>
      </w:r>
      <w:r w:rsidRPr="000A37A0">
        <w:rPr>
          <w:rStyle w:val="sense"/>
          <w:lang w:val="en-GB"/>
        </w:rPr>
        <w:t xml:space="preserve">. Moreover, </w:t>
      </w:r>
      <w:r w:rsidRPr="000A37A0">
        <w:rPr>
          <w:rFonts w:eastAsia="Calibri"/>
          <w:lang w:val="en-GB"/>
        </w:rPr>
        <w:t xml:space="preserve">the parallel account </w:t>
      </w:r>
      <w:r w:rsidRPr="000A37A0">
        <w:rPr>
          <w:iCs/>
          <w:lang w:val="en-GB"/>
        </w:rPr>
        <w:t xml:space="preserve">in the </w:t>
      </w:r>
      <w:r w:rsidRPr="000A37A0">
        <w:rPr>
          <w:i/>
        </w:rPr>
        <w:t>HA</w:t>
      </w:r>
      <w:r>
        <w:rPr>
          <w:i/>
        </w:rPr>
        <w:t xml:space="preserve"> </w:t>
      </w:r>
      <w:r w:rsidRPr="000A37A0">
        <w:rPr>
          <w:iCs/>
          <w:lang w:val="en-GB"/>
        </w:rPr>
        <w:t xml:space="preserve">has the unequivocal term </w:t>
      </w:r>
      <w:r w:rsidRPr="000A37A0">
        <w:rPr>
          <w:i/>
          <w:iCs/>
          <w:lang w:val="en-GB"/>
        </w:rPr>
        <w:t>pesti</w:t>
      </w:r>
      <w:r>
        <w:rPr>
          <w:i/>
          <w:iCs/>
          <w:lang w:val="en-GB"/>
        </w:rPr>
        <w:softHyphen/>
      </w:r>
      <w:r w:rsidRPr="000A37A0">
        <w:rPr>
          <w:i/>
          <w:iCs/>
          <w:lang w:val="en-GB"/>
        </w:rPr>
        <w:t>lentia</w:t>
      </w:r>
      <w:r w:rsidRPr="000A37A0">
        <w:rPr>
          <w:iCs/>
          <w:lang w:val="en-GB"/>
        </w:rPr>
        <w:t xml:space="preserve">: </w:t>
      </w:r>
      <w:r w:rsidRPr="000A37A0">
        <w:rPr>
          <w:i/>
          <w:iCs/>
          <w:lang w:val="en-GB"/>
        </w:rPr>
        <w:t>Gall.</w:t>
      </w:r>
      <w:r w:rsidRPr="000A37A0">
        <w:rPr>
          <w:iCs/>
          <w:lang w:val="en-GB"/>
        </w:rPr>
        <w:t xml:space="preserve"> 5.5</w:t>
      </w:r>
      <w:r w:rsidRPr="000A37A0">
        <w:rPr>
          <w:lang w:val="en-GB"/>
        </w:rPr>
        <w:t xml:space="preserve"> </w:t>
      </w:r>
      <w:r w:rsidRPr="000A37A0">
        <w:rPr>
          <w:i/>
          <w:iCs/>
          <w:lang w:val="en-GB"/>
        </w:rPr>
        <w:t>nam et pestilentia tanta extiterat vel Romae vel in Achaicis urbibus</w:t>
      </w:r>
      <w:r w:rsidRPr="000A37A0">
        <w:rPr>
          <w:lang w:val="en-GB"/>
        </w:rPr>
        <w:t xml:space="preserve">, and 5.6 </w:t>
      </w:r>
      <w:r w:rsidRPr="000A37A0">
        <w:rPr>
          <w:i/>
          <w:lang w:val="en-GB"/>
        </w:rPr>
        <w:t>ex diversis partibus pestilentia orbem Romanum vastaret</w:t>
      </w:r>
      <w:r w:rsidRPr="000A37A0">
        <w:rPr>
          <w:lang w:val="en-GB"/>
        </w:rPr>
        <w:t>.</w:t>
      </w:r>
      <w:r w:rsidRPr="000A37A0">
        <w:rPr>
          <w:iCs/>
          <w:lang w:val="en-GB"/>
        </w:rPr>
        <w:t xml:space="preserve">  </w:t>
      </w:r>
    </w:p>
    <w:p w14:paraId="38C4BDFC" w14:textId="48F3B0CF" w:rsidR="00DD79B9" w:rsidRPr="000A37A0" w:rsidRDefault="00DD79B9" w:rsidP="00DD79B9">
      <w:pPr>
        <w:pStyle w:val="grbsnormal"/>
        <w:ind w:firstLine="204"/>
        <w:rPr>
          <w:rFonts w:eastAsia="TimesNewRomanPSMT"/>
          <w:lang w:val="en-GB"/>
        </w:rPr>
      </w:pPr>
      <w:bookmarkStart w:id="20" w:name="_Hlk85118707"/>
      <w:r w:rsidRPr="000A37A0">
        <w:rPr>
          <w:lang w:val="en-GB"/>
        </w:rPr>
        <w:t xml:space="preserve">The passage on the plague (lines 17–25) </w:t>
      </w:r>
      <w:r w:rsidRPr="000A37A0">
        <w:rPr>
          <w:rFonts w:eastAsia="TimesNewRomanPSMT"/>
          <w:lang w:val="en-GB"/>
        </w:rPr>
        <w:t>concludes the de</w:t>
      </w:r>
      <w:r w:rsidR="00E77ED1">
        <w:rPr>
          <w:rFonts w:eastAsia="TimesNewRomanPSMT"/>
          <w:lang w:val="en-GB"/>
        </w:rPr>
        <w:softHyphen/>
      </w:r>
      <w:r w:rsidRPr="000A37A0">
        <w:rPr>
          <w:rFonts w:eastAsia="TimesNewRomanPSMT"/>
          <w:lang w:val="en-GB"/>
        </w:rPr>
        <w:t>scrip</w:t>
      </w:r>
      <w:r>
        <w:rPr>
          <w:rFonts w:eastAsia="TimesNewRomanPSMT"/>
          <w:lang w:val="en-GB"/>
        </w:rPr>
        <w:softHyphen/>
      </w:r>
      <w:r w:rsidRPr="000A37A0">
        <w:rPr>
          <w:rFonts w:eastAsia="TimesNewRomanPSMT"/>
          <w:lang w:val="en-GB"/>
        </w:rPr>
        <w:t xml:space="preserve">tion of the situation in </w:t>
      </w:r>
      <w:r w:rsidRPr="000A37A0">
        <w:rPr>
          <w:lang w:val="en-GB"/>
        </w:rPr>
        <w:t>the Empire at the time of the</w:t>
      </w:r>
      <w:r w:rsidRPr="000A37A0">
        <w:rPr>
          <w:rFonts w:eastAsia="TimesNewRomanPSMT"/>
          <w:lang w:val="en-GB"/>
        </w:rPr>
        <w:t xml:space="preserve"> new Scythian </w:t>
      </w:r>
      <w:r w:rsidRPr="000A37A0">
        <w:rPr>
          <w:lang w:val="en-GB"/>
        </w:rPr>
        <w:t>campaign</w:t>
      </w:r>
      <w:r w:rsidRPr="000A37A0">
        <w:rPr>
          <w:rFonts w:eastAsia="TimesNewRomanPSMT"/>
          <w:lang w:val="en-GB"/>
        </w:rPr>
        <w:t xml:space="preserve">. It is </w:t>
      </w:r>
      <w:r w:rsidRPr="000A37A0">
        <w:rPr>
          <w:lang w:val="en-GB"/>
        </w:rPr>
        <w:t xml:space="preserve">connected with the passage on the </w:t>
      </w:r>
      <w:r w:rsidRPr="00EE2901">
        <w:rPr>
          <w:rStyle w:val="grbsGreek"/>
          <w:noProof/>
          <w:lang w:val="el-GR"/>
        </w:rPr>
        <w:t>κίνησις</w:t>
      </w:r>
      <w:r w:rsidRPr="000A37A0">
        <w:rPr>
          <w:lang w:val="en-GB"/>
        </w:rPr>
        <w:t xml:space="preserve"> (ending in line 17) by the</w:t>
      </w:r>
      <w:r w:rsidRPr="000A37A0">
        <w:rPr>
          <w:iCs/>
          <w:lang w:val="en-GB"/>
        </w:rPr>
        <w:t xml:space="preserve"> particle </w:t>
      </w:r>
      <w:r w:rsidRPr="00EE2901">
        <w:rPr>
          <w:rStyle w:val="grbsGreek"/>
          <w:noProof/>
          <w:lang w:val="el-GR"/>
        </w:rPr>
        <w:t>τε</w:t>
      </w:r>
      <w:r w:rsidRPr="000A37A0">
        <w:rPr>
          <w:lang w:val="en-GB"/>
        </w:rPr>
        <w:t xml:space="preserve">. While it is unclear exactly how the wider section is structured as a whole (since its first part is missing), the plague </w:t>
      </w:r>
      <w:r w:rsidRPr="000A37A0">
        <w:rPr>
          <w:rFonts w:eastAsia="TimesNewRomanPSMT"/>
          <w:lang w:val="en-GB"/>
        </w:rPr>
        <w:t xml:space="preserve">as an extraordinary event with an enormous death toll </w:t>
      </w:r>
      <w:r w:rsidRPr="000A37A0">
        <w:rPr>
          <w:lang w:val="en-GB"/>
        </w:rPr>
        <w:t>would be a fitting climax</w:t>
      </w:r>
      <w:r w:rsidRPr="000A37A0">
        <w:rPr>
          <w:rFonts w:eastAsia="TimesNewRomanPSMT"/>
          <w:lang w:val="en-GB"/>
        </w:rPr>
        <w:t xml:space="preserve">. </w:t>
      </w:r>
      <w:r w:rsidRPr="000A37A0">
        <w:rPr>
          <w:lang w:val="en-GB"/>
        </w:rPr>
        <w:t>The brevity of the passage and the perfunctory introduction of the plague (</w:t>
      </w:r>
      <w:r w:rsidRPr="00E833A9">
        <w:rPr>
          <w:rStyle w:val="grbsGreek"/>
        </w:rPr>
        <w:t xml:space="preserve">ἥ̣ </w:t>
      </w:r>
      <w:r w:rsidRPr="00EE2901">
        <w:rPr>
          <w:rStyle w:val="grbsGreek"/>
          <w:noProof/>
          <w:lang w:val="el-GR"/>
        </w:rPr>
        <w:t>τε</w:t>
      </w:r>
      <w:r w:rsidRPr="00E833A9">
        <w:rPr>
          <w:rStyle w:val="grbsGreek"/>
        </w:rPr>
        <w:t xml:space="preserve"> </w:t>
      </w:r>
      <w:r w:rsidRPr="00EE2901">
        <w:rPr>
          <w:rStyle w:val="grbsGreek"/>
          <w:noProof/>
          <w:lang w:val="el-GR"/>
        </w:rPr>
        <w:t>νόσος</w:t>
      </w:r>
      <w:r w:rsidRPr="000A37A0">
        <w:rPr>
          <w:lang w:val="en-GB"/>
        </w:rPr>
        <w:t xml:space="preserve">) as well as the formulation </w:t>
      </w:r>
      <w:r w:rsidRPr="00EE2901">
        <w:rPr>
          <w:rStyle w:val="grbsGreek"/>
          <w:noProof/>
          <w:lang w:val="el-GR"/>
        </w:rPr>
        <w:t>ἐν</w:t>
      </w:r>
      <w:r w:rsidRPr="00031372">
        <w:rPr>
          <w:rStyle w:val="grbsGreek"/>
        </w:rPr>
        <w:t xml:space="preserve"> </w:t>
      </w:r>
      <w:r w:rsidRPr="00EE2901">
        <w:rPr>
          <w:rStyle w:val="grbsGreek"/>
          <w:noProof/>
          <w:lang w:val="el-GR"/>
        </w:rPr>
        <w:t>τῶ</w:t>
      </w:r>
      <w:r>
        <w:rPr>
          <w:rStyle w:val="grbsGreek"/>
        </w:rPr>
        <w:t>⟨</w:t>
      </w:r>
      <w:r w:rsidRPr="00EE2901">
        <w:rPr>
          <w:rStyle w:val="grbsGreek"/>
          <w:noProof/>
          <w:lang w:val="el-GR"/>
        </w:rPr>
        <w:t>ι</w:t>
      </w:r>
      <w:r>
        <w:rPr>
          <w:rStyle w:val="grbsGreek"/>
        </w:rPr>
        <w:t>⟩</w:t>
      </w:r>
      <w:r w:rsidRPr="00031372">
        <w:rPr>
          <w:rStyle w:val="grbsGreek"/>
        </w:rPr>
        <w:t xml:space="preserve"> </w:t>
      </w:r>
      <w:r w:rsidRPr="00EE2901">
        <w:rPr>
          <w:rStyle w:val="grbsGreek"/>
          <w:noProof/>
          <w:lang w:val="el-GR"/>
        </w:rPr>
        <w:t>πρὸ</w:t>
      </w:r>
      <w:r w:rsidRPr="00031372">
        <w:rPr>
          <w:rStyle w:val="grbsGreek"/>
        </w:rPr>
        <w:t xml:space="preserve"> </w:t>
      </w:r>
      <w:r w:rsidRPr="00EE2901">
        <w:rPr>
          <w:rStyle w:val="grbsGreek"/>
          <w:noProof/>
          <w:lang w:val="el-GR"/>
        </w:rPr>
        <w:t>το</w:t>
      </w:r>
      <w:r w:rsidRPr="004A090D">
        <w:rPr>
          <w:rStyle w:val="grbsGreek"/>
          <w:noProof/>
        </w:rPr>
        <w:t>̣</w:t>
      </w:r>
      <w:r w:rsidRPr="00031372">
        <w:rPr>
          <w:rStyle w:val="grbsGreek"/>
        </w:rPr>
        <w:t>ῦ̣</w:t>
      </w:r>
      <w:r w:rsidRPr="000A37A0">
        <w:rPr>
          <w:lang w:val="en-GB"/>
        </w:rPr>
        <w:t xml:space="preserve"> </w:t>
      </w:r>
      <w:r>
        <w:rPr>
          <w:lang w:val="en-GB"/>
        </w:rPr>
        <w:t>(</w:t>
      </w:r>
      <w:r w:rsidR="00CC6814">
        <w:rPr>
          <w:lang w:val="en-GB"/>
        </w:rPr>
        <w:t xml:space="preserve">line </w:t>
      </w:r>
      <w:r w:rsidRPr="000A37A0">
        <w:rPr>
          <w:rStyle w:val="StandardohneEinzugZchn"/>
          <w:sz w:val="24"/>
          <w:lang w:val="en-GB"/>
        </w:rPr>
        <w:t>20</w:t>
      </w:r>
      <w:r>
        <w:rPr>
          <w:lang w:val="en-GB"/>
        </w:rPr>
        <w:t xml:space="preserve">) </w:t>
      </w:r>
      <w:r w:rsidRPr="000A37A0">
        <w:rPr>
          <w:lang w:val="en-GB"/>
        </w:rPr>
        <w:t>indicate that the plague is familiar to the readers and th</w:t>
      </w:r>
      <w:r>
        <w:rPr>
          <w:lang w:val="en-GB"/>
        </w:rPr>
        <w:t>is</w:t>
      </w:r>
      <w:r w:rsidRPr="000A37A0">
        <w:rPr>
          <w:lang w:val="en-GB"/>
        </w:rPr>
        <w:t xml:space="preserve"> is not its first appearance in the narrative (i.e. outside </w:t>
      </w:r>
      <w:r>
        <w:rPr>
          <w:lang w:val="en-GB"/>
        </w:rPr>
        <w:t xml:space="preserve">of </w:t>
      </w:r>
      <w:r w:rsidRPr="000A37A0">
        <w:rPr>
          <w:lang w:val="en-GB"/>
        </w:rPr>
        <w:t>the</w:t>
      </w:r>
      <w:r w:rsidRPr="000A37A0">
        <w:rPr>
          <w:rFonts w:eastAsia="Calibri"/>
          <w:lang w:val="en-GB"/>
        </w:rPr>
        <w:t xml:space="preserve"> pro</w:t>
      </w:r>
      <w:r w:rsidR="00CC6814">
        <w:rPr>
          <w:rFonts w:eastAsia="Calibri"/>
          <w:lang w:val="en-GB"/>
        </w:rPr>
        <w:softHyphen/>
      </w:r>
      <w:r w:rsidRPr="000A37A0">
        <w:rPr>
          <w:rFonts w:eastAsia="Calibri"/>
          <w:lang w:val="en-GB"/>
        </w:rPr>
        <w:t>oemium)</w:t>
      </w:r>
      <w:r w:rsidRPr="000A37A0">
        <w:rPr>
          <w:lang w:val="en-GB"/>
        </w:rPr>
        <w:t>.</w:t>
      </w:r>
      <w:r w:rsidRPr="000A37A0">
        <w:rPr>
          <w:rStyle w:val="FootnoteReference"/>
          <w:lang w:val="en-GB"/>
        </w:rPr>
        <w:footnoteReference w:id="51"/>
      </w:r>
      <w:r w:rsidRPr="000A37A0">
        <w:rPr>
          <w:lang w:val="en-GB"/>
        </w:rPr>
        <w:t xml:space="preserve"> Fol. 192</w:t>
      </w:r>
      <w:r w:rsidRPr="000A37A0">
        <w:rPr>
          <w:vertAlign w:val="superscript"/>
          <w:lang w:val="en-GB"/>
        </w:rPr>
        <w:t>r</w:t>
      </w:r>
      <w:r w:rsidRPr="000A37A0">
        <w:rPr>
          <w:lang w:val="en-GB"/>
        </w:rPr>
        <w:t xml:space="preserve"> 17–25 now seem to be depicting the peak of this disease.</w:t>
      </w:r>
      <w:r w:rsidRPr="000A37A0">
        <w:rPr>
          <w:rStyle w:val="FootnoteReference"/>
          <w:lang w:val="en-GB"/>
        </w:rPr>
        <w:footnoteReference w:id="52"/>
      </w:r>
      <w:r w:rsidRPr="000A37A0">
        <w:rPr>
          <w:lang w:val="en-GB"/>
        </w:rPr>
        <w:t xml:space="preserve"> </w:t>
      </w:r>
    </w:p>
    <w:p w14:paraId="6EB93586" w14:textId="4C23AA96" w:rsidR="00DD79B9" w:rsidRPr="000A37A0" w:rsidRDefault="00DD79B9" w:rsidP="00DD79B9">
      <w:pPr>
        <w:pStyle w:val="grbsnormal"/>
        <w:ind w:firstLine="204"/>
        <w:rPr>
          <w:rFonts w:eastAsia="Calibri"/>
          <w:lang w:val="en-GB"/>
        </w:rPr>
      </w:pPr>
      <w:bookmarkStart w:id="21" w:name="_Hlk119703058"/>
      <w:bookmarkEnd w:id="20"/>
      <w:r w:rsidRPr="000A37A0">
        <w:t>T</w:t>
      </w:r>
      <w:r w:rsidRPr="000A37A0">
        <w:rPr>
          <w:rFonts w:eastAsia="Calibri"/>
          <w:lang w:val="en-GB"/>
        </w:rPr>
        <w:t>he</w:t>
      </w:r>
      <w:r w:rsidRPr="000A37A0">
        <w:rPr>
          <w:lang w:val="en-GB"/>
        </w:rPr>
        <w:t xml:space="preserve"> </w:t>
      </w:r>
      <w:r w:rsidRPr="000A37A0">
        <w:rPr>
          <w:i/>
          <w:lang w:val="en-GB"/>
        </w:rPr>
        <w:t xml:space="preserve">Scythica Vindobonensia </w:t>
      </w:r>
      <w:r w:rsidRPr="000A37A0">
        <w:rPr>
          <w:lang w:val="en-GB"/>
        </w:rPr>
        <w:t>are</w:t>
      </w:r>
      <w:r w:rsidRPr="000A37A0">
        <w:rPr>
          <w:i/>
          <w:lang w:val="en-GB"/>
        </w:rPr>
        <w:t xml:space="preserve"> </w:t>
      </w:r>
      <w:r w:rsidRPr="000A37A0">
        <w:rPr>
          <w:lang w:val="en-GB"/>
        </w:rPr>
        <w:t xml:space="preserve">obviously referring to the </w:t>
      </w:r>
      <w:r w:rsidRPr="000A37A0">
        <w:rPr>
          <w:rFonts w:eastAsia="Calibri"/>
          <w:lang w:val="en-GB"/>
        </w:rPr>
        <w:t>so-called</w:t>
      </w:r>
      <w:r w:rsidRPr="000A37A0">
        <w:rPr>
          <w:lang w:val="en-GB"/>
        </w:rPr>
        <w:t xml:space="preserve"> </w:t>
      </w:r>
      <w:r w:rsidRPr="000A37A0">
        <w:t>Plague of Cyprian,</w:t>
      </w:r>
      <w:r w:rsidRPr="000A37A0">
        <w:rPr>
          <w:lang w:val="en-GB"/>
        </w:rPr>
        <w:t xml:space="preserve"> which ravaged the Roman Empire in the third quarter of </w:t>
      </w:r>
      <w:r w:rsidRPr="000A37A0">
        <w:rPr>
          <w:rFonts w:eastAsia="Calibri"/>
          <w:lang w:val="en-GB"/>
        </w:rPr>
        <w:t xml:space="preserve">the third century. </w:t>
      </w:r>
      <w:r w:rsidRPr="000A37A0">
        <w:rPr>
          <w:lang w:val="en-GB"/>
        </w:rPr>
        <w:t xml:space="preserve">The information the author gives and its contextualization </w:t>
      </w:r>
      <w:r>
        <w:rPr>
          <w:lang w:val="en-GB"/>
        </w:rPr>
        <w:t>agree</w:t>
      </w:r>
      <w:r w:rsidRPr="000A37A0">
        <w:rPr>
          <w:lang w:val="en-GB"/>
        </w:rPr>
        <w:t xml:space="preserve"> with our previous knowledge about this epidemic</w:t>
      </w:r>
      <w:r w:rsidRPr="000A37A0">
        <w:rPr>
          <w:rFonts w:eastAsia="Calibri"/>
          <w:lang w:val="en-GB"/>
        </w:rPr>
        <w:t>.</w:t>
      </w:r>
      <w:r w:rsidRPr="000A37A0">
        <w:rPr>
          <w:rStyle w:val="FootnoteReference"/>
          <w:lang w:val="en-GB"/>
        </w:rPr>
        <w:footnoteReference w:id="53"/>
      </w:r>
      <w:r w:rsidRPr="000A37A0">
        <w:rPr>
          <w:rFonts w:eastAsia="Calibri"/>
          <w:lang w:val="en-GB"/>
        </w:rPr>
        <w:t xml:space="preserve"> The most detailed evidence is </w:t>
      </w:r>
      <w:r w:rsidRPr="000A37A0">
        <w:rPr>
          <w:rFonts w:eastAsia="Calibri"/>
          <w:lang w:val="en-GB"/>
        </w:rPr>
        <w:lastRenderedPageBreak/>
        <w:t xml:space="preserve">provided by Zosimus. He first mentions the plague </w:t>
      </w:r>
      <w:r w:rsidRPr="000A37A0">
        <w:rPr>
          <w:lang w:val="en-GB"/>
        </w:rPr>
        <w:t>in the reign of Gallus (and Volusianus) (251–253), interestingly in connec</w:t>
      </w:r>
      <w:r w:rsidR="00E77ED1">
        <w:rPr>
          <w:lang w:val="en-GB"/>
        </w:rPr>
        <w:softHyphen/>
      </w:r>
      <w:r w:rsidRPr="000A37A0">
        <w:rPr>
          <w:lang w:val="en-GB"/>
        </w:rPr>
        <w:t xml:space="preserve">tion with a </w:t>
      </w:r>
      <w:r w:rsidRPr="000A37A0">
        <w:rPr>
          <w:rFonts w:eastAsia="Calibri"/>
          <w:lang w:val="en-GB"/>
        </w:rPr>
        <w:t xml:space="preserve">Scythian </w:t>
      </w:r>
      <w:r w:rsidRPr="000A37A0">
        <w:rPr>
          <w:lang w:val="en-GB"/>
        </w:rPr>
        <w:t xml:space="preserve">invasion </w:t>
      </w:r>
      <w:r w:rsidRPr="000A37A0">
        <w:rPr>
          <w:rFonts w:eastAsia="Calibri"/>
        </w:rPr>
        <w:t>(</w:t>
      </w:r>
      <w:r w:rsidRPr="000A37A0">
        <w:t>Zos. 1.26.1–2</w:t>
      </w:r>
      <w:r w:rsidRPr="000A37A0">
        <w:rPr>
          <w:rFonts w:eastAsia="Calibri"/>
        </w:rPr>
        <w:t>)</w:t>
      </w:r>
      <w:r w:rsidRPr="000A37A0">
        <w:rPr>
          <w:lang w:val="en-GB"/>
        </w:rPr>
        <w:t xml:space="preserve">, </w:t>
      </w:r>
      <w:r w:rsidRPr="00A316CA">
        <w:rPr>
          <w:lang w:val="en-GB"/>
        </w:rPr>
        <w:t xml:space="preserve">then in </w:t>
      </w:r>
      <w:r w:rsidRPr="00A316CA">
        <w:rPr>
          <w:rFonts w:eastAsia="Calibri"/>
          <w:lang w:val="en-GB"/>
        </w:rPr>
        <w:t>con</w:t>
      </w:r>
      <w:r w:rsidR="00E77ED1" w:rsidRPr="00A316CA">
        <w:rPr>
          <w:rFonts w:eastAsia="Calibri"/>
          <w:lang w:val="en-GB"/>
        </w:rPr>
        <w:softHyphen/>
      </w:r>
      <w:r w:rsidRPr="00A316CA">
        <w:rPr>
          <w:rFonts w:eastAsia="Calibri"/>
          <w:lang w:val="en-GB"/>
        </w:rPr>
        <w:t>nection with Valerian’s confrontation with Shapur</w:t>
      </w:r>
      <w:r w:rsidRPr="000A37A0">
        <w:rPr>
          <w:rFonts w:eastAsia="Calibri"/>
          <w:lang w:val="de-DE"/>
        </w:rPr>
        <w:t xml:space="preserve"> </w:t>
      </w:r>
      <w:r w:rsidRPr="000A37A0">
        <w:rPr>
          <w:rFonts w:eastAsia="Calibri"/>
        </w:rPr>
        <w:t>(1.36.1)</w:t>
      </w:r>
      <w:r w:rsidRPr="000A37A0">
        <w:rPr>
          <w:rFonts w:eastAsia="Calibri"/>
          <w:lang w:val="de-DE"/>
        </w:rPr>
        <w:t xml:space="preserve"> and</w:t>
      </w:r>
      <w:r w:rsidRPr="000A37A0">
        <w:rPr>
          <w:lang w:val="en-GB"/>
        </w:rPr>
        <w:t xml:space="preserve"> again soon after the capture of Valerian in 260 </w:t>
      </w:r>
      <w:r w:rsidRPr="000A37A0">
        <w:rPr>
          <w:rFonts w:eastAsia="Calibri"/>
        </w:rPr>
        <w:t>(</w:t>
      </w:r>
      <w:bookmarkEnd w:id="21"/>
      <w:r w:rsidRPr="000A37A0">
        <w:t>1.37.3</w:t>
      </w:r>
      <w:r w:rsidRPr="000A37A0">
        <w:rPr>
          <w:rFonts w:eastAsia="Calibri"/>
        </w:rPr>
        <w:t>)</w:t>
      </w:r>
      <w:r w:rsidRPr="000A37A0">
        <w:rPr>
          <w:lang w:val="en-GB"/>
        </w:rPr>
        <w:t>.</w:t>
      </w:r>
      <w:r w:rsidRPr="000A37A0">
        <w:rPr>
          <w:rStyle w:val="FootnoteReference"/>
          <w:lang w:val="en-GB"/>
        </w:rPr>
        <w:footnoteReference w:id="54"/>
      </w:r>
      <w:r w:rsidRPr="000A37A0">
        <w:rPr>
          <w:lang w:val="en-GB"/>
        </w:rPr>
        <w:t xml:space="preserve"> Ac</w:t>
      </w:r>
      <w:r w:rsidR="00BA1F62">
        <w:rPr>
          <w:lang w:val="en-GB"/>
        </w:rPr>
        <w:softHyphen/>
      </w:r>
      <w:r w:rsidRPr="000A37A0">
        <w:rPr>
          <w:lang w:val="en-GB"/>
        </w:rPr>
        <w:t xml:space="preserve">cording to him, a plague “fell upon the cities, such as had </w:t>
      </w:r>
      <w:r w:rsidRPr="000A37A0">
        <w:rPr>
          <w:spacing w:val="-2"/>
          <w:lang w:val="en-GB"/>
        </w:rPr>
        <w:t>never occurred before in all of history</w:t>
      </w:r>
      <w:r w:rsidRPr="000A37A0">
        <w:rPr>
          <w:lang w:val="en-GB"/>
        </w:rPr>
        <w:t xml:space="preserve">” (1.37.3 </w:t>
      </w:r>
      <w:r w:rsidRPr="00EE2901">
        <w:rPr>
          <w:rStyle w:val="grbsGreek"/>
          <w:noProof/>
          <w:lang w:val="el-GR"/>
        </w:rPr>
        <w:t>λοιμὸς</w:t>
      </w:r>
      <w:r w:rsidRPr="00C910D9">
        <w:rPr>
          <w:rStyle w:val="grbsGreek"/>
        </w:rPr>
        <w:t xml:space="preserve"> </w:t>
      </w:r>
      <w:r w:rsidRPr="00EE2901">
        <w:rPr>
          <w:rStyle w:val="grbsGreek"/>
          <w:noProof/>
          <w:lang w:val="el-GR"/>
        </w:rPr>
        <w:t>ἐπιβρίσας</w:t>
      </w:r>
      <w:r w:rsidRPr="00C910D9">
        <w:rPr>
          <w:rStyle w:val="grbsGreek"/>
        </w:rPr>
        <w:t xml:space="preserve"> </w:t>
      </w:r>
      <w:r w:rsidRPr="00EE2901">
        <w:rPr>
          <w:rStyle w:val="grbsGreek"/>
          <w:noProof/>
          <w:lang w:val="el-GR"/>
        </w:rPr>
        <w:t>ταῖς</w:t>
      </w:r>
      <w:r w:rsidRPr="00C910D9">
        <w:rPr>
          <w:rStyle w:val="grbsGreek"/>
        </w:rPr>
        <w:t xml:space="preserve"> </w:t>
      </w:r>
      <w:r w:rsidRPr="00EE2901">
        <w:rPr>
          <w:rStyle w:val="grbsGreek"/>
          <w:noProof/>
          <w:lang w:val="el-GR"/>
        </w:rPr>
        <w:t>πόλεσιν</w:t>
      </w:r>
      <w:r w:rsidRPr="00C910D9">
        <w:rPr>
          <w:rStyle w:val="grbsGreek"/>
        </w:rPr>
        <w:t xml:space="preserve">, </w:t>
      </w:r>
      <w:r w:rsidRPr="00EE2901">
        <w:rPr>
          <w:rStyle w:val="grbsGreek"/>
          <w:noProof/>
          <w:lang w:val="el-GR"/>
        </w:rPr>
        <w:t>οἷος</w:t>
      </w:r>
      <w:r w:rsidRPr="00C910D9">
        <w:rPr>
          <w:rStyle w:val="grbsGreek"/>
        </w:rPr>
        <w:t xml:space="preserve"> </w:t>
      </w:r>
      <w:r w:rsidRPr="00EE2901">
        <w:rPr>
          <w:rStyle w:val="grbsGreek"/>
          <w:noProof/>
          <w:lang w:val="el-GR"/>
        </w:rPr>
        <w:t>οὔπω</w:t>
      </w:r>
      <w:r w:rsidRPr="00C910D9">
        <w:rPr>
          <w:rStyle w:val="grbsGreek"/>
        </w:rPr>
        <w:t xml:space="preserve"> </w:t>
      </w:r>
      <w:r w:rsidRPr="00EE2901">
        <w:rPr>
          <w:rStyle w:val="grbsGreek"/>
          <w:noProof/>
          <w:lang w:val="el-GR"/>
        </w:rPr>
        <w:t>πρότερον</w:t>
      </w:r>
      <w:r w:rsidRPr="00C910D9">
        <w:rPr>
          <w:rStyle w:val="grbsGreek"/>
        </w:rPr>
        <w:t xml:space="preserve"> </w:t>
      </w:r>
      <w:r w:rsidRPr="00EE2901">
        <w:rPr>
          <w:rStyle w:val="grbsGreek"/>
          <w:noProof/>
          <w:lang w:val="el-GR"/>
        </w:rPr>
        <w:t>ἐν</w:t>
      </w:r>
      <w:r w:rsidRPr="00C910D9">
        <w:rPr>
          <w:rStyle w:val="grbsGreek"/>
        </w:rPr>
        <w:t xml:space="preserve"> </w:t>
      </w:r>
      <w:r w:rsidRPr="00EE2901">
        <w:rPr>
          <w:rStyle w:val="grbsGreek"/>
          <w:noProof/>
          <w:lang w:val="el-GR"/>
        </w:rPr>
        <w:t>παντὶ</w:t>
      </w:r>
      <w:r w:rsidRPr="00C910D9">
        <w:rPr>
          <w:rStyle w:val="grbsGreek"/>
        </w:rPr>
        <w:t xml:space="preserve"> </w:t>
      </w:r>
      <w:r w:rsidRPr="00EE2901">
        <w:rPr>
          <w:rStyle w:val="grbsGreek"/>
          <w:noProof/>
          <w:lang w:val="el-GR"/>
        </w:rPr>
        <w:t>τῷ</w:t>
      </w:r>
      <w:r w:rsidRPr="00C910D9">
        <w:rPr>
          <w:rStyle w:val="grbsGreek"/>
        </w:rPr>
        <w:t xml:space="preserve"> </w:t>
      </w:r>
      <w:r w:rsidRPr="00EE2901">
        <w:rPr>
          <w:rStyle w:val="grbsGreek"/>
          <w:noProof/>
          <w:lang w:val="el-GR"/>
        </w:rPr>
        <w:t>χρόνῳ</w:t>
      </w:r>
      <w:r w:rsidRPr="00C910D9">
        <w:rPr>
          <w:rStyle w:val="grbsGreek"/>
        </w:rPr>
        <w:t xml:space="preserve"> </w:t>
      </w:r>
      <w:r w:rsidRPr="00EE2901">
        <w:rPr>
          <w:rStyle w:val="grbsGreek"/>
          <w:noProof/>
          <w:lang w:val="el-GR"/>
        </w:rPr>
        <w:t>συνέβη</w:t>
      </w:r>
      <w:r w:rsidRPr="000A37A0">
        <w:rPr>
          <w:lang w:val="en-GB"/>
        </w:rPr>
        <w:t>).</w:t>
      </w:r>
      <w:r w:rsidRPr="000A37A0">
        <w:rPr>
          <w:rStyle w:val="FootnoteReference"/>
          <w:lang w:val="en-GB"/>
        </w:rPr>
        <w:footnoteReference w:id="55"/>
      </w:r>
      <w:r w:rsidRPr="000A37A0">
        <w:rPr>
          <w:lang w:val="en-GB"/>
        </w:rPr>
        <w:t xml:space="preserve"> It is debated </w:t>
      </w:r>
      <w:r w:rsidRPr="000A37A0">
        <w:t>w</w:t>
      </w:r>
      <w:r w:rsidRPr="000A37A0">
        <w:rPr>
          <w:lang w:val="en-GB"/>
        </w:rPr>
        <w:t>hether and to what extent this account is based on Dexippus</w:t>
      </w:r>
      <w:r w:rsidRPr="000A37A0">
        <w:rPr>
          <w:rFonts w:eastAsia="Calibri"/>
          <w:lang w:val="en-GB"/>
        </w:rPr>
        <w:t>.</w:t>
      </w:r>
      <w:r w:rsidRPr="000A37A0">
        <w:rPr>
          <w:rStyle w:val="FootnoteReference"/>
          <w:rFonts w:eastAsia="Calibri"/>
          <w:lang w:val="en-GB"/>
        </w:rPr>
        <w:footnoteReference w:id="56"/>
      </w:r>
      <w:r w:rsidRPr="000A37A0">
        <w:rPr>
          <w:rFonts w:eastAsia="Calibri"/>
          <w:lang w:val="en-GB"/>
        </w:rPr>
        <w:t xml:space="preserve"> Christopher Jones and Sabine Huebner in their recent contributions agree that </w:t>
      </w:r>
      <w:r w:rsidRPr="000A37A0">
        <w:rPr>
          <w:lang w:val="en-GB"/>
        </w:rPr>
        <w:t xml:space="preserve">the </w:t>
      </w:r>
      <w:r w:rsidRPr="000A37A0">
        <w:t>‘</w:t>
      </w:r>
      <w:r w:rsidRPr="000A37A0">
        <w:rPr>
          <w:lang w:val="en-GB"/>
        </w:rPr>
        <w:t>Cyprianic plague</w:t>
      </w:r>
      <w:r w:rsidRPr="000A37A0">
        <w:rPr>
          <w:rFonts w:ascii="Times New Roman" w:hAnsi="Times New Roman"/>
        </w:rPr>
        <w:t>ʼ</w:t>
      </w:r>
      <w:r w:rsidRPr="000A37A0">
        <w:rPr>
          <w:lang w:val="en-GB"/>
        </w:rPr>
        <w:t xml:space="preserve"> </w:t>
      </w:r>
      <w:r w:rsidRPr="000A37A0">
        <w:rPr>
          <w:rFonts w:eastAsia="Calibri"/>
          <w:lang w:val="en-GB"/>
        </w:rPr>
        <w:t>arrived in the Roman Empire in the early 250’s</w:t>
      </w:r>
      <w:r w:rsidRPr="00C910D9">
        <w:rPr>
          <w:rFonts w:ascii="KadmosU" w:hAnsi="KadmosU"/>
          <w:sz w:val="21"/>
          <w:szCs w:val="21"/>
          <w:lang w:val="en-GB"/>
        </w:rPr>
        <w:t>―</w:t>
      </w:r>
      <w:r w:rsidRPr="00A316CA">
        <w:rPr>
          <w:rFonts w:eastAsia="Calibri"/>
          <w:lang w:val="en-GB"/>
        </w:rPr>
        <w:t>it may have broken out soon after Decius’ death</w:t>
      </w:r>
      <w:r w:rsidRPr="000A37A0">
        <w:rPr>
          <w:rFonts w:eastAsia="Calibri"/>
          <w:lang w:val="de-DE"/>
        </w:rPr>
        <w:t xml:space="preserve"> (251)</w:t>
      </w:r>
      <w:r w:rsidRPr="00C910D9">
        <w:rPr>
          <w:rFonts w:ascii="KadmosU" w:hAnsi="KadmosU"/>
          <w:sz w:val="21"/>
          <w:szCs w:val="21"/>
          <w:lang w:val="en-GB"/>
        </w:rPr>
        <w:t>―</w:t>
      </w:r>
      <w:r w:rsidRPr="000A37A0">
        <w:rPr>
          <w:rFonts w:eastAsia="Calibri"/>
          <w:lang w:val="en-GB"/>
        </w:rPr>
        <w:t>and petered out in the late 260’s</w:t>
      </w:r>
      <w:r w:rsidRPr="000A37A0">
        <w:rPr>
          <w:lang w:val="en-GB"/>
        </w:rPr>
        <w:t xml:space="preserve"> </w:t>
      </w:r>
      <w:r w:rsidRPr="000A37A0">
        <w:rPr>
          <w:rFonts w:eastAsia="Calibri"/>
          <w:lang w:val="en-GB"/>
        </w:rPr>
        <w:t xml:space="preserve">(see on </w:t>
      </w:r>
      <w:r w:rsidRPr="000A37A0">
        <w:rPr>
          <w:rFonts w:eastAsia="Calibri"/>
          <w:i/>
          <w:lang w:val="en-GB"/>
        </w:rPr>
        <w:t>Date</w:t>
      </w:r>
      <w:r w:rsidRPr="000A37A0">
        <w:rPr>
          <w:rFonts w:eastAsia="Calibri"/>
          <w:lang w:val="en-GB"/>
        </w:rPr>
        <w:t xml:space="preserve"> below).</w:t>
      </w:r>
      <w:r w:rsidRPr="000A37A0">
        <w:rPr>
          <w:rStyle w:val="FootnoteReference"/>
          <w:lang w:val="en-GB"/>
        </w:rPr>
        <w:footnoteReference w:id="57"/>
      </w:r>
    </w:p>
    <w:p w14:paraId="524752BC" w14:textId="16ACE233" w:rsidR="00DD79B9" w:rsidRDefault="00DD79B9" w:rsidP="00DD79B9">
      <w:pPr>
        <w:pStyle w:val="grbsnormal"/>
        <w:ind w:firstLine="204"/>
        <w:rPr>
          <w:rFonts w:ascii="KadmosU" w:hAnsi="KadmosU"/>
          <w:lang w:val="en-GB"/>
        </w:rPr>
      </w:pPr>
      <w:r w:rsidRPr="000A37A0">
        <w:rPr>
          <w:lang w:val="en-GB"/>
        </w:rPr>
        <w:t xml:space="preserve">The adjective </w:t>
      </w:r>
      <w:r w:rsidRPr="00EE2901">
        <w:rPr>
          <w:rStyle w:val="grbsGreek"/>
          <w:noProof/>
          <w:lang w:val="el-GR"/>
        </w:rPr>
        <w:t>πολλ</w:t>
      </w:r>
      <w:r w:rsidRPr="00C910D9">
        <w:rPr>
          <w:rStyle w:val="grbsGreek"/>
        </w:rPr>
        <w:t>ή̣</w:t>
      </w:r>
      <w:r w:rsidRPr="000A37A0">
        <w:rPr>
          <w:lang w:val="en-GB"/>
        </w:rPr>
        <w:t xml:space="preserve"> in connection with a plague could be interpreted either as “</w:t>
      </w:r>
      <w:r w:rsidRPr="000A37A0">
        <w:t>severe</w:t>
      </w:r>
      <w:r w:rsidRPr="000A37A0">
        <w:rPr>
          <w:lang w:val="en-GB"/>
        </w:rPr>
        <w:t xml:space="preserve">” or as “widespread.” Both find a counterpart in </w:t>
      </w:r>
      <w:r w:rsidRPr="00C910D9">
        <w:rPr>
          <w:i/>
          <w:lang w:val="en-GB"/>
        </w:rPr>
        <w:t>HA</w:t>
      </w:r>
      <w:r w:rsidRPr="000A37A0">
        <w:rPr>
          <w:iCs/>
          <w:lang w:val="en-GB"/>
        </w:rPr>
        <w:t xml:space="preserve"> </w:t>
      </w:r>
      <w:r w:rsidRPr="000A37A0">
        <w:rPr>
          <w:i/>
          <w:iCs/>
          <w:lang w:val="en-GB"/>
        </w:rPr>
        <w:t>Gall.</w:t>
      </w:r>
      <w:r w:rsidRPr="000A37A0">
        <w:rPr>
          <w:iCs/>
          <w:lang w:val="en-GB"/>
        </w:rPr>
        <w:t xml:space="preserve"> (5.5</w:t>
      </w:r>
      <w:r w:rsidRPr="000A37A0">
        <w:rPr>
          <w:i/>
          <w:iCs/>
          <w:lang w:val="en-GB"/>
        </w:rPr>
        <w:t xml:space="preserve"> tanta</w:t>
      </w:r>
      <w:r>
        <w:rPr>
          <w:iCs/>
          <w:lang w:val="en-GB"/>
        </w:rPr>
        <w:t>,</w:t>
      </w:r>
      <w:r w:rsidRPr="000A37A0">
        <w:rPr>
          <w:iCs/>
          <w:lang w:val="en-GB"/>
        </w:rPr>
        <w:t xml:space="preserve"> 5.6 </w:t>
      </w:r>
      <w:r w:rsidRPr="000A37A0">
        <w:rPr>
          <w:i/>
          <w:lang w:val="en-GB"/>
        </w:rPr>
        <w:t>ex diversis partibus</w:t>
      </w:r>
      <w:r w:rsidRPr="000A37A0">
        <w:rPr>
          <w:iCs/>
          <w:lang w:val="en-GB"/>
        </w:rPr>
        <w:t>)</w:t>
      </w:r>
      <w:r w:rsidRPr="000A37A0">
        <w:rPr>
          <w:i/>
          <w:iCs/>
          <w:lang w:val="en-GB"/>
        </w:rPr>
        <w:t>.</w:t>
      </w:r>
      <w:r w:rsidRPr="000A37A0">
        <w:rPr>
          <w:lang w:val="en-GB"/>
        </w:rPr>
        <w:t xml:space="preserve"> The </w:t>
      </w:r>
      <w:r w:rsidRPr="000A37A0">
        <w:rPr>
          <w:lang w:val="en-GB"/>
        </w:rPr>
        <w:lastRenderedPageBreak/>
        <w:t>sec</w:t>
      </w:r>
      <w:r>
        <w:rPr>
          <w:lang w:val="en-GB"/>
        </w:rPr>
        <w:softHyphen/>
      </w:r>
      <w:r w:rsidRPr="000A37A0">
        <w:rPr>
          <w:lang w:val="en-GB"/>
        </w:rPr>
        <w:t xml:space="preserve">ond adjective, </w:t>
      </w:r>
      <w:r w:rsidRPr="00EE2901">
        <w:rPr>
          <w:rStyle w:val="grbsGreek"/>
          <w:noProof/>
          <w:lang w:val="el-GR"/>
        </w:rPr>
        <w:t>ἀδιήγητος</w:t>
      </w:r>
      <w:r w:rsidRPr="000A37A0">
        <w:rPr>
          <w:noProof/>
          <w:lang w:val="en-GB"/>
        </w:rPr>
        <w:t>, could</w:t>
      </w:r>
      <w:r w:rsidRPr="000A37A0">
        <w:rPr>
          <w:lang w:val="en-GB"/>
        </w:rPr>
        <w:t xml:space="preserve"> in this context </w:t>
      </w:r>
      <w:r w:rsidRPr="000A37A0">
        <w:rPr>
          <w:noProof/>
          <w:lang w:val="en-GB"/>
        </w:rPr>
        <w:t>be para</w:t>
      </w:r>
      <w:r w:rsidR="00E77ED1">
        <w:rPr>
          <w:noProof/>
          <w:lang w:val="en-GB"/>
        </w:rPr>
        <w:softHyphen/>
      </w:r>
      <w:r w:rsidRPr="000A37A0">
        <w:rPr>
          <w:noProof/>
          <w:lang w:val="en-GB"/>
        </w:rPr>
        <w:t xml:space="preserve">phrased as </w:t>
      </w:r>
      <w:r w:rsidRPr="000A37A0">
        <w:rPr>
          <w:lang w:val="en-GB"/>
        </w:rPr>
        <w:t>“which cannot be described because of the extreme degree of suffering</w:t>
      </w:r>
      <w:r>
        <w:rPr>
          <w:lang w:val="en-GB"/>
        </w:rPr>
        <w:t>.</w:t>
      </w:r>
      <w:r w:rsidRPr="000A37A0">
        <w:rPr>
          <w:lang w:val="en-GB"/>
        </w:rPr>
        <w:t>”</w:t>
      </w:r>
      <w:r w:rsidRPr="000A37A0">
        <w:rPr>
          <w:rStyle w:val="FootnoteReference"/>
          <w:lang w:val="en-GB"/>
        </w:rPr>
        <w:footnoteReference w:id="58"/>
      </w:r>
      <w:r w:rsidRPr="000A37A0">
        <w:t xml:space="preserve"> </w:t>
      </w:r>
      <w:r w:rsidRPr="00E062CA">
        <w:rPr>
          <w:rStyle w:val="Emphasis"/>
          <w:i w:val="0"/>
          <w:iCs w:val="0"/>
          <w:lang w:val="en-GB"/>
        </w:rPr>
        <w:t>For a combination of the two</w:t>
      </w:r>
      <w:r w:rsidRPr="000A37A0">
        <w:rPr>
          <w:rStyle w:val="Emphasis"/>
          <w:lang w:val="en-GB"/>
        </w:rPr>
        <w:t xml:space="preserve"> </w:t>
      </w:r>
      <w:r w:rsidRPr="000A37A0">
        <w:rPr>
          <w:rStyle w:val="hgkelc"/>
          <w:bCs/>
          <w:lang w:val="en-GB"/>
        </w:rPr>
        <w:t xml:space="preserve">adjectives, cf. </w:t>
      </w:r>
      <w:r w:rsidRPr="000A37A0">
        <w:rPr>
          <w:rFonts w:eastAsia="Calibri"/>
          <w:lang w:val="en-GB"/>
        </w:rPr>
        <w:t xml:space="preserve">Eunap. </w:t>
      </w:r>
      <w:r w:rsidRPr="000A37A0">
        <w:rPr>
          <w:rFonts w:eastAsia="Calibri"/>
          <w:i/>
          <w:lang w:val="en-GB"/>
        </w:rPr>
        <w:t>FHG</w:t>
      </w:r>
      <w:r w:rsidRPr="000A37A0">
        <w:rPr>
          <w:rFonts w:eastAsia="Calibri"/>
          <w:lang w:val="en-GB"/>
        </w:rPr>
        <w:t xml:space="preserve"> </w:t>
      </w:r>
      <w:r>
        <w:rPr>
          <w:rFonts w:eastAsia="Calibri"/>
          <w:lang w:val="en-GB"/>
        </w:rPr>
        <w:t>fr.</w:t>
      </w:r>
      <w:r w:rsidRPr="000A37A0">
        <w:rPr>
          <w:rFonts w:eastAsia="Calibri"/>
          <w:lang w:val="en-GB"/>
        </w:rPr>
        <w:t>4 (</w:t>
      </w:r>
      <w:r>
        <w:rPr>
          <w:rFonts w:eastAsia="Calibri"/>
          <w:lang w:val="en-GB"/>
        </w:rPr>
        <w:t>fr.</w:t>
      </w:r>
      <w:r w:rsidRPr="000A37A0">
        <w:rPr>
          <w:rFonts w:eastAsia="Calibri"/>
          <w:lang w:val="en-GB"/>
        </w:rPr>
        <w:t>5.1 Blockley</w:t>
      </w:r>
      <w:r>
        <w:rPr>
          <w:rFonts w:eastAsia="Calibri"/>
          <w:lang w:val="en-GB"/>
        </w:rPr>
        <w:t>,</w:t>
      </w:r>
      <w:r w:rsidRPr="000A37A0">
        <w:rPr>
          <w:rFonts w:eastAsia="Calibri"/>
          <w:lang w:val="en-GB"/>
        </w:rPr>
        <w:t xml:space="preserve"> ap</w:t>
      </w:r>
      <w:r>
        <w:rPr>
          <w:rFonts w:eastAsia="Calibri"/>
          <w:lang w:val="en-GB"/>
        </w:rPr>
        <w:t>.</w:t>
      </w:r>
      <w:r w:rsidRPr="000A37A0">
        <w:rPr>
          <w:rFonts w:eastAsia="Calibri"/>
          <w:lang w:val="en-GB"/>
        </w:rPr>
        <w:t xml:space="preserve"> </w:t>
      </w:r>
      <w:r w:rsidRPr="00E062CA">
        <w:rPr>
          <w:i/>
          <w:iCs/>
          <w:lang w:val="en-GB"/>
        </w:rPr>
        <w:t>Suda</w:t>
      </w:r>
      <w:r w:rsidRPr="000A37A0">
        <w:rPr>
          <w:lang w:val="en-GB"/>
        </w:rPr>
        <w:t xml:space="preserve"> </w:t>
      </w:r>
      <w:r w:rsidRPr="00EE2901">
        <w:rPr>
          <w:rStyle w:val="grbsGreek"/>
          <w:noProof/>
          <w:lang w:val="el-GR"/>
        </w:rPr>
        <w:t>κ</w:t>
      </w:r>
      <w:r w:rsidRPr="000A37A0">
        <w:rPr>
          <w:lang w:val="en-GB"/>
        </w:rPr>
        <w:t xml:space="preserve"> 391</w:t>
      </w:r>
      <w:r w:rsidR="00C10302">
        <w:rPr>
          <w:lang w:val="en-GB"/>
        </w:rPr>
        <w:t>, s.v.</w:t>
      </w:r>
      <w:r>
        <w:rPr>
          <w:lang w:val="en-GB"/>
        </w:rPr>
        <w:t xml:space="preserve"> </w:t>
      </w:r>
      <w:r w:rsidRPr="00EE2901">
        <w:rPr>
          <w:rStyle w:val="grbsGreek"/>
          <w:noProof/>
          <w:lang w:val="el-GR"/>
        </w:rPr>
        <w:t>Κα</w:t>
      </w:r>
      <w:r w:rsidR="00C10302" w:rsidRPr="00C10302">
        <w:rPr>
          <w:rStyle w:val="grbsGreek"/>
          <w:noProof/>
          <w:lang w:val="en-GB"/>
        </w:rPr>
        <w:softHyphen/>
      </w:r>
      <w:r w:rsidRPr="00EE2901">
        <w:rPr>
          <w:rStyle w:val="grbsGreek"/>
          <w:noProof/>
          <w:lang w:val="el-GR"/>
        </w:rPr>
        <w:t>ρῖνος</w:t>
      </w:r>
      <w:r w:rsidR="00C10302">
        <w:rPr>
          <w:rStyle w:val="grbsGreek"/>
        </w:rPr>
        <w:t>,</w:t>
      </w:r>
      <w:r w:rsidRPr="00E062CA">
        <w:rPr>
          <w:rStyle w:val="grbsGreek"/>
        </w:rPr>
        <w:t xml:space="preserve"> </w:t>
      </w:r>
      <w:r w:rsidRPr="00EE2901">
        <w:rPr>
          <w:rStyle w:val="grbsGreek"/>
          <w:noProof/>
          <w:lang w:val="el-GR"/>
        </w:rPr>
        <w:t>πολλῆς</w:t>
      </w:r>
      <w:r w:rsidRPr="00E062CA">
        <w:rPr>
          <w:rStyle w:val="grbsGreek"/>
        </w:rPr>
        <w:t xml:space="preserve"> </w:t>
      </w:r>
      <w:r w:rsidRPr="00EE2901">
        <w:rPr>
          <w:rStyle w:val="grbsGreek"/>
          <w:noProof/>
          <w:lang w:val="el-GR"/>
        </w:rPr>
        <w:t>οὔσης</w:t>
      </w:r>
      <w:r w:rsidRPr="00E062CA">
        <w:rPr>
          <w:rStyle w:val="grbsGreek"/>
        </w:rPr>
        <w:t xml:space="preserve"> </w:t>
      </w:r>
      <w:r w:rsidRPr="00EE2901">
        <w:rPr>
          <w:rStyle w:val="grbsGreek"/>
          <w:noProof/>
          <w:lang w:val="el-GR"/>
        </w:rPr>
        <w:t>καὶ</w:t>
      </w:r>
      <w:r w:rsidRPr="00E062CA">
        <w:rPr>
          <w:rStyle w:val="grbsGreek"/>
        </w:rPr>
        <w:t xml:space="preserve"> </w:t>
      </w:r>
      <w:r w:rsidRPr="00EE2901">
        <w:rPr>
          <w:rStyle w:val="grbsGreek"/>
          <w:noProof/>
          <w:lang w:val="el-GR"/>
        </w:rPr>
        <w:t>ἀδιηγήτου</w:t>
      </w:r>
      <w:r w:rsidRPr="00E062CA">
        <w:rPr>
          <w:rStyle w:val="grbsGreek"/>
        </w:rPr>
        <w:t xml:space="preserve"> </w:t>
      </w:r>
      <w:r w:rsidRPr="00EE2901">
        <w:rPr>
          <w:rStyle w:val="grbsGreek"/>
          <w:noProof/>
          <w:lang w:val="el-GR"/>
        </w:rPr>
        <w:t>τῆς</w:t>
      </w:r>
      <w:r w:rsidRPr="00E062CA">
        <w:rPr>
          <w:rStyle w:val="grbsGreek"/>
        </w:rPr>
        <w:t xml:space="preserve"> </w:t>
      </w:r>
      <w:r w:rsidRPr="00EE2901">
        <w:rPr>
          <w:rStyle w:val="grbsGreek"/>
          <w:noProof/>
          <w:lang w:val="el-GR"/>
        </w:rPr>
        <w:t>φθορᾶς</w:t>
      </w:r>
      <w:r w:rsidRPr="000A37A0">
        <w:rPr>
          <w:lang w:val="en-GB"/>
        </w:rPr>
        <w:t xml:space="preserve">) and </w:t>
      </w:r>
      <w:r w:rsidRPr="000A37A0">
        <w:rPr>
          <w:spacing w:val="-2"/>
          <w:lang w:val="en-GB"/>
        </w:rPr>
        <w:t xml:space="preserve">Eunap. </w:t>
      </w:r>
      <w:r w:rsidRPr="000A37A0">
        <w:rPr>
          <w:i/>
          <w:spacing w:val="-2"/>
          <w:lang w:val="en-GB"/>
        </w:rPr>
        <w:t>VS</w:t>
      </w:r>
      <w:r w:rsidRPr="000A37A0">
        <w:rPr>
          <w:spacing w:val="-2"/>
          <w:lang w:val="en-GB"/>
        </w:rPr>
        <w:t xml:space="preserve"> 7.3.4 (</w:t>
      </w:r>
      <w:r w:rsidRPr="00EE2901">
        <w:rPr>
          <w:rStyle w:val="grbsGreek"/>
          <w:noProof/>
          <w:lang w:val="el-GR"/>
        </w:rPr>
        <w:t>πολλῶν</w:t>
      </w:r>
      <w:r w:rsidRPr="00E062CA">
        <w:rPr>
          <w:rStyle w:val="grbsGreek"/>
        </w:rPr>
        <w:t xml:space="preserve"> </w:t>
      </w:r>
      <w:r w:rsidRPr="00EE2901">
        <w:rPr>
          <w:rStyle w:val="grbsGreek"/>
          <w:noProof/>
          <w:lang w:val="el-GR"/>
        </w:rPr>
        <w:t>καὶ</w:t>
      </w:r>
      <w:r w:rsidRPr="00E062CA">
        <w:rPr>
          <w:rStyle w:val="grbsGreek"/>
        </w:rPr>
        <w:t xml:space="preserve"> </w:t>
      </w:r>
      <w:r w:rsidRPr="00EE2901">
        <w:rPr>
          <w:rStyle w:val="grbsGreek"/>
          <w:noProof/>
          <w:lang w:val="el-GR"/>
        </w:rPr>
        <w:t>ἀδιηγήτων</w:t>
      </w:r>
      <w:r w:rsidRPr="00E062CA">
        <w:rPr>
          <w:rStyle w:val="grbsGreek"/>
        </w:rPr>
        <w:t xml:space="preserve"> </w:t>
      </w:r>
      <w:r w:rsidRPr="00EE2901">
        <w:rPr>
          <w:rStyle w:val="grbsGreek"/>
          <w:noProof/>
          <w:lang w:val="el-GR"/>
        </w:rPr>
        <w:t>ἐπικλυσθέντων</w:t>
      </w:r>
      <w:r w:rsidRPr="00E062CA">
        <w:rPr>
          <w:rStyle w:val="grbsGreek"/>
        </w:rPr>
        <w:t xml:space="preserve"> </w:t>
      </w:r>
      <w:r w:rsidRPr="00EE2901">
        <w:rPr>
          <w:rStyle w:val="grbsGreek"/>
          <w:noProof/>
          <w:lang w:val="el-GR"/>
        </w:rPr>
        <w:t>κακῶν</w:t>
      </w:r>
      <w:r w:rsidRPr="000A37A0">
        <w:rPr>
          <w:spacing w:val="-2"/>
          <w:lang w:val="en-GB"/>
        </w:rPr>
        <w:t>).</w:t>
      </w:r>
      <w:r w:rsidRPr="000A37A0">
        <w:rPr>
          <w:lang w:val="en-GB"/>
        </w:rPr>
        <w:t xml:space="preserve"> See also on lines 18–19 below. For an independent contemporary view of the gravity of this plague, cf. e.g. Eus. </w:t>
      </w:r>
      <w:r w:rsidRPr="000A37A0">
        <w:rPr>
          <w:i/>
          <w:lang w:val="en-GB"/>
        </w:rPr>
        <w:t>H</w:t>
      </w:r>
      <w:r>
        <w:rPr>
          <w:i/>
          <w:lang w:val="en-GB"/>
        </w:rPr>
        <w:t>E</w:t>
      </w:r>
      <w:r w:rsidRPr="000A37A0">
        <w:rPr>
          <w:lang w:val="en-GB"/>
        </w:rPr>
        <w:t xml:space="preserve"> 7.22.6.</w:t>
      </w:r>
    </w:p>
    <w:p w14:paraId="153DD648" w14:textId="343EA46E" w:rsidR="00DD79B9" w:rsidRPr="000A37A0" w:rsidRDefault="00DD79B9" w:rsidP="002842C0">
      <w:pPr>
        <w:pStyle w:val="grbsnormal"/>
        <w:spacing w:after="40"/>
        <w:rPr>
          <w:lang w:val="en-GB"/>
        </w:rPr>
      </w:pPr>
      <w:r w:rsidRPr="00EE2901">
        <w:rPr>
          <w:rStyle w:val="grbsGreek"/>
          <w:noProof/>
          <w:lang w:val="el-GR"/>
        </w:rPr>
        <w:t>ἤ</w:t>
      </w:r>
      <w:r>
        <w:rPr>
          <w:rStyle w:val="grbsGreek"/>
        </w:rPr>
        <w:t>⟨</w:t>
      </w:r>
      <w:r w:rsidRPr="00EE2901">
        <w:rPr>
          <w:rStyle w:val="grbsGreek"/>
          <w:noProof/>
          <w:lang w:val="el-GR"/>
        </w:rPr>
        <w:t>ι</w:t>
      </w:r>
      <w:r>
        <w:rPr>
          <w:rStyle w:val="grbsGreek"/>
        </w:rPr>
        <w:t>⟩</w:t>
      </w:r>
      <w:r w:rsidRPr="00EE2901">
        <w:rPr>
          <w:rStyle w:val="grbsGreek"/>
          <w:noProof/>
          <w:lang w:val="el-GR"/>
        </w:rPr>
        <w:t>ρε</w:t>
      </w:r>
      <w:r w:rsidRPr="004A090D">
        <w:rPr>
          <w:rStyle w:val="grbsGreek"/>
          <w:noProof/>
        </w:rPr>
        <w:t>̣</w:t>
      </w:r>
      <w:r w:rsidRPr="00EE2901">
        <w:rPr>
          <w:rStyle w:val="grbsGreek"/>
          <w:noProof/>
          <w:lang w:val="el-GR"/>
        </w:rPr>
        <w:t>τ</w:t>
      </w:r>
      <w:r w:rsidRPr="004A090D">
        <w:rPr>
          <w:rStyle w:val="grbsGreek"/>
          <w:noProof/>
        </w:rPr>
        <w:t>̣</w:t>
      </w:r>
      <w:r w:rsidRPr="00EE2901">
        <w:rPr>
          <w:rStyle w:val="grbsGreek"/>
          <w:noProof/>
          <w:lang w:val="el-GR"/>
        </w:rPr>
        <w:t>ο</w:t>
      </w:r>
      <w:r w:rsidRPr="004A090D">
        <w:rPr>
          <w:rStyle w:val="grbsGreek"/>
          <w:noProof/>
        </w:rPr>
        <w:t>̣</w:t>
      </w:r>
      <w:r w:rsidRPr="000A37A0">
        <w:rPr>
          <w:lang w:val="en-GB"/>
        </w:rPr>
        <w:t xml:space="preserve">: The first letter seems to be a small majuscule </w:t>
      </w:r>
      <w:r w:rsidRPr="000A37A0">
        <w:rPr>
          <w:i/>
          <w:lang w:val="en-GB"/>
        </w:rPr>
        <w:t xml:space="preserve">eta </w:t>
      </w:r>
      <w:r w:rsidRPr="000A37A0">
        <w:rPr>
          <w:lang w:val="en-GB"/>
        </w:rPr>
        <w:t xml:space="preserve">and there is a small stroke that could be a </w:t>
      </w:r>
      <w:r w:rsidRPr="00C10302">
        <w:rPr>
          <w:i/>
          <w:iCs/>
          <w:lang w:val="en-GB"/>
        </w:rPr>
        <w:t>spiritus lenis</w:t>
      </w:r>
      <w:r w:rsidRPr="000A37A0">
        <w:rPr>
          <w:lang w:val="en-GB"/>
        </w:rPr>
        <w:t xml:space="preserve"> (the accent is not visible); the second letter seems to be </w:t>
      </w:r>
      <w:r w:rsidRPr="000A37A0">
        <w:rPr>
          <w:i/>
          <w:lang w:val="en-GB"/>
        </w:rPr>
        <w:t>rho</w:t>
      </w:r>
      <w:r w:rsidRPr="000A37A0">
        <w:rPr>
          <w:lang w:val="en-GB"/>
        </w:rPr>
        <w:t xml:space="preserve"> (rather than </w:t>
      </w:r>
      <w:r w:rsidRPr="000A37A0">
        <w:rPr>
          <w:i/>
          <w:lang w:val="en-GB"/>
        </w:rPr>
        <w:t>nu</w:t>
      </w:r>
      <w:r w:rsidRPr="000A37A0">
        <w:rPr>
          <w:lang w:val="en-GB"/>
        </w:rPr>
        <w:t xml:space="preserve">, the minuscule form of which is very similar to </w:t>
      </w:r>
      <w:r w:rsidRPr="000A37A0">
        <w:rPr>
          <w:i/>
          <w:lang w:val="en-GB"/>
        </w:rPr>
        <w:t>rho</w:t>
      </w:r>
      <w:r w:rsidRPr="000A37A0">
        <w:rPr>
          <w:lang w:val="en-GB"/>
        </w:rPr>
        <w:t xml:space="preserve"> i</w:t>
      </w:r>
      <w:r w:rsidRPr="000A37A0">
        <w:t xml:space="preserve">n this particular Greek minuscule script; see </w:t>
      </w:r>
      <w:r w:rsidRPr="000A37A0">
        <w:rPr>
          <w:i/>
        </w:rPr>
        <w:t>fig.</w:t>
      </w:r>
      <w:r w:rsidRPr="000A37A0">
        <w:t xml:space="preserve"> 3–4).</w:t>
      </w:r>
      <w:r w:rsidRPr="000A37A0">
        <w:rPr>
          <w:lang w:val="en-GB"/>
        </w:rPr>
        <w:t xml:space="preserve"> The next, faint traces could belong to </w:t>
      </w:r>
      <w:r w:rsidRPr="00EE2901">
        <w:rPr>
          <w:rStyle w:val="grbsGreek"/>
          <w:noProof/>
          <w:lang w:val="el-GR"/>
        </w:rPr>
        <w:t>τ</w:t>
      </w:r>
      <w:r w:rsidRPr="004A090D">
        <w:rPr>
          <w:rStyle w:val="grbsGreek"/>
          <w:noProof/>
        </w:rPr>
        <w:t>̣</w:t>
      </w:r>
      <w:r w:rsidRPr="00EE2901">
        <w:rPr>
          <w:rStyle w:val="grbsGreek"/>
          <w:noProof/>
          <w:lang w:val="el-GR"/>
        </w:rPr>
        <w:t>ο</w:t>
      </w:r>
      <w:r w:rsidRPr="004A090D">
        <w:rPr>
          <w:rStyle w:val="grbsGreek"/>
          <w:noProof/>
        </w:rPr>
        <w:t>̣</w:t>
      </w:r>
      <w:r w:rsidRPr="000A37A0">
        <w:rPr>
          <w:lang w:val="en-GB"/>
        </w:rPr>
        <w:t xml:space="preserve"> or </w:t>
      </w:r>
      <w:r w:rsidRPr="00EE2901">
        <w:rPr>
          <w:rStyle w:val="grbsGreek"/>
          <w:noProof/>
          <w:lang w:val="el-GR"/>
        </w:rPr>
        <w:t>ε</w:t>
      </w:r>
      <w:r w:rsidRPr="004A090D">
        <w:rPr>
          <w:rStyle w:val="grbsGreek"/>
          <w:noProof/>
        </w:rPr>
        <w:t>̣</w:t>
      </w:r>
      <w:r w:rsidRPr="00EE2901">
        <w:rPr>
          <w:rStyle w:val="grbsGreek"/>
          <w:noProof/>
          <w:lang w:val="el-GR"/>
        </w:rPr>
        <w:t>τ</w:t>
      </w:r>
      <w:r w:rsidRPr="004A090D">
        <w:rPr>
          <w:rStyle w:val="grbsGreek"/>
          <w:noProof/>
        </w:rPr>
        <w:t>̣</w:t>
      </w:r>
      <w:r w:rsidRPr="00EE2901">
        <w:rPr>
          <w:rStyle w:val="grbsGreek"/>
          <w:noProof/>
          <w:lang w:val="el-GR"/>
        </w:rPr>
        <w:t>ο</w:t>
      </w:r>
      <w:r w:rsidRPr="004A090D">
        <w:rPr>
          <w:rStyle w:val="grbsGreek"/>
          <w:noProof/>
        </w:rPr>
        <w:t>̣</w:t>
      </w:r>
      <w:r w:rsidRPr="000A37A0">
        <w:rPr>
          <w:lang w:val="en-GB"/>
        </w:rPr>
        <w:t xml:space="preserve"> with </w:t>
      </w:r>
      <w:r w:rsidRPr="000A37A0">
        <w:rPr>
          <w:i/>
          <w:lang w:val="en-GB"/>
        </w:rPr>
        <w:t>epsilon</w:t>
      </w:r>
      <w:r w:rsidRPr="000A37A0">
        <w:rPr>
          <w:lang w:val="en-GB"/>
        </w:rPr>
        <w:t xml:space="preserve"> and </w:t>
      </w:r>
      <w:r w:rsidRPr="000A37A0">
        <w:rPr>
          <w:i/>
          <w:lang w:val="en-GB"/>
        </w:rPr>
        <w:t>tau</w:t>
      </w:r>
      <w:r w:rsidRPr="000A37A0">
        <w:rPr>
          <w:lang w:val="en-GB"/>
        </w:rPr>
        <w:t xml:space="preserve"> in ligature (as in line 15 in </w:t>
      </w:r>
      <w:r w:rsidRPr="00EE2901">
        <w:rPr>
          <w:rStyle w:val="grbsGreek"/>
          <w:noProof/>
          <w:lang w:val="el-GR"/>
        </w:rPr>
        <w:t>ἱκέτευ</w:t>
      </w:r>
      <w:r w:rsidRPr="00EE2901">
        <w:rPr>
          <w:rStyle w:val="grbsGreek"/>
          <w:rFonts w:eastAsia="Arial Unicode MS"/>
          <w:noProof/>
          <w:lang w:val="el-GR"/>
        </w:rPr>
        <w:t>σ</w:t>
      </w:r>
      <w:r w:rsidRPr="00EE2901">
        <w:rPr>
          <w:rStyle w:val="grbsGreek"/>
          <w:noProof/>
          <w:lang w:val="el-GR"/>
        </w:rPr>
        <w:t>αν</w:t>
      </w:r>
      <w:r w:rsidRPr="000A37A0">
        <w:rPr>
          <w:lang w:val="en-GB"/>
        </w:rPr>
        <w:t xml:space="preserve">), but these readings are by no means certain. If </w:t>
      </w:r>
      <w:r w:rsidRPr="00EE2901">
        <w:rPr>
          <w:rStyle w:val="grbsGreek"/>
          <w:noProof/>
          <w:lang w:val="el-GR"/>
        </w:rPr>
        <w:t>τ</w:t>
      </w:r>
      <w:r w:rsidRPr="004A090D">
        <w:rPr>
          <w:rStyle w:val="grbsGreek"/>
          <w:noProof/>
        </w:rPr>
        <w:t>̣</w:t>
      </w:r>
      <w:r w:rsidRPr="00EE2901">
        <w:rPr>
          <w:rStyle w:val="grbsGreek"/>
          <w:noProof/>
          <w:lang w:val="el-GR"/>
        </w:rPr>
        <w:t>ο</w:t>
      </w:r>
      <w:r w:rsidRPr="004A090D">
        <w:rPr>
          <w:rStyle w:val="grbsGreek"/>
          <w:noProof/>
        </w:rPr>
        <w:t>̣</w:t>
      </w:r>
      <w:r w:rsidRPr="000A37A0">
        <w:rPr>
          <w:lang w:val="en-GB"/>
        </w:rPr>
        <w:t xml:space="preserve"> is correct, one could read </w:t>
      </w:r>
      <w:r w:rsidRPr="00EE2901">
        <w:rPr>
          <w:rStyle w:val="grbsGreek"/>
          <w:noProof/>
          <w:lang w:val="el-GR"/>
        </w:rPr>
        <w:t>ἦρτ</w:t>
      </w:r>
      <w:r w:rsidRPr="004A090D">
        <w:rPr>
          <w:rStyle w:val="grbsGreek"/>
          <w:noProof/>
        </w:rPr>
        <w:t>̣</w:t>
      </w:r>
      <w:r w:rsidRPr="00EE2901">
        <w:rPr>
          <w:rStyle w:val="grbsGreek"/>
          <w:noProof/>
          <w:lang w:val="el-GR"/>
        </w:rPr>
        <w:t>ο</w:t>
      </w:r>
      <w:r w:rsidRPr="004A090D">
        <w:rPr>
          <w:rStyle w:val="grbsGreek"/>
          <w:noProof/>
        </w:rPr>
        <w:t>̣</w:t>
      </w:r>
      <w:r w:rsidRPr="000A37A0">
        <w:rPr>
          <w:lang w:val="en-GB"/>
        </w:rPr>
        <w:t xml:space="preserve">, i.e. pluperfect </w:t>
      </w:r>
      <w:r w:rsidRPr="000A37A0">
        <w:t xml:space="preserve">med.(pass.) </w:t>
      </w:r>
      <w:r w:rsidRPr="000A37A0">
        <w:rPr>
          <w:lang w:val="en-GB"/>
        </w:rPr>
        <w:t xml:space="preserve">of </w:t>
      </w:r>
      <w:r w:rsidRPr="00EE2901">
        <w:rPr>
          <w:rStyle w:val="grbsGreek"/>
          <w:noProof/>
          <w:lang w:val="el-GR"/>
        </w:rPr>
        <w:t>αἴρω</w:t>
      </w:r>
      <w:r w:rsidRPr="000A37A0">
        <w:t>; i</w:t>
      </w:r>
      <w:r w:rsidRPr="000A37A0">
        <w:rPr>
          <w:lang w:val="en-GB"/>
        </w:rPr>
        <w:t xml:space="preserve">f </w:t>
      </w:r>
      <w:r w:rsidRPr="00EE2901">
        <w:rPr>
          <w:rStyle w:val="grbsGreek"/>
          <w:noProof/>
          <w:lang w:val="el-GR"/>
        </w:rPr>
        <w:t>ε</w:t>
      </w:r>
      <w:r w:rsidRPr="004A090D">
        <w:rPr>
          <w:rStyle w:val="grbsGreek"/>
          <w:noProof/>
        </w:rPr>
        <w:t>̣</w:t>
      </w:r>
      <w:r w:rsidRPr="00EE2901">
        <w:rPr>
          <w:rStyle w:val="grbsGreek"/>
          <w:noProof/>
          <w:lang w:val="el-GR"/>
        </w:rPr>
        <w:t>τ</w:t>
      </w:r>
      <w:r w:rsidRPr="004A090D">
        <w:rPr>
          <w:rStyle w:val="grbsGreek"/>
          <w:noProof/>
        </w:rPr>
        <w:t>̣</w:t>
      </w:r>
      <w:r w:rsidRPr="00EE2901">
        <w:rPr>
          <w:rStyle w:val="grbsGreek"/>
          <w:noProof/>
          <w:lang w:val="el-GR"/>
        </w:rPr>
        <w:t>ο</w:t>
      </w:r>
      <w:r w:rsidRPr="004A090D">
        <w:rPr>
          <w:rStyle w:val="grbsGreek"/>
          <w:noProof/>
        </w:rPr>
        <w:t>̣</w:t>
      </w:r>
      <w:r w:rsidRPr="000A37A0">
        <w:rPr>
          <w:lang w:val="en-GB"/>
        </w:rPr>
        <w:t xml:space="preserve"> is correct, one could read </w:t>
      </w:r>
      <w:r w:rsidRPr="00EE2901">
        <w:rPr>
          <w:rStyle w:val="grbsGreek"/>
          <w:noProof/>
          <w:lang w:val="el-GR"/>
        </w:rPr>
        <w:t>ἤ</w:t>
      </w:r>
      <w:r>
        <w:rPr>
          <w:rStyle w:val="grbsGreek"/>
        </w:rPr>
        <w:t>⟨</w:t>
      </w:r>
      <w:r w:rsidRPr="00EE2901">
        <w:rPr>
          <w:rStyle w:val="grbsGreek"/>
          <w:noProof/>
          <w:lang w:val="el-GR"/>
        </w:rPr>
        <w:t>ι</w:t>
      </w:r>
      <w:r>
        <w:rPr>
          <w:rStyle w:val="grbsGreek"/>
        </w:rPr>
        <w:t>⟩</w:t>
      </w:r>
      <w:r w:rsidRPr="00EE2901">
        <w:rPr>
          <w:rStyle w:val="grbsGreek"/>
          <w:noProof/>
          <w:lang w:val="el-GR"/>
        </w:rPr>
        <w:t>ρε</w:t>
      </w:r>
      <w:r w:rsidRPr="004A090D">
        <w:rPr>
          <w:rStyle w:val="grbsGreek"/>
          <w:noProof/>
        </w:rPr>
        <w:t>̣</w:t>
      </w:r>
      <w:r w:rsidRPr="00EE2901">
        <w:rPr>
          <w:rStyle w:val="grbsGreek"/>
          <w:noProof/>
          <w:lang w:val="el-GR"/>
        </w:rPr>
        <w:t>τ</w:t>
      </w:r>
      <w:r w:rsidRPr="004A090D">
        <w:rPr>
          <w:rStyle w:val="grbsGreek"/>
          <w:noProof/>
        </w:rPr>
        <w:t>̣</w:t>
      </w:r>
      <w:r w:rsidRPr="00EE2901">
        <w:rPr>
          <w:rStyle w:val="grbsGreek"/>
          <w:noProof/>
          <w:lang w:val="el-GR"/>
        </w:rPr>
        <w:t>ο</w:t>
      </w:r>
      <w:r w:rsidRPr="004A090D">
        <w:rPr>
          <w:rStyle w:val="grbsGreek"/>
          <w:noProof/>
        </w:rPr>
        <w:t>̣</w:t>
      </w:r>
      <w:r w:rsidRPr="000A37A0">
        <w:rPr>
          <w:lang w:val="en-GB"/>
        </w:rPr>
        <w:t xml:space="preserve">, i.e. impf. </w:t>
      </w:r>
      <w:r w:rsidRPr="000A37A0">
        <w:t>med.(pass.)</w:t>
      </w:r>
      <w:r w:rsidRPr="000A37A0">
        <w:rPr>
          <w:lang w:val="en-GB"/>
        </w:rPr>
        <w:t xml:space="preserve"> of </w:t>
      </w:r>
      <w:r w:rsidRPr="00EE2901">
        <w:rPr>
          <w:rStyle w:val="grbsGreek"/>
          <w:noProof/>
          <w:lang w:val="el-GR"/>
        </w:rPr>
        <w:t>αἴρω</w:t>
      </w:r>
      <w:r w:rsidRPr="000A37A0">
        <w:t xml:space="preserve"> in the meaning of “to be raised</w:t>
      </w:r>
      <w:r>
        <w:t>/</w:t>
      </w:r>
      <w:r w:rsidR="00E77ED1">
        <w:t xml:space="preserve"> </w:t>
      </w:r>
      <w:r w:rsidRPr="000A37A0">
        <w:t xml:space="preserve">increase” (cf. </w:t>
      </w:r>
      <w:r w:rsidRPr="00EE2901">
        <w:rPr>
          <w:rStyle w:val="grbsGreek"/>
          <w:noProof/>
          <w:lang w:val="el-GR"/>
        </w:rPr>
        <w:t>ἡ</w:t>
      </w:r>
      <w:r w:rsidRPr="00EA39D8">
        <w:rPr>
          <w:rStyle w:val="grbsGreek"/>
        </w:rPr>
        <w:t xml:space="preserve"> </w:t>
      </w:r>
      <w:r w:rsidRPr="00EE2901">
        <w:rPr>
          <w:rStyle w:val="grbsGreek"/>
          <w:noProof/>
          <w:lang w:val="el-GR"/>
        </w:rPr>
        <w:t>δύναμις</w:t>
      </w:r>
      <w:r w:rsidRPr="00EA39D8">
        <w:rPr>
          <w:rStyle w:val="grbsGreek"/>
        </w:rPr>
        <w:t xml:space="preserve"> </w:t>
      </w:r>
      <w:r w:rsidRPr="00EE2901">
        <w:rPr>
          <w:rStyle w:val="grbsGreek"/>
          <w:noProof/>
          <w:lang w:val="el-GR"/>
        </w:rPr>
        <w:t>ᾔρετο</w:t>
      </w:r>
      <w:r w:rsidRPr="000A37A0">
        <w:t xml:space="preserve"> Thuc. 1.118.2) with a predicative use of the adjectives </w:t>
      </w:r>
      <w:r w:rsidRPr="00EE2901">
        <w:rPr>
          <w:rStyle w:val="grbsGreek"/>
          <w:noProof/>
          <w:lang w:val="el-GR"/>
        </w:rPr>
        <w:t>πολλ</w:t>
      </w:r>
      <w:r w:rsidRPr="00EA39D8">
        <w:rPr>
          <w:rStyle w:val="grbsGreek"/>
        </w:rPr>
        <w:t>ή̣</w:t>
      </w:r>
      <w:r w:rsidRPr="000A37A0">
        <w:rPr>
          <w:lang w:val="en-GB"/>
        </w:rPr>
        <w:t xml:space="preserve"> and </w:t>
      </w:r>
      <w:r w:rsidRPr="00EE2901">
        <w:rPr>
          <w:rStyle w:val="grbsGreek"/>
          <w:noProof/>
          <w:lang w:val="el-GR"/>
        </w:rPr>
        <w:t>ἀδιήγητος</w:t>
      </w:r>
      <w:r w:rsidRPr="000A37A0">
        <w:rPr>
          <w:lang w:val="en-GB"/>
        </w:rPr>
        <w:t xml:space="preserve"> </w:t>
      </w:r>
      <w:r w:rsidRPr="000A37A0">
        <w:rPr>
          <w:noProof/>
          <w:lang w:val="en-GB"/>
        </w:rPr>
        <w:t xml:space="preserve">(cf. </w:t>
      </w:r>
      <w:r w:rsidRPr="000A37A0">
        <w:t xml:space="preserve">Dion. Hal. </w:t>
      </w:r>
      <w:r w:rsidRPr="000A37A0">
        <w:rPr>
          <w:rFonts w:eastAsia="TimesNewRomanPSMT"/>
          <w:i/>
        </w:rPr>
        <w:t>Ant.</w:t>
      </w:r>
      <w:r w:rsidR="00EF7718">
        <w:rPr>
          <w:rFonts w:eastAsia="TimesNewRomanPSMT"/>
          <w:i/>
        </w:rPr>
        <w:t xml:space="preserve"> </w:t>
      </w:r>
      <w:r w:rsidRPr="000A37A0">
        <w:rPr>
          <w:rFonts w:eastAsia="TimesNewRomanPSMT"/>
          <w:i/>
        </w:rPr>
        <w:t>Rom.</w:t>
      </w:r>
      <w:r w:rsidRPr="000A37A0">
        <w:rPr>
          <w:rFonts w:eastAsia="TimesNewRomanPSMT"/>
        </w:rPr>
        <w:t xml:space="preserve"> </w:t>
      </w:r>
      <w:r w:rsidRPr="000A37A0">
        <w:t xml:space="preserve">7.65.1 </w:t>
      </w:r>
      <w:r w:rsidRPr="00EE2901">
        <w:rPr>
          <w:rStyle w:val="grbsGreek"/>
          <w:noProof/>
          <w:lang w:val="el-GR"/>
        </w:rPr>
        <w:t>ὁ</w:t>
      </w:r>
      <w:r w:rsidRPr="00EA39D8">
        <w:rPr>
          <w:rStyle w:val="grbsGreek"/>
        </w:rPr>
        <w:t xml:space="preserve"> </w:t>
      </w:r>
      <w:r w:rsidRPr="00EE2901">
        <w:rPr>
          <w:rStyle w:val="grbsGreek"/>
          <w:noProof/>
          <w:lang w:val="el-GR"/>
        </w:rPr>
        <w:t>δῆμος</w:t>
      </w:r>
      <w:r w:rsidRPr="00EA39D8">
        <w:rPr>
          <w:rStyle w:val="grbsGreek"/>
        </w:rPr>
        <w:t xml:space="preserve"> </w:t>
      </w:r>
      <w:r w:rsidRPr="00EE2901">
        <w:rPr>
          <w:rStyle w:val="grbsGreek"/>
          <w:noProof/>
          <w:lang w:val="el-GR"/>
        </w:rPr>
        <w:t>ἤρθη</w:t>
      </w:r>
      <w:r w:rsidRPr="00EA39D8">
        <w:rPr>
          <w:rStyle w:val="grbsGreek"/>
        </w:rPr>
        <w:t xml:space="preserve"> </w:t>
      </w:r>
      <w:r w:rsidRPr="00EE2901">
        <w:rPr>
          <w:rStyle w:val="grbsGreek"/>
          <w:noProof/>
          <w:lang w:val="el-GR"/>
        </w:rPr>
        <w:t>μέγας</w:t>
      </w:r>
      <w:r>
        <w:t>,</w:t>
      </w:r>
      <w:r w:rsidRPr="000A37A0">
        <w:t xml:space="preserve"> Plut. </w:t>
      </w:r>
      <w:r w:rsidRPr="000A37A0">
        <w:rPr>
          <w:i/>
        </w:rPr>
        <w:t>Cat.Mai.</w:t>
      </w:r>
      <w:r w:rsidR="00C10302">
        <w:rPr>
          <w:iCs/>
        </w:rPr>
        <w:t xml:space="preserve"> 23.3</w:t>
      </w:r>
      <w:r w:rsidRPr="000A37A0">
        <w:t xml:space="preserve"> </w:t>
      </w:r>
      <w:r w:rsidRPr="00EE2901">
        <w:rPr>
          <w:rStyle w:val="grbsGreek"/>
          <w:noProof/>
          <w:lang w:val="el-GR"/>
        </w:rPr>
        <w:t>ἡ</w:t>
      </w:r>
      <w:r w:rsidRPr="00EA39D8">
        <w:rPr>
          <w:rStyle w:val="grbsGreek"/>
        </w:rPr>
        <w:t xml:space="preserve"> </w:t>
      </w:r>
      <w:r w:rsidRPr="00EE2901">
        <w:rPr>
          <w:rStyle w:val="grbsGreek"/>
          <w:noProof/>
          <w:lang w:val="el-GR"/>
        </w:rPr>
        <w:t>πόλις</w:t>
      </w:r>
      <w:r w:rsidRPr="00EA39D8">
        <w:rPr>
          <w:rStyle w:val="grbsGreek"/>
        </w:rPr>
        <w:t xml:space="preserve"> </w:t>
      </w:r>
      <w:r w:rsidRPr="00EE2901">
        <w:rPr>
          <w:rStyle w:val="grbsGreek"/>
          <w:noProof/>
          <w:lang w:val="el-GR"/>
        </w:rPr>
        <w:t>ἤρθη</w:t>
      </w:r>
      <w:r w:rsidRPr="00EA39D8">
        <w:rPr>
          <w:rStyle w:val="grbsGreek"/>
        </w:rPr>
        <w:t xml:space="preserve"> </w:t>
      </w:r>
      <w:r w:rsidRPr="00EE2901">
        <w:rPr>
          <w:rStyle w:val="grbsGreek"/>
          <w:noProof/>
          <w:lang w:val="el-GR"/>
        </w:rPr>
        <w:t>μεγίστη</w:t>
      </w:r>
      <w:r w:rsidRPr="000A37A0">
        <w:rPr>
          <w:lang w:val="en-GB"/>
        </w:rPr>
        <w:t>).</w:t>
      </w:r>
      <w:r w:rsidRPr="000A37A0">
        <w:rPr>
          <w:rStyle w:val="FootnoteReference"/>
          <w:lang w:val="en-GB"/>
        </w:rPr>
        <w:footnoteReference w:id="59"/>
      </w:r>
      <w:r w:rsidRPr="000A37A0">
        <w:rPr>
          <w:lang w:val="en-GB"/>
        </w:rPr>
        <w:t xml:space="preserve"> </w:t>
      </w:r>
    </w:p>
    <w:p w14:paraId="005255C9" w14:textId="77777777" w:rsidR="00DD79B9" w:rsidRDefault="00DD79B9" w:rsidP="003B0499">
      <w:pPr>
        <w:pStyle w:val="grbsnormal"/>
        <w:ind w:firstLine="0"/>
        <w:rPr>
          <w:lang w:val="en-GB"/>
        </w:rPr>
      </w:pPr>
      <w:r w:rsidRPr="00EA39D8">
        <w:rPr>
          <w:rStyle w:val="StandardohneEinzugZchn"/>
          <w:b/>
          <w:bCs/>
          <w:sz w:val="24"/>
          <w:lang w:val="en-GB"/>
        </w:rPr>
        <w:t>18–19</w:t>
      </w:r>
      <w:r w:rsidRPr="000A37A0">
        <w:rPr>
          <w:b/>
          <w:lang w:val="en-GB"/>
        </w:rPr>
        <w:t xml:space="preserve"> </w:t>
      </w:r>
      <w:r w:rsidRPr="00EE2901">
        <w:rPr>
          <w:rStyle w:val="grbsGreek"/>
          <w:noProof/>
          <w:lang w:val="el-GR"/>
        </w:rPr>
        <w:t>ἔ</w:t>
      </w:r>
      <w:r w:rsidRPr="00EE2901">
        <w:rPr>
          <w:rStyle w:val="grbsGreek"/>
          <w:rFonts w:eastAsia="Arial Unicode MS"/>
          <w:noProof/>
          <w:lang w:val="el-GR"/>
        </w:rPr>
        <w:t>ς</w:t>
      </w:r>
      <w:r w:rsidRPr="00EA39D8">
        <w:rPr>
          <w:rStyle w:val="grbsGreek"/>
          <w:rFonts w:eastAsia="Arial Unicode MS"/>
        </w:rPr>
        <w:t xml:space="preserve"> </w:t>
      </w:r>
      <w:r w:rsidRPr="00EE2901">
        <w:rPr>
          <w:rStyle w:val="grbsGreek"/>
          <w:noProof/>
          <w:lang w:val="el-GR"/>
        </w:rPr>
        <w:t>τε</w:t>
      </w:r>
      <w:r w:rsidRPr="00EA39D8">
        <w:rPr>
          <w:rStyle w:val="grbsGreek"/>
        </w:rPr>
        <w:t xml:space="preserve"> </w:t>
      </w:r>
      <w:r w:rsidRPr="00EE2901">
        <w:rPr>
          <w:rStyle w:val="grbsGreek"/>
          <w:noProof/>
          <w:lang w:val="el-GR"/>
        </w:rPr>
        <w:t>τὴν</w:t>
      </w:r>
      <w:r w:rsidRPr="00EA39D8">
        <w:rPr>
          <w:rStyle w:val="grbsGreek"/>
        </w:rPr>
        <w:t xml:space="preserve"> </w:t>
      </w:r>
      <w:r w:rsidRPr="00EE2901">
        <w:rPr>
          <w:rStyle w:val="grbsGreek"/>
          <w:noProof/>
          <w:lang w:val="el-GR"/>
        </w:rPr>
        <w:t>Ῥώ</w:t>
      </w:r>
      <w:r w:rsidRPr="00EA39D8">
        <w:rPr>
          <w:rStyle w:val="grbsGreek"/>
        </w:rPr>
        <w:t>|</w:t>
      </w:r>
      <w:r w:rsidRPr="00EE2901">
        <w:rPr>
          <w:rStyle w:val="grbsGreek"/>
          <w:noProof/>
          <w:lang w:val="el-GR"/>
        </w:rPr>
        <w:t>μην</w:t>
      </w:r>
      <w:r w:rsidRPr="00EA39D8">
        <w:rPr>
          <w:rStyle w:val="grbsGreek"/>
        </w:rPr>
        <w:t xml:space="preserve"> </w:t>
      </w:r>
      <w:r>
        <w:rPr>
          <w:rStyle w:val="grbsGreek"/>
        </w:rPr>
        <w:t>⟨</w:t>
      </w:r>
      <w:r w:rsidRPr="00EE2901">
        <w:rPr>
          <w:rStyle w:val="grbsGreek"/>
          <w:noProof/>
          <w:lang w:val="el-GR"/>
        </w:rPr>
        <w:t>καὶ</w:t>
      </w:r>
      <w:r>
        <w:rPr>
          <w:rStyle w:val="grbsGreek"/>
        </w:rPr>
        <w:t>⟩</w:t>
      </w:r>
      <w:r w:rsidRPr="00EA39D8">
        <w:rPr>
          <w:rStyle w:val="grbsGreek"/>
        </w:rPr>
        <w:t xml:space="preserve"> </w:t>
      </w:r>
      <w:r w:rsidRPr="00EE2901">
        <w:rPr>
          <w:rStyle w:val="grbsGreek"/>
          <w:noProof/>
          <w:lang w:val="el-GR"/>
        </w:rPr>
        <w:t>τὰ</w:t>
      </w:r>
      <w:r w:rsidRPr="00EA39D8">
        <w:rPr>
          <w:rStyle w:val="grbsGreek"/>
        </w:rPr>
        <w:t xml:space="preserve"> </w:t>
      </w:r>
      <w:r w:rsidRPr="00EE2901">
        <w:rPr>
          <w:rStyle w:val="grbsGreek"/>
          <w:noProof/>
          <w:lang w:val="el-GR"/>
        </w:rPr>
        <w:t>πλεῖστα</w:t>
      </w:r>
      <w:r w:rsidRPr="00EA39D8">
        <w:rPr>
          <w:rStyle w:val="grbsGreek"/>
        </w:rPr>
        <w:t xml:space="preserve"> </w:t>
      </w:r>
      <w:r w:rsidRPr="00EE2901">
        <w:rPr>
          <w:rStyle w:val="grbsGreek"/>
          <w:noProof/>
          <w:lang w:val="el-GR"/>
        </w:rPr>
        <w:t>τῆς</w:t>
      </w:r>
      <w:r w:rsidRPr="00EA39D8">
        <w:rPr>
          <w:rStyle w:val="grbsGreek"/>
        </w:rPr>
        <w:t xml:space="preserve"> </w:t>
      </w:r>
      <w:r w:rsidRPr="00EE2901">
        <w:rPr>
          <w:rStyle w:val="grbsGreek"/>
          <w:noProof/>
          <w:lang w:val="el-GR"/>
        </w:rPr>
        <w:t>Ἑλλάδος</w:t>
      </w:r>
      <w:r w:rsidRPr="00EA39D8">
        <w:rPr>
          <w:rStyle w:val="grbsGreek"/>
        </w:rPr>
        <w:t xml:space="preserve"> </w:t>
      </w:r>
      <w:r w:rsidRPr="00EE2901">
        <w:rPr>
          <w:rStyle w:val="grbsGreek"/>
          <w:noProof/>
          <w:lang w:val="el-GR"/>
        </w:rPr>
        <w:t>ἐγκατα</w:t>
      </w:r>
      <w:r>
        <w:rPr>
          <w:rStyle w:val="grbsGreek"/>
        </w:rPr>
        <w:softHyphen/>
      </w:r>
      <w:r w:rsidRPr="00EE2901">
        <w:rPr>
          <w:rStyle w:val="grbsGreek"/>
          <w:noProof/>
          <w:lang w:val="el-GR"/>
        </w:rPr>
        <w:t>σκήψασα</w:t>
      </w:r>
      <w:r w:rsidRPr="000A37A0">
        <w:rPr>
          <w:lang w:val="en-GB"/>
        </w:rPr>
        <w:t xml:space="preserve">: </w:t>
      </w:r>
    </w:p>
    <w:p w14:paraId="71B1BA63" w14:textId="7F2B78FB" w:rsidR="00DD79B9" w:rsidRPr="000A37A0" w:rsidRDefault="00DD79B9" w:rsidP="00DD79B9">
      <w:pPr>
        <w:pStyle w:val="grbsnormal"/>
        <w:rPr>
          <w:lang w:val="en-GB"/>
        </w:rPr>
      </w:pPr>
      <w:r w:rsidRPr="000A37A0">
        <w:rPr>
          <w:lang w:val="en-GB"/>
        </w:rPr>
        <w:t xml:space="preserve">A free space of 1–2 letters </w:t>
      </w:r>
      <w:r w:rsidR="003B0499" w:rsidRPr="000A37A0">
        <w:rPr>
          <w:lang w:val="en-GB"/>
        </w:rPr>
        <w:t>prec</w:t>
      </w:r>
      <w:r w:rsidR="003B0499">
        <w:rPr>
          <w:lang w:val="en-GB"/>
        </w:rPr>
        <w:t>ed</w:t>
      </w:r>
      <w:r w:rsidR="003B0499" w:rsidRPr="000A37A0">
        <w:rPr>
          <w:lang w:val="en-GB"/>
        </w:rPr>
        <w:t>es</w:t>
      </w:r>
      <w:r w:rsidRPr="000A37A0">
        <w:rPr>
          <w:lang w:val="en-GB"/>
        </w:rPr>
        <w:t xml:space="preserve"> </w:t>
      </w:r>
      <w:r w:rsidRPr="000A37A0">
        <w:t xml:space="preserve">the first </w:t>
      </w:r>
      <w:r w:rsidRPr="000A37A0">
        <w:rPr>
          <w:i/>
        </w:rPr>
        <w:t>epsilon</w:t>
      </w:r>
      <w:r w:rsidRPr="000A37A0">
        <w:rPr>
          <w:lang w:val="en-GB"/>
        </w:rPr>
        <w:t xml:space="preserve">. At the beginning of line 19, the </w:t>
      </w:r>
      <w:r w:rsidRPr="000A37A0">
        <w:rPr>
          <w:i/>
          <w:lang w:val="en-GB"/>
        </w:rPr>
        <w:t>mu</w:t>
      </w:r>
      <w:r w:rsidRPr="000A37A0">
        <w:rPr>
          <w:lang w:val="en-GB"/>
        </w:rPr>
        <w:t xml:space="preserve"> </w:t>
      </w:r>
      <w:r w:rsidRPr="000A37A0">
        <w:t>extends beyond</w:t>
      </w:r>
      <w:r w:rsidRPr="000A37A0">
        <w:rPr>
          <w:lang w:val="en-GB"/>
        </w:rPr>
        <w:t xml:space="preserve"> the ruled frame. </w:t>
      </w:r>
      <w:r w:rsidRPr="000A37A0">
        <w:rPr>
          <w:lang w:val="en-GB"/>
        </w:rPr>
        <w:lastRenderedPageBreak/>
        <w:t xml:space="preserve">Hence, the scribe may have intended to indicate </w:t>
      </w:r>
      <w:r w:rsidRPr="000A37A0">
        <w:t>a new</w:t>
      </w:r>
      <w:r w:rsidRPr="000A37A0">
        <w:rPr>
          <w:lang w:val="en-GB"/>
        </w:rPr>
        <w:t xml:space="preserve"> para</w:t>
      </w:r>
      <w:r>
        <w:rPr>
          <w:lang w:val="en-GB"/>
        </w:rPr>
        <w:softHyphen/>
      </w:r>
      <w:r w:rsidRPr="000A37A0">
        <w:rPr>
          <w:lang w:val="en-GB"/>
        </w:rPr>
        <w:t>graph, on the plague, by using a letter of the usual size and shape as an initial, similar to fol. 195</w:t>
      </w:r>
      <w:r w:rsidRPr="000A37A0">
        <w:rPr>
          <w:vertAlign w:val="superscript"/>
          <w:lang w:val="en-GB"/>
        </w:rPr>
        <w:t>v</w:t>
      </w:r>
      <w:r w:rsidRPr="000A37A0">
        <w:rPr>
          <w:lang w:val="en-GB"/>
        </w:rPr>
        <w:t xml:space="preserve"> (fr. Ib) 3. If so, one would, however, have to assume that the scribe forgot to set the initial in line 18 (the first complete line of the paragraph), realized his mistake</w:t>
      </w:r>
      <w:r>
        <w:rPr>
          <w:lang w:val="en-GB"/>
        </w:rPr>
        <w:t>,</w:t>
      </w:r>
      <w:r w:rsidRPr="000A37A0">
        <w:rPr>
          <w:lang w:val="en-GB"/>
        </w:rPr>
        <w:t xml:space="preserve"> and corrected it a line later. Otherwise, this detail may be one of the meaningless irregular palaeo</w:t>
      </w:r>
      <w:r w:rsidR="00E77ED1">
        <w:rPr>
          <w:lang w:val="en-GB"/>
        </w:rPr>
        <w:softHyphen/>
      </w:r>
      <w:r w:rsidRPr="000A37A0">
        <w:rPr>
          <w:lang w:val="en-GB"/>
        </w:rPr>
        <w:t xml:space="preserve">graphical features </w:t>
      </w:r>
      <w:r>
        <w:rPr>
          <w:lang w:val="en-GB"/>
        </w:rPr>
        <w:t>that</w:t>
      </w:r>
      <w:r w:rsidRPr="000A37A0">
        <w:rPr>
          <w:lang w:val="en-GB"/>
        </w:rPr>
        <w:t xml:space="preserve"> often occur in this manuscript. </w:t>
      </w:r>
      <w:bookmarkStart w:id="22" w:name="_Hlk108532089"/>
    </w:p>
    <w:p w14:paraId="4A4854E9" w14:textId="271B720F" w:rsidR="00DD79B9" w:rsidRPr="000A37A0" w:rsidRDefault="00DD79B9" w:rsidP="00DD79B9">
      <w:pPr>
        <w:pStyle w:val="grbsnormal"/>
        <w:rPr>
          <w:lang w:val="en-GB"/>
        </w:rPr>
      </w:pPr>
      <w:r w:rsidRPr="000A37A0">
        <w:rPr>
          <w:lang w:val="en-GB"/>
        </w:rPr>
        <w:t>The characters are legible without ambiguity</w:t>
      </w:r>
      <w:r w:rsidRPr="00732127">
        <w:rPr>
          <w:lang w:val="en-GB"/>
        </w:rPr>
        <w:t xml:space="preserve">. </w:t>
      </w:r>
      <w:bookmarkStart w:id="23" w:name="_Hlk119858934"/>
      <w:r w:rsidRPr="00EE2901">
        <w:rPr>
          <w:rFonts w:cs="Cambria"/>
          <w:noProof/>
          <w:lang w:val="el-GR"/>
        </w:rPr>
        <w:t>Τ</w:t>
      </w:r>
      <w:r w:rsidRPr="00732127">
        <w:rPr>
          <w:lang w:val="en-GB"/>
        </w:rPr>
        <w:t>he</w:t>
      </w:r>
      <w:r w:rsidRPr="000A37A0">
        <w:rPr>
          <w:lang w:val="en-GB"/>
        </w:rPr>
        <w:t xml:space="preserve"> first four letters can be read as either </w:t>
      </w:r>
      <w:r w:rsidRPr="00EE2901">
        <w:rPr>
          <w:rFonts w:ascii="KadmosU" w:hAnsi="KadmosU"/>
          <w:noProof/>
          <w:sz w:val="20"/>
          <w:szCs w:val="20"/>
          <w:lang w:val="el-GR"/>
        </w:rPr>
        <w:t>ἔς</w:t>
      </w:r>
      <w:r w:rsidRPr="004E4641">
        <w:rPr>
          <w:rFonts w:ascii="KadmosU" w:hAnsi="KadmosU"/>
          <w:sz w:val="20"/>
          <w:szCs w:val="20"/>
          <w:lang w:val="en-GB"/>
        </w:rPr>
        <w:t xml:space="preserve"> </w:t>
      </w:r>
      <w:r w:rsidRPr="00EE2901">
        <w:rPr>
          <w:rFonts w:ascii="KadmosU" w:hAnsi="KadmosU" w:cs="Cambria"/>
          <w:noProof/>
          <w:sz w:val="20"/>
          <w:szCs w:val="20"/>
          <w:lang w:val="el-GR"/>
        </w:rPr>
        <w:t>τε</w:t>
      </w:r>
      <w:r w:rsidRPr="004E4641">
        <w:rPr>
          <w:sz w:val="20"/>
          <w:szCs w:val="20"/>
          <w:lang w:val="en-GB"/>
        </w:rPr>
        <w:t xml:space="preserve"> </w:t>
      </w:r>
      <w:r w:rsidRPr="000A37A0">
        <w:rPr>
          <w:lang w:val="en-GB"/>
        </w:rPr>
        <w:t xml:space="preserve">or </w:t>
      </w:r>
      <w:r w:rsidRPr="00EE2901">
        <w:rPr>
          <w:rFonts w:ascii="KadmosU" w:hAnsi="KadmosU"/>
          <w:noProof/>
          <w:sz w:val="21"/>
          <w:szCs w:val="21"/>
          <w:lang w:val="el-GR"/>
        </w:rPr>
        <w:t>ἔ</w:t>
      </w:r>
      <w:r w:rsidRPr="00EE2901">
        <w:rPr>
          <w:rFonts w:ascii="KadmosU" w:eastAsia="Arial Unicode MS" w:hAnsi="KadmosU" w:cs="Cambria"/>
          <w:noProof/>
          <w:sz w:val="21"/>
          <w:szCs w:val="21"/>
          <w:lang w:val="el-GR"/>
        </w:rPr>
        <w:t>σ</w:t>
      </w:r>
      <w:r w:rsidRPr="00EE2901">
        <w:rPr>
          <w:rFonts w:ascii="KadmosU" w:hAnsi="KadmosU" w:cs="Cambria"/>
          <w:noProof/>
          <w:sz w:val="21"/>
          <w:szCs w:val="21"/>
          <w:lang w:val="el-GR"/>
        </w:rPr>
        <w:t>τε</w:t>
      </w:r>
      <w:r w:rsidRPr="000A37A0">
        <w:rPr>
          <w:lang w:val="en-GB"/>
        </w:rPr>
        <w:t>.</w:t>
      </w:r>
      <w:bookmarkEnd w:id="23"/>
      <w:r>
        <w:rPr>
          <w:lang w:val="en-GB"/>
        </w:rPr>
        <w:t xml:space="preserve"> </w:t>
      </w:r>
      <w:bookmarkStart w:id="24" w:name="_Hlk108282555"/>
      <w:r w:rsidRPr="000A37A0">
        <w:rPr>
          <w:lang w:val="en-GB"/>
        </w:rPr>
        <w:t xml:space="preserve">If </w:t>
      </w:r>
      <w:r w:rsidRPr="00EE2901">
        <w:rPr>
          <w:rStyle w:val="grbsGreek"/>
          <w:noProof/>
          <w:lang w:val="el-GR"/>
        </w:rPr>
        <w:t>ἔς</w:t>
      </w:r>
      <w:r w:rsidRPr="0096148D">
        <w:rPr>
          <w:rStyle w:val="grbsGreek"/>
        </w:rPr>
        <w:t xml:space="preserve"> </w:t>
      </w:r>
      <w:r w:rsidRPr="00EE2901">
        <w:rPr>
          <w:rStyle w:val="grbsGreek"/>
          <w:noProof/>
          <w:lang w:val="el-GR"/>
        </w:rPr>
        <w:t>τε</w:t>
      </w:r>
      <w:r w:rsidRPr="0096148D">
        <w:rPr>
          <w:rStyle w:val="grbsGreek"/>
        </w:rPr>
        <w:t xml:space="preserve"> </w:t>
      </w:r>
      <w:r w:rsidRPr="000A37A0">
        <w:rPr>
          <w:rStyle w:val="bld"/>
        </w:rPr>
        <w:t xml:space="preserve">is to be read, </w:t>
      </w:r>
      <w:r w:rsidRPr="000A37A0">
        <w:rPr>
          <w:lang w:val="en-GB"/>
        </w:rPr>
        <w:t xml:space="preserve">the preposition </w:t>
      </w:r>
      <w:r w:rsidRPr="00EE2901">
        <w:rPr>
          <w:rStyle w:val="grbsGreek"/>
          <w:noProof/>
          <w:lang w:val="el-GR"/>
        </w:rPr>
        <w:t>ἐς</w:t>
      </w:r>
      <w:r w:rsidRPr="000A37A0">
        <w:rPr>
          <w:lang w:val="en-GB"/>
        </w:rPr>
        <w:t xml:space="preserve"> belongs to </w:t>
      </w:r>
      <w:r w:rsidRPr="00EE2901">
        <w:rPr>
          <w:rStyle w:val="grbsGreek"/>
          <w:noProof/>
          <w:lang w:val="el-GR"/>
        </w:rPr>
        <w:t>ἐγκατασκήπτω</w:t>
      </w:r>
      <w:r w:rsidRPr="000A37A0">
        <w:rPr>
          <w:bCs/>
          <w:lang w:val="en-GB"/>
        </w:rPr>
        <w:t xml:space="preserve"> (see below) and the par</w:t>
      </w:r>
      <w:r>
        <w:rPr>
          <w:bCs/>
          <w:lang w:val="en-GB"/>
        </w:rPr>
        <w:softHyphen/>
      </w:r>
      <w:r w:rsidRPr="000A37A0">
        <w:rPr>
          <w:bCs/>
          <w:lang w:val="en-GB"/>
        </w:rPr>
        <w:t>ticiple refers to both Rome and Greece. In this case, a con</w:t>
      </w:r>
      <w:r w:rsidR="00EF7718">
        <w:rPr>
          <w:bCs/>
          <w:lang w:val="en-GB"/>
        </w:rPr>
        <w:softHyphen/>
      </w:r>
      <w:r w:rsidRPr="000A37A0">
        <w:rPr>
          <w:bCs/>
          <w:lang w:val="en-GB"/>
        </w:rPr>
        <w:t xml:space="preserve">nector </w:t>
      </w:r>
      <w:r w:rsidRPr="000A37A0">
        <w:rPr>
          <w:lang w:val="en-GB"/>
        </w:rPr>
        <w:t xml:space="preserve">needs to be added after </w:t>
      </w:r>
      <w:r w:rsidRPr="00EE2901">
        <w:rPr>
          <w:rStyle w:val="grbsGreek"/>
          <w:noProof/>
          <w:lang w:val="el-GR"/>
        </w:rPr>
        <w:t>Ῥώμην</w:t>
      </w:r>
      <w:r w:rsidRPr="000A37A0">
        <w:rPr>
          <w:lang w:val="en-GB"/>
        </w:rPr>
        <w:t xml:space="preserve"> to correspond with </w:t>
      </w:r>
      <w:r w:rsidRPr="00EE2901">
        <w:rPr>
          <w:rStyle w:val="grbsGreek"/>
          <w:noProof/>
          <w:lang w:val="el-GR"/>
        </w:rPr>
        <w:t>τε</w:t>
      </w:r>
      <w:r w:rsidRPr="000A37A0">
        <w:rPr>
          <w:rStyle w:val="sense"/>
        </w:rPr>
        <w:t xml:space="preserve">, i.e. either </w:t>
      </w:r>
      <w:r w:rsidRPr="00EE2901">
        <w:rPr>
          <w:rStyle w:val="grbsGreek"/>
          <w:noProof/>
          <w:lang w:val="el-GR"/>
        </w:rPr>
        <w:t>ἔς</w:t>
      </w:r>
      <w:r w:rsidRPr="0096148D">
        <w:rPr>
          <w:rStyle w:val="grbsGreek"/>
        </w:rPr>
        <w:t xml:space="preserve"> </w:t>
      </w:r>
      <w:r w:rsidRPr="00EE2901">
        <w:rPr>
          <w:rStyle w:val="grbsGreek"/>
          <w:noProof/>
          <w:lang w:val="el-GR"/>
        </w:rPr>
        <w:t>τε</w:t>
      </w:r>
      <w:r w:rsidRPr="0096148D">
        <w:rPr>
          <w:rStyle w:val="grbsGreek"/>
        </w:rPr>
        <w:t xml:space="preserve"> </w:t>
      </w:r>
      <w:r w:rsidRPr="00EE2901">
        <w:rPr>
          <w:rStyle w:val="grbsGreek"/>
          <w:noProof/>
          <w:lang w:val="el-GR"/>
        </w:rPr>
        <w:t>τὴν</w:t>
      </w:r>
      <w:r w:rsidRPr="0096148D">
        <w:rPr>
          <w:rStyle w:val="grbsGreek"/>
        </w:rPr>
        <w:t xml:space="preserve"> </w:t>
      </w:r>
      <w:r w:rsidRPr="00EE2901">
        <w:rPr>
          <w:rStyle w:val="grbsGreek"/>
          <w:noProof/>
          <w:lang w:val="el-GR"/>
        </w:rPr>
        <w:t>Ῥώ</w:t>
      </w:r>
      <w:r w:rsidRPr="0096148D">
        <w:rPr>
          <w:rStyle w:val="grbsGreek"/>
        </w:rPr>
        <w:t>|</w:t>
      </w:r>
      <w:r w:rsidRPr="00EE2901">
        <w:rPr>
          <w:rStyle w:val="grbsGreek"/>
          <w:noProof/>
          <w:lang w:val="el-GR"/>
        </w:rPr>
        <w:t>μην</w:t>
      </w:r>
      <w:r w:rsidRPr="0096148D">
        <w:rPr>
          <w:rStyle w:val="grbsGreek"/>
        </w:rPr>
        <w:t xml:space="preserve"> </w:t>
      </w:r>
      <w:r>
        <w:rPr>
          <w:rStyle w:val="grbsGreek"/>
        </w:rPr>
        <w:t>⟨</w:t>
      </w:r>
      <w:r w:rsidRPr="00EE2901">
        <w:rPr>
          <w:rStyle w:val="grbsGreek"/>
          <w:noProof/>
          <w:lang w:val="el-GR"/>
        </w:rPr>
        <w:t>καὶ</w:t>
      </w:r>
      <w:r>
        <w:rPr>
          <w:rStyle w:val="grbsGreek"/>
        </w:rPr>
        <w:t>⟩</w:t>
      </w:r>
      <w:r w:rsidRPr="0096148D">
        <w:rPr>
          <w:rStyle w:val="grbsGreek"/>
        </w:rPr>
        <w:t xml:space="preserve"> </w:t>
      </w:r>
      <w:r w:rsidRPr="00EE2901">
        <w:rPr>
          <w:rStyle w:val="grbsGreek"/>
          <w:noProof/>
          <w:lang w:val="el-GR"/>
        </w:rPr>
        <w:t>τὰ</w:t>
      </w:r>
      <w:r w:rsidRPr="0096148D">
        <w:rPr>
          <w:rStyle w:val="grbsGreek"/>
        </w:rPr>
        <w:t xml:space="preserve"> </w:t>
      </w:r>
      <w:r w:rsidRPr="00EE2901">
        <w:rPr>
          <w:rStyle w:val="grbsGreek"/>
          <w:noProof/>
          <w:lang w:val="el-GR"/>
        </w:rPr>
        <w:t>πλεῖστα</w:t>
      </w:r>
      <w:r w:rsidRPr="0096148D">
        <w:rPr>
          <w:rStyle w:val="grbsGreek"/>
        </w:rPr>
        <w:t xml:space="preserve"> </w:t>
      </w:r>
      <w:r w:rsidRPr="00EE2901">
        <w:rPr>
          <w:rStyle w:val="grbsGreek"/>
          <w:noProof/>
          <w:lang w:val="el-GR"/>
        </w:rPr>
        <w:t>τῆς</w:t>
      </w:r>
      <w:r w:rsidRPr="0096148D">
        <w:rPr>
          <w:rStyle w:val="grbsGreek"/>
        </w:rPr>
        <w:t xml:space="preserve"> </w:t>
      </w:r>
      <w:r w:rsidRPr="00EE2901">
        <w:rPr>
          <w:rStyle w:val="grbsGreek"/>
          <w:noProof/>
          <w:lang w:val="el-GR"/>
        </w:rPr>
        <w:t>Ἑλλάδος</w:t>
      </w:r>
      <w:r w:rsidRPr="0096148D">
        <w:rPr>
          <w:rStyle w:val="grbsGreek"/>
        </w:rPr>
        <w:t xml:space="preserve"> </w:t>
      </w:r>
      <w:r w:rsidRPr="00EE2901">
        <w:rPr>
          <w:rStyle w:val="grbsGreek"/>
          <w:noProof/>
          <w:lang w:val="el-GR"/>
        </w:rPr>
        <w:t>ἐγκατα</w:t>
      </w:r>
      <w:r w:rsidR="00EF7718">
        <w:rPr>
          <w:rStyle w:val="grbsGreek"/>
        </w:rPr>
        <w:softHyphen/>
      </w:r>
      <w:r w:rsidRPr="00EE2901">
        <w:rPr>
          <w:rStyle w:val="grbsGreek"/>
          <w:noProof/>
          <w:lang w:val="el-GR"/>
        </w:rPr>
        <w:t>σκήψασα</w:t>
      </w:r>
      <w:r w:rsidRPr="00732127">
        <w:rPr>
          <w:lang w:val="en-GB"/>
        </w:rPr>
        <w:t xml:space="preserve"> or </w:t>
      </w:r>
      <w:r w:rsidRPr="00EE2901">
        <w:rPr>
          <w:rStyle w:val="grbsGreek"/>
          <w:noProof/>
          <w:lang w:val="el-GR"/>
        </w:rPr>
        <w:t>ἔς</w:t>
      </w:r>
      <w:r w:rsidRPr="0096148D">
        <w:rPr>
          <w:rStyle w:val="grbsGreek"/>
        </w:rPr>
        <w:t xml:space="preserve"> </w:t>
      </w:r>
      <w:r w:rsidRPr="00EE2901">
        <w:rPr>
          <w:rStyle w:val="grbsGreek"/>
          <w:noProof/>
          <w:lang w:val="el-GR"/>
        </w:rPr>
        <w:t>τε</w:t>
      </w:r>
      <w:r w:rsidRPr="0096148D">
        <w:rPr>
          <w:rStyle w:val="grbsGreek"/>
        </w:rPr>
        <w:t xml:space="preserve"> </w:t>
      </w:r>
      <w:r w:rsidRPr="00EE2901">
        <w:rPr>
          <w:rStyle w:val="grbsGreek"/>
          <w:noProof/>
          <w:lang w:val="el-GR"/>
        </w:rPr>
        <w:t>τὴν</w:t>
      </w:r>
      <w:r w:rsidRPr="0096148D">
        <w:rPr>
          <w:rStyle w:val="grbsGreek"/>
        </w:rPr>
        <w:t xml:space="preserve"> </w:t>
      </w:r>
      <w:r w:rsidRPr="00EE2901">
        <w:rPr>
          <w:rStyle w:val="grbsGreek"/>
          <w:noProof/>
          <w:lang w:val="el-GR"/>
        </w:rPr>
        <w:t>Ῥώ</w:t>
      </w:r>
      <w:r w:rsidRPr="0096148D">
        <w:rPr>
          <w:rStyle w:val="grbsGreek"/>
        </w:rPr>
        <w:t>|</w:t>
      </w:r>
      <w:r w:rsidRPr="00EE2901">
        <w:rPr>
          <w:rStyle w:val="grbsGreek"/>
          <w:noProof/>
          <w:lang w:val="el-GR"/>
        </w:rPr>
        <w:t>μην</w:t>
      </w:r>
      <w:r w:rsidRPr="0096148D">
        <w:rPr>
          <w:rStyle w:val="grbsGreek"/>
        </w:rPr>
        <w:t xml:space="preserve"> </w:t>
      </w:r>
      <w:r w:rsidRPr="00EE2901">
        <w:rPr>
          <w:rStyle w:val="grbsGreek"/>
          <w:noProof/>
          <w:lang w:val="el-GR"/>
        </w:rPr>
        <w:t>τά</w:t>
      </w:r>
      <w:r w:rsidRPr="0096148D">
        <w:rPr>
          <w:rStyle w:val="grbsGreek"/>
        </w:rPr>
        <w:t xml:space="preserve"> </w:t>
      </w:r>
      <w:r>
        <w:rPr>
          <w:rStyle w:val="grbsGreek"/>
        </w:rPr>
        <w:t>⟨</w:t>
      </w:r>
      <w:r w:rsidRPr="00EE2901">
        <w:rPr>
          <w:rStyle w:val="grbsGreek"/>
          <w:noProof/>
          <w:lang w:val="el-GR"/>
        </w:rPr>
        <w:t>τε</w:t>
      </w:r>
      <w:r>
        <w:rPr>
          <w:rStyle w:val="grbsGreek"/>
        </w:rPr>
        <w:t>⟩</w:t>
      </w:r>
      <w:r w:rsidRPr="0096148D">
        <w:rPr>
          <w:rStyle w:val="grbsGreek"/>
        </w:rPr>
        <w:t xml:space="preserve"> </w:t>
      </w:r>
      <w:r w:rsidRPr="00EE2901">
        <w:rPr>
          <w:rStyle w:val="grbsGreek"/>
          <w:noProof/>
          <w:lang w:val="el-GR"/>
        </w:rPr>
        <w:t>πλεῖστα</w:t>
      </w:r>
      <w:r w:rsidRPr="000A37A0">
        <w:rPr>
          <w:lang w:val="en-GB"/>
        </w:rPr>
        <w:t xml:space="preserve"> </w:t>
      </w:r>
      <w:r w:rsidRPr="000A37A0">
        <w:t>etc.</w:t>
      </w:r>
      <w:r w:rsidRPr="000A37A0">
        <w:rPr>
          <w:lang w:val="en-GB"/>
        </w:rPr>
        <w:t>, “having struck both Rome and Greece”</w:t>
      </w:r>
      <w:bookmarkEnd w:id="22"/>
      <w:bookmarkEnd w:id="24"/>
      <w:r w:rsidRPr="000A37A0">
        <w:rPr>
          <w:lang w:val="en-GB"/>
        </w:rPr>
        <w:t xml:space="preserve"> (the latter, a suggestion by Carlo M. Lucarini, is pal</w:t>
      </w:r>
      <w:r>
        <w:rPr>
          <w:lang w:val="en-GB"/>
        </w:rPr>
        <w:t>a</w:t>
      </w:r>
      <w:r w:rsidRPr="000A37A0">
        <w:rPr>
          <w:lang w:val="en-GB"/>
        </w:rPr>
        <w:t xml:space="preserve">eographically easier, but no parallel for the use of </w:t>
      </w:r>
      <w:r w:rsidRPr="00EE2901">
        <w:rPr>
          <w:rStyle w:val="grbsGreek"/>
          <w:noProof/>
          <w:lang w:val="el-GR"/>
        </w:rPr>
        <w:t>τε</w:t>
      </w:r>
      <w:r w:rsidRPr="000A37A0">
        <w:rPr>
          <w:rFonts w:ascii="KadmosU" w:hAnsi="KadmosU"/>
          <w:sz w:val="23"/>
          <w:szCs w:val="23"/>
          <w:lang w:val="en-GB"/>
        </w:rPr>
        <w:t xml:space="preserve"> </w:t>
      </w:r>
      <w:r w:rsidRPr="0096148D">
        <w:rPr>
          <w:rFonts w:cs="Baskerville Old Face"/>
          <w:lang w:val="en-GB"/>
        </w:rPr>
        <w:t>…</w:t>
      </w:r>
      <w:r w:rsidRPr="000A37A0">
        <w:rPr>
          <w:rFonts w:ascii="KadmosU" w:hAnsi="KadmosU"/>
          <w:sz w:val="23"/>
          <w:szCs w:val="23"/>
          <w:lang w:val="en-GB"/>
        </w:rPr>
        <w:t xml:space="preserve"> </w:t>
      </w:r>
      <w:r w:rsidRPr="00EE2901">
        <w:rPr>
          <w:rStyle w:val="grbsGreek"/>
          <w:noProof/>
          <w:lang w:val="el-GR"/>
        </w:rPr>
        <w:t>τε</w:t>
      </w:r>
      <w:r w:rsidRPr="000A37A0">
        <w:rPr>
          <w:lang w:val="en-GB"/>
        </w:rPr>
        <w:t xml:space="preserve"> to connect words has been found in Dexippus’ frag</w:t>
      </w:r>
      <w:r w:rsidR="00EF7718">
        <w:rPr>
          <w:lang w:val="en-GB"/>
        </w:rPr>
        <w:softHyphen/>
      </w:r>
      <w:r w:rsidRPr="000A37A0">
        <w:rPr>
          <w:lang w:val="en-GB"/>
        </w:rPr>
        <w:t xml:space="preserve">ments yet). This </w:t>
      </w:r>
      <w:r w:rsidRPr="000A37A0">
        <w:rPr>
          <w:spacing w:val="-2"/>
          <w:lang w:val="en-GB"/>
        </w:rPr>
        <w:t xml:space="preserve">is apparently what the </w:t>
      </w:r>
      <w:r w:rsidRPr="000A37A0">
        <w:rPr>
          <w:i/>
          <w:spacing w:val="-2"/>
        </w:rPr>
        <w:t>H</w:t>
      </w:r>
      <w:r>
        <w:rPr>
          <w:i/>
          <w:spacing w:val="-2"/>
        </w:rPr>
        <w:t>A</w:t>
      </w:r>
      <w:r w:rsidRPr="000A37A0">
        <w:rPr>
          <w:lang w:val="en-GB"/>
        </w:rPr>
        <w:t xml:space="preserve"> read and it puts the clear focus on the adjectives </w:t>
      </w:r>
      <w:r w:rsidRPr="00EE2901">
        <w:rPr>
          <w:rStyle w:val="grbsGreek"/>
          <w:noProof/>
          <w:lang w:val="el-GR"/>
        </w:rPr>
        <w:t>πολλ</w:t>
      </w:r>
      <w:r w:rsidRPr="0096148D">
        <w:rPr>
          <w:rStyle w:val="grbsGreek"/>
        </w:rPr>
        <w:t>ή̣</w:t>
      </w:r>
      <w:r w:rsidRPr="000A37A0">
        <w:rPr>
          <w:lang w:val="en-GB"/>
        </w:rPr>
        <w:t xml:space="preserve"> and </w:t>
      </w:r>
      <w:r w:rsidRPr="00EE2901">
        <w:rPr>
          <w:rStyle w:val="grbsGreek"/>
          <w:noProof/>
          <w:lang w:val="el-GR"/>
        </w:rPr>
        <w:t>ἀδιήγητος</w:t>
      </w:r>
      <w:r w:rsidRPr="000A37A0">
        <w:rPr>
          <w:lang w:val="en-GB"/>
        </w:rPr>
        <w:t>.</w:t>
      </w:r>
    </w:p>
    <w:p w14:paraId="53EE5AEA" w14:textId="66348490" w:rsidR="00DD79B9" w:rsidRPr="000A37A0" w:rsidRDefault="00DD79B9" w:rsidP="00EF7718">
      <w:pPr>
        <w:pStyle w:val="grbsnormal"/>
        <w:spacing w:line="270" w:lineRule="exact"/>
        <w:rPr>
          <w:lang w:val="en-GB"/>
        </w:rPr>
      </w:pPr>
      <w:bookmarkStart w:id="25" w:name="_Hlk108908182"/>
      <w:bookmarkStart w:id="26" w:name="_Hlk120231768"/>
      <w:r w:rsidRPr="000A37A0">
        <w:rPr>
          <w:lang w:val="en-GB"/>
        </w:rPr>
        <w:t xml:space="preserve">If, by contrast, Dexippus meant </w:t>
      </w:r>
      <w:r w:rsidRPr="00EE2901">
        <w:rPr>
          <w:rStyle w:val="grbsGreek"/>
          <w:noProof/>
          <w:lang w:val="el-GR"/>
        </w:rPr>
        <w:t>ἔστε</w:t>
      </w:r>
      <w:r w:rsidRPr="000A37A0">
        <w:rPr>
          <w:rStyle w:val="sense"/>
          <w:bCs/>
        </w:rPr>
        <w:t xml:space="preserve">, </w:t>
      </w:r>
      <w:r w:rsidRPr="000A37A0">
        <w:rPr>
          <w:rStyle w:val="bld"/>
        </w:rPr>
        <w:t xml:space="preserve">a preposition </w:t>
      </w:r>
      <w:r w:rsidRPr="000A37A0">
        <w:rPr>
          <w:rStyle w:val="sense"/>
        </w:rPr>
        <w:t xml:space="preserve">of space, “up to,” then </w:t>
      </w:r>
      <w:r w:rsidRPr="00EE2901">
        <w:rPr>
          <w:rStyle w:val="grbsGreek"/>
          <w:noProof/>
          <w:lang w:val="el-GR"/>
        </w:rPr>
        <w:t>ἔ</w:t>
      </w:r>
      <w:r w:rsidRPr="00EE2901">
        <w:rPr>
          <w:rStyle w:val="grbsGreek"/>
          <w:rFonts w:eastAsia="Arial Unicode MS"/>
          <w:noProof/>
          <w:lang w:val="el-GR"/>
        </w:rPr>
        <w:t>σ</w:t>
      </w:r>
      <w:r w:rsidRPr="00EE2901">
        <w:rPr>
          <w:rStyle w:val="grbsGreek"/>
          <w:noProof/>
          <w:lang w:val="el-GR"/>
        </w:rPr>
        <w:t>τε</w:t>
      </w:r>
      <w:r w:rsidRPr="003461D9">
        <w:rPr>
          <w:rStyle w:val="grbsGreek"/>
        </w:rPr>
        <w:t xml:space="preserve"> </w:t>
      </w:r>
      <w:r w:rsidRPr="00EE2901">
        <w:rPr>
          <w:rStyle w:val="grbsGreek"/>
          <w:noProof/>
          <w:lang w:val="el-GR"/>
        </w:rPr>
        <w:t>τὴν</w:t>
      </w:r>
      <w:r w:rsidRPr="003461D9">
        <w:rPr>
          <w:rStyle w:val="grbsGreek"/>
        </w:rPr>
        <w:t xml:space="preserve"> </w:t>
      </w:r>
      <w:r w:rsidRPr="00EE2901">
        <w:rPr>
          <w:rStyle w:val="grbsGreek"/>
          <w:noProof/>
          <w:lang w:val="el-GR"/>
        </w:rPr>
        <w:t>Ῥώ</w:t>
      </w:r>
      <w:r w:rsidRPr="003461D9">
        <w:rPr>
          <w:rStyle w:val="grbsGreek"/>
        </w:rPr>
        <w:t>|</w:t>
      </w:r>
      <w:r w:rsidRPr="00EE2901">
        <w:rPr>
          <w:rStyle w:val="grbsGreek"/>
          <w:noProof/>
          <w:lang w:val="el-GR"/>
        </w:rPr>
        <w:t>μην</w:t>
      </w:r>
      <w:r w:rsidRPr="000A37A0">
        <w:rPr>
          <w:lang w:val="en-GB"/>
        </w:rPr>
        <w:t xml:space="preserve"> belongs to the previous text as an adverbial phrase meaning “as far as Rome.” Another prepo</w:t>
      </w:r>
      <w:r>
        <w:rPr>
          <w:lang w:val="en-GB"/>
        </w:rPr>
        <w:softHyphen/>
      </w:r>
      <w:r w:rsidRPr="000A37A0">
        <w:rPr>
          <w:lang w:val="en-GB"/>
        </w:rPr>
        <w:t xml:space="preserve">sition </w:t>
      </w:r>
      <w:r>
        <w:rPr>
          <w:rStyle w:val="grbsGreek"/>
        </w:rPr>
        <w:t>⟨</w:t>
      </w:r>
      <w:r w:rsidRPr="00EE2901">
        <w:rPr>
          <w:rStyle w:val="grbsGreek"/>
          <w:noProof/>
          <w:lang w:val="el-GR"/>
        </w:rPr>
        <w:t>ἐς</w:t>
      </w:r>
      <w:r>
        <w:rPr>
          <w:rStyle w:val="grbsGreek"/>
        </w:rPr>
        <w:t>⟩</w:t>
      </w:r>
      <w:r w:rsidRPr="000A37A0">
        <w:rPr>
          <w:lang w:val="en-GB"/>
        </w:rPr>
        <w:t xml:space="preserve"> then </w:t>
      </w:r>
      <w:r w:rsidRPr="000A37A0">
        <w:t>needs</w:t>
      </w:r>
      <w:r w:rsidRPr="000A37A0">
        <w:rPr>
          <w:lang w:val="en-GB"/>
        </w:rPr>
        <w:t xml:space="preserve"> to be added to </w:t>
      </w:r>
      <w:r w:rsidRPr="00EE2901">
        <w:rPr>
          <w:rStyle w:val="grbsGreek"/>
          <w:noProof/>
          <w:lang w:val="el-GR"/>
        </w:rPr>
        <w:t>ἐγκατασκήψασα</w:t>
      </w:r>
      <w:r w:rsidRPr="000A37A0">
        <w:rPr>
          <w:rFonts w:ascii="KadmosU" w:hAnsi="KadmosU" w:cstheme="majorHAnsi"/>
          <w:sz w:val="23"/>
          <w:szCs w:val="23"/>
          <w:lang w:val="en-GB"/>
        </w:rPr>
        <w:t xml:space="preserve"> </w:t>
      </w:r>
      <w:r w:rsidRPr="000A37A0">
        <w:t>(see below)</w:t>
      </w:r>
      <w:r w:rsidRPr="000A37A0">
        <w:rPr>
          <w:lang w:val="en-GB"/>
        </w:rPr>
        <w:t xml:space="preserve">, as pointed out to us by Nigel Wilson: </w:t>
      </w:r>
      <w:r>
        <w:rPr>
          <w:lang w:val="en-GB"/>
        </w:rPr>
        <w:t>t</w:t>
      </w:r>
      <w:r w:rsidRPr="000A37A0">
        <w:rPr>
          <w:lang w:val="en-GB"/>
        </w:rPr>
        <w:t xml:space="preserve">he omission could easily have been caused by homoeoarchon, </w:t>
      </w:r>
      <w:r w:rsidRPr="000A37A0">
        <w:rPr>
          <w:rStyle w:val="sense"/>
        </w:rPr>
        <w:t xml:space="preserve">i.e. </w:t>
      </w:r>
      <w:r w:rsidRPr="003461D9">
        <w:rPr>
          <w:rStyle w:val="grbsGreek"/>
        </w:rPr>
        <w:t xml:space="preserve">ἥ̣ </w:t>
      </w:r>
      <w:r w:rsidRPr="00EE2901">
        <w:rPr>
          <w:rStyle w:val="grbsGreek"/>
          <w:noProof/>
          <w:lang w:val="el-GR"/>
        </w:rPr>
        <w:t>τε</w:t>
      </w:r>
      <w:r w:rsidRPr="003461D9">
        <w:rPr>
          <w:rStyle w:val="grbsGreek"/>
        </w:rPr>
        <w:t xml:space="preserve"> </w:t>
      </w:r>
      <w:r w:rsidRPr="00EE2901">
        <w:rPr>
          <w:rStyle w:val="grbsGreek"/>
          <w:noProof/>
          <w:lang w:val="el-GR"/>
        </w:rPr>
        <w:t>νόσος</w:t>
      </w:r>
      <w:r w:rsidRPr="003461D9">
        <w:rPr>
          <w:rStyle w:val="grbsGreek"/>
        </w:rPr>
        <w:t xml:space="preserve"> </w:t>
      </w:r>
      <w:r w:rsidRPr="00EE2901">
        <w:rPr>
          <w:rStyle w:val="grbsGreek"/>
          <w:noProof/>
          <w:lang w:val="el-GR"/>
        </w:rPr>
        <w:t>πολλ</w:t>
      </w:r>
      <w:r w:rsidRPr="003461D9">
        <w:rPr>
          <w:rStyle w:val="grbsGreek"/>
        </w:rPr>
        <w:t xml:space="preserve">ή̣ </w:t>
      </w:r>
      <w:r w:rsidRPr="00EE2901">
        <w:rPr>
          <w:rStyle w:val="grbsGreek"/>
          <w:noProof/>
          <w:lang w:val="el-GR"/>
        </w:rPr>
        <w:t>τε</w:t>
      </w:r>
      <w:r w:rsidRPr="004A090D">
        <w:rPr>
          <w:rStyle w:val="grbsGreek"/>
          <w:noProof/>
        </w:rPr>
        <w:t>̣</w:t>
      </w:r>
      <w:r w:rsidRPr="003461D9">
        <w:rPr>
          <w:rStyle w:val="grbsGreek"/>
        </w:rPr>
        <w:t xml:space="preserve"> | </w:t>
      </w:r>
      <w:r w:rsidRPr="00EE2901">
        <w:rPr>
          <w:rStyle w:val="grbsGreek"/>
          <w:noProof/>
          <w:lang w:val="el-GR"/>
        </w:rPr>
        <w:t>καὶ</w:t>
      </w:r>
      <w:r w:rsidRPr="003461D9">
        <w:rPr>
          <w:rStyle w:val="grbsGreek"/>
        </w:rPr>
        <w:t xml:space="preserve"> </w:t>
      </w:r>
      <w:r w:rsidRPr="00EE2901">
        <w:rPr>
          <w:rStyle w:val="grbsGreek"/>
          <w:noProof/>
          <w:lang w:val="el-GR"/>
        </w:rPr>
        <w:t>ἀδιήγητος</w:t>
      </w:r>
      <w:r w:rsidRPr="003461D9">
        <w:rPr>
          <w:rStyle w:val="grbsGreek"/>
        </w:rPr>
        <w:t xml:space="preserve"> </w:t>
      </w:r>
      <w:r w:rsidRPr="00EE2901">
        <w:rPr>
          <w:rStyle w:val="grbsGreek"/>
          <w:noProof/>
          <w:lang w:val="el-GR"/>
        </w:rPr>
        <w:t>ἐν</w:t>
      </w:r>
      <w:r w:rsidRPr="003461D9">
        <w:rPr>
          <w:rStyle w:val="grbsGreek"/>
        </w:rPr>
        <w:t xml:space="preserve"> </w:t>
      </w:r>
      <w:r w:rsidRPr="00EE2901">
        <w:rPr>
          <w:rStyle w:val="grbsGreek"/>
          <w:noProof/>
          <w:lang w:val="el-GR"/>
        </w:rPr>
        <w:t>τούτω</w:t>
      </w:r>
      <w:r>
        <w:rPr>
          <w:rStyle w:val="grbsGreek"/>
        </w:rPr>
        <w:t>⟨</w:t>
      </w:r>
      <w:r w:rsidRPr="00EE2901">
        <w:rPr>
          <w:rStyle w:val="grbsGreek"/>
          <w:noProof/>
          <w:lang w:val="el-GR"/>
        </w:rPr>
        <w:t>ι</w:t>
      </w:r>
      <w:r>
        <w:rPr>
          <w:rStyle w:val="grbsGreek"/>
        </w:rPr>
        <w:t>⟩</w:t>
      </w:r>
      <w:r w:rsidRPr="003461D9">
        <w:rPr>
          <w:rStyle w:val="grbsGreek"/>
        </w:rPr>
        <w:t xml:space="preserve"> </w:t>
      </w:r>
      <w:r w:rsidRPr="00EE2901">
        <w:rPr>
          <w:rStyle w:val="grbsGreek"/>
          <w:noProof/>
          <w:lang w:val="el-GR"/>
        </w:rPr>
        <w:t>ἤ</w:t>
      </w:r>
      <w:r>
        <w:rPr>
          <w:rStyle w:val="grbsGreek"/>
        </w:rPr>
        <w:t>⟨</w:t>
      </w:r>
      <w:r w:rsidRPr="00EE2901">
        <w:rPr>
          <w:rStyle w:val="grbsGreek"/>
          <w:noProof/>
          <w:lang w:val="el-GR"/>
        </w:rPr>
        <w:t>ι</w:t>
      </w:r>
      <w:r>
        <w:rPr>
          <w:rStyle w:val="grbsGreek"/>
        </w:rPr>
        <w:t>⟩</w:t>
      </w:r>
      <w:r w:rsidRPr="00EE2901">
        <w:rPr>
          <w:rStyle w:val="grbsGreek"/>
          <w:noProof/>
          <w:lang w:val="el-GR"/>
        </w:rPr>
        <w:t>ρε</w:t>
      </w:r>
      <w:r w:rsidRPr="004A090D">
        <w:rPr>
          <w:rStyle w:val="grbsGreek"/>
          <w:noProof/>
        </w:rPr>
        <w:t>̣</w:t>
      </w:r>
      <w:r w:rsidRPr="00EE2901">
        <w:rPr>
          <w:rStyle w:val="grbsGreek"/>
          <w:noProof/>
          <w:lang w:val="el-GR"/>
        </w:rPr>
        <w:t>τ</w:t>
      </w:r>
      <w:r w:rsidRPr="004A090D">
        <w:rPr>
          <w:rStyle w:val="grbsGreek"/>
          <w:noProof/>
        </w:rPr>
        <w:t>̣</w:t>
      </w:r>
      <w:r w:rsidRPr="00EE2901">
        <w:rPr>
          <w:rStyle w:val="grbsGreek"/>
          <w:noProof/>
          <w:lang w:val="el-GR"/>
        </w:rPr>
        <w:t>ο</w:t>
      </w:r>
      <w:r w:rsidRPr="004A090D">
        <w:rPr>
          <w:rStyle w:val="grbsGreek"/>
          <w:noProof/>
        </w:rPr>
        <w:t>̣</w:t>
      </w:r>
      <w:r w:rsidRPr="003461D9">
        <w:rPr>
          <w:rStyle w:val="grbsGreek"/>
        </w:rPr>
        <w:t xml:space="preserve"> </w:t>
      </w:r>
      <w:r w:rsidRPr="00EE2901">
        <w:rPr>
          <w:rStyle w:val="grbsGreek"/>
          <w:noProof/>
          <w:lang w:val="el-GR"/>
        </w:rPr>
        <w:t>ἔ</w:t>
      </w:r>
      <w:r w:rsidRPr="00EE2901">
        <w:rPr>
          <w:rStyle w:val="grbsGreek"/>
          <w:rFonts w:eastAsia="Arial Unicode MS"/>
          <w:noProof/>
          <w:lang w:val="el-GR"/>
        </w:rPr>
        <w:t>σ</w:t>
      </w:r>
      <w:r w:rsidRPr="00EE2901">
        <w:rPr>
          <w:rStyle w:val="grbsGreek"/>
          <w:noProof/>
          <w:lang w:val="el-GR"/>
        </w:rPr>
        <w:t>τε</w:t>
      </w:r>
      <w:r w:rsidRPr="003461D9">
        <w:rPr>
          <w:rStyle w:val="grbsGreek"/>
        </w:rPr>
        <w:t xml:space="preserve"> </w:t>
      </w:r>
      <w:r w:rsidRPr="00EE2901">
        <w:rPr>
          <w:rStyle w:val="grbsGreek"/>
          <w:noProof/>
          <w:lang w:val="el-GR"/>
        </w:rPr>
        <w:t>τὴν</w:t>
      </w:r>
      <w:r w:rsidRPr="003461D9">
        <w:rPr>
          <w:rStyle w:val="grbsGreek"/>
        </w:rPr>
        <w:t xml:space="preserve"> </w:t>
      </w:r>
      <w:r w:rsidRPr="00EE2901">
        <w:rPr>
          <w:rStyle w:val="grbsGreek"/>
          <w:noProof/>
          <w:lang w:val="el-GR"/>
        </w:rPr>
        <w:t>Ῥώ</w:t>
      </w:r>
      <w:r w:rsidRPr="003461D9">
        <w:rPr>
          <w:rStyle w:val="grbsGreek"/>
        </w:rPr>
        <w:t>|</w:t>
      </w:r>
      <w:r w:rsidRPr="00EE2901">
        <w:rPr>
          <w:rStyle w:val="grbsGreek"/>
          <w:noProof/>
          <w:lang w:val="el-GR"/>
        </w:rPr>
        <w:t>μην</w:t>
      </w:r>
      <w:r w:rsidRPr="003461D9">
        <w:rPr>
          <w:rStyle w:val="grbsGreek"/>
        </w:rPr>
        <w:t xml:space="preserve">, </w:t>
      </w:r>
      <w:r>
        <w:rPr>
          <w:rStyle w:val="grbsGreek"/>
        </w:rPr>
        <w:t>⟨</w:t>
      </w:r>
      <w:r w:rsidRPr="00EE2901">
        <w:rPr>
          <w:rStyle w:val="grbsGreek"/>
          <w:noProof/>
          <w:lang w:val="el-GR"/>
        </w:rPr>
        <w:t>ἐς</w:t>
      </w:r>
      <w:r>
        <w:rPr>
          <w:rStyle w:val="grbsGreek"/>
        </w:rPr>
        <w:t>⟩</w:t>
      </w:r>
      <w:r w:rsidRPr="003461D9">
        <w:rPr>
          <w:rStyle w:val="grbsGreek"/>
        </w:rPr>
        <w:t xml:space="preserve"> </w:t>
      </w:r>
      <w:r w:rsidRPr="00EE2901">
        <w:rPr>
          <w:rStyle w:val="grbsGreek"/>
          <w:noProof/>
          <w:lang w:val="el-GR"/>
        </w:rPr>
        <w:t>τὰ</w:t>
      </w:r>
      <w:r w:rsidRPr="003461D9">
        <w:rPr>
          <w:rStyle w:val="grbsGreek"/>
        </w:rPr>
        <w:t xml:space="preserve"> </w:t>
      </w:r>
      <w:r w:rsidRPr="00EE2901">
        <w:rPr>
          <w:rStyle w:val="grbsGreek"/>
          <w:noProof/>
          <w:lang w:val="el-GR"/>
        </w:rPr>
        <w:t>πλεῖστα</w:t>
      </w:r>
      <w:r w:rsidRPr="003461D9">
        <w:rPr>
          <w:rStyle w:val="grbsGreek"/>
        </w:rPr>
        <w:t xml:space="preserve"> </w:t>
      </w:r>
      <w:r w:rsidRPr="00EE2901">
        <w:rPr>
          <w:rStyle w:val="grbsGreek"/>
          <w:noProof/>
          <w:lang w:val="el-GR"/>
        </w:rPr>
        <w:t>τῆς</w:t>
      </w:r>
      <w:r w:rsidRPr="003461D9">
        <w:rPr>
          <w:rStyle w:val="grbsGreek"/>
        </w:rPr>
        <w:t xml:space="preserve"> </w:t>
      </w:r>
      <w:r w:rsidRPr="00EE2901">
        <w:rPr>
          <w:rStyle w:val="grbsGreek"/>
          <w:noProof/>
          <w:lang w:val="el-GR"/>
        </w:rPr>
        <w:t>Ἑλλάδος</w:t>
      </w:r>
      <w:r w:rsidRPr="003461D9">
        <w:rPr>
          <w:rStyle w:val="grbsGreek"/>
        </w:rPr>
        <w:t xml:space="preserve"> </w:t>
      </w:r>
      <w:r w:rsidRPr="00EE2901">
        <w:rPr>
          <w:rStyle w:val="grbsGreek"/>
          <w:noProof/>
          <w:lang w:val="el-GR"/>
        </w:rPr>
        <w:t>ἐγκατασκήψασα</w:t>
      </w:r>
      <w:r w:rsidRPr="000A37A0">
        <w:rPr>
          <w:lang w:val="en-GB"/>
        </w:rPr>
        <w:t xml:space="preserve">, “And at this time the disease </w:t>
      </w:r>
      <w:r w:rsidRPr="000A37A0">
        <w:rPr>
          <w:i/>
          <w:lang w:val="en-GB"/>
        </w:rPr>
        <w:t>grew</w:t>
      </w:r>
      <w:r w:rsidRPr="000A37A0">
        <w:rPr>
          <w:lang w:val="en-GB"/>
        </w:rPr>
        <w:t xml:space="preserve"> </w:t>
      </w:r>
      <w:r w:rsidRPr="000A37A0">
        <w:t xml:space="preserve">severe </w:t>
      </w:r>
      <w:r w:rsidRPr="000A37A0">
        <w:rPr>
          <w:lang w:val="en-GB"/>
        </w:rPr>
        <w:t xml:space="preserve">and indescribable as far as Rome, having struck most of Greece.” This wording </w:t>
      </w:r>
      <w:r w:rsidR="003B0499">
        <w:rPr>
          <w:lang w:val="en-GB"/>
        </w:rPr>
        <w:t xml:space="preserve">would </w:t>
      </w:r>
      <w:r w:rsidRPr="000A37A0">
        <w:rPr>
          <w:lang w:val="en-GB"/>
        </w:rPr>
        <w:t>suit the tenor of the entire pas</w:t>
      </w:r>
      <w:r w:rsidR="003B0499">
        <w:rPr>
          <w:lang w:val="en-GB"/>
        </w:rPr>
        <w:softHyphen/>
      </w:r>
      <w:r w:rsidRPr="000A37A0">
        <w:rPr>
          <w:lang w:val="en-GB"/>
        </w:rPr>
        <w:t>sage, lines 13–25, in that it is focused on the situation in Rome. T</w:t>
      </w:r>
      <w:r w:rsidRPr="000A37A0">
        <w:rPr>
          <w:rFonts w:eastAsia="Calibri"/>
          <w:lang w:val="en-GB"/>
        </w:rPr>
        <w:t>he</w:t>
      </w:r>
      <w:r w:rsidRPr="000A37A0">
        <w:rPr>
          <w:i/>
        </w:rPr>
        <w:t xml:space="preserve"> H</w:t>
      </w:r>
      <w:r>
        <w:rPr>
          <w:i/>
        </w:rPr>
        <w:t>A</w:t>
      </w:r>
      <w:r w:rsidRPr="000A37A0">
        <w:rPr>
          <w:rFonts w:ascii="Calibri" w:hAnsi="Calibri" w:cs="Calibri"/>
          <w:sz w:val="22"/>
          <w:szCs w:val="22"/>
        </w:rPr>
        <w:t xml:space="preserve"> </w:t>
      </w:r>
      <w:r w:rsidRPr="000A37A0">
        <w:rPr>
          <w:rFonts w:eastAsia="Calibri"/>
          <w:lang w:val="en-GB"/>
        </w:rPr>
        <w:t>(</w:t>
      </w:r>
      <w:r w:rsidRPr="000A37A0">
        <w:rPr>
          <w:rFonts w:eastAsia="Calibri"/>
          <w:i/>
          <w:lang w:val="en-GB"/>
        </w:rPr>
        <w:t>Gall.</w:t>
      </w:r>
      <w:r w:rsidRPr="000A37A0">
        <w:rPr>
          <w:rFonts w:eastAsia="Calibri"/>
          <w:lang w:val="en-GB"/>
        </w:rPr>
        <w:t xml:space="preserve"> 5.5. </w:t>
      </w:r>
      <w:r w:rsidRPr="000A37A0">
        <w:rPr>
          <w:i/>
          <w:iCs/>
          <w:lang w:val="en-GB"/>
        </w:rPr>
        <w:t>nam et pestilentia tanta extiterat vel Romae vel in Achaicis urbibus</w:t>
      </w:r>
      <w:r w:rsidRPr="000A37A0">
        <w:rPr>
          <w:rFonts w:eastAsia="Calibri"/>
          <w:lang w:val="en-GB"/>
        </w:rPr>
        <w:t>), however, does not seem to have understood the pas</w:t>
      </w:r>
      <w:r w:rsidR="00E77ED1">
        <w:rPr>
          <w:rFonts w:eastAsia="Calibri"/>
          <w:lang w:val="en-GB"/>
        </w:rPr>
        <w:softHyphen/>
      </w:r>
      <w:r w:rsidRPr="000A37A0">
        <w:rPr>
          <w:rFonts w:eastAsia="Calibri"/>
          <w:lang w:val="en-GB"/>
        </w:rPr>
        <w:t xml:space="preserve">sage </w:t>
      </w:r>
      <w:r w:rsidRPr="000A37A0">
        <w:rPr>
          <w:lang w:val="en-GB"/>
        </w:rPr>
        <w:t>in this way. Moreover, the main clause would convey two com</w:t>
      </w:r>
      <w:r>
        <w:rPr>
          <w:lang w:val="en-GB"/>
        </w:rPr>
        <w:softHyphen/>
      </w:r>
      <w:r w:rsidRPr="000A37A0">
        <w:rPr>
          <w:lang w:val="en-GB"/>
        </w:rPr>
        <w:t>peting new pieces of information</w:t>
      </w:r>
      <w:r w:rsidRPr="003461D9">
        <w:rPr>
          <w:rFonts w:ascii="KadmosU" w:hAnsi="KadmosU"/>
          <w:sz w:val="21"/>
          <w:szCs w:val="21"/>
          <w:lang w:val="en-GB"/>
        </w:rPr>
        <w:t>―</w:t>
      </w:r>
      <w:r w:rsidRPr="000A37A0">
        <w:rPr>
          <w:lang w:val="en-GB"/>
        </w:rPr>
        <w:t>the severity of the illness and its geographical spread (“</w:t>
      </w:r>
      <w:r w:rsidRPr="000A37A0">
        <w:rPr>
          <w:rStyle w:val="sense"/>
        </w:rPr>
        <w:t>up to Rome”</w:t>
      </w:r>
      <w:r w:rsidRPr="000A37A0">
        <w:rPr>
          <w:lang w:val="en-GB"/>
        </w:rPr>
        <w:t>)</w:t>
      </w:r>
      <w:r w:rsidRPr="003461D9">
        <w:rPr>
          <w:rFonts w:ascii="KadmosU" w:hAnsi="KadmosU"/>
          <w:sz w:val="21"/>
          <w:szCs w:val="21"/>
          <w:lang w:val="en-GB"/>
        </w:rPr>
        <w:t>―</w:t>
      </w:r>
      <w:r w:rsidRPr="000A37A0">
        <w:rPr>
          <w:lang w:val="en-GB"/>
        </w:rPr>
        <w:t xml:space="preserve">without a </w:t>
      </w:r>
      <w:r w:rsidRPr="000A37A0">
        <w:rPr>
          <w:lang w:val="en-GB"/>
        </w:rPr>
        <w:lastRenderedPageBreak/>
        <w:t xml:space="preserve">clear focus. Above all, </w:t>
      </w:r>
      <w:r w:rsidRPr="00EE2901">
        <w:rPr>
          <w:rStyle w:val="grbsGreek"/>
          <w:noProof/>
          <w:lang w:val="el-GR"/>
        </w:rPr>
        <w:t>ἔ</w:t>
      </w:r>
      <w:r w:rsidRPr="00EE2901">
        <w:rPr>
          <w:rStyle w:val="grbsGreek"/>
          <w:rFonts w:eastAsia="Arial Unicode MS"/>
          <w:noProof/>
          <w:lang w:val="el-GR"/>
        </w:rPr>
        <w:t>σ</w:t>
      </w:r>
      <w:r w:rsidRPr="00EE2901">
        <w:rPr>
          <w:rStyle w:val="grbsGreek"/>
          <w:noProof/>
          <w:lang w:val="el-GR"/>
        </w:rPr>
        <w:t>τε</w:t>
      </w:r>
      <w:r w:rsidRPr="000A37A0">
        <w:rPr>
          <w:lang w:val="en-GB"/>
        </w:rPr>
        <w:t xml:space="preserve"> </w:t>
      </w:r>
      <w:bookmarkEnd w:id="25"/>
      <w:r w:rsidRPr="000A37A0">
        <w:t xml:space="preserve">without following </w:t>
      </w:r>
      <w:r w:rsidRPr="00EE2901">
        <w:rPr>
          <w:rStyle w:val="grbsGreek"/>
          <w:noProof/>
          <w:lang w:val="el-GR"/>
        </w:rPr>
        <w:t>ἐπί</w:t>
      </w:r>
      <w:r w:rsidRPr="000A37A0">
        <w:rPr>
          <w:rStyle w:val="sense"/>
          <w:rFonts w:ascii="KadmosU" w:hAnsi="KadmosU"/>
          <w:bCs/>
          <w:sz w:val="23"/>
          <w:szCs w:val="23"/>
        </w:rPr>
        <w:t xml:space="preserve"> </w:t>
      </w:r>
      <w:r w:rsidRPr="000A37A0">
        <w:rPr>
          <w:rStyle w:val="sense"/>
          <w:bCs/>
        </w:rPr>
        <w:t xml:space="preserve">is not securely attested in literary texts. </w:t>
      </w:r>
      <w:r w:rsidRPr="000A37A0">
        <w:rPr>
          <w:rStyle w:val="bibl"/>
        </w:rPr>
        <w:t xml:space="preserve">Arr. </w:t>
      </w:r>
      <w:r w:rsidRPr="000A37A0">
        <w:rPr>
          <w:rStyle w:val="Titel2"/>
          <w:i/>
        </w:rPr>
        <w:t>Ind.</w:t>
      </w:r>
      <w:r w:rsidRPr="000A37A0">
        <w:rPr>
          <w:rStyle w:val="sense"/>
        </w:rPr>
        <w:t xml:space="preserve"> </w:t>
      </w:r>
      <w:r w:rsidRPr="000A37A0">
        <w:t xml:space="preserve">2.2 and </w:t>
      </w:r>
      <w:r w:rsidRPr="000A37A0">
        <w:rPr>
          <w:rStyle w:val="sense"/>
        </w:rPr>
        <w:t>41</w:t>
      </w:r>
      <w:r w:rsidRPr="000A37A0">
        <w:rPr>
          <w:rStyle w:val="bibl"/>
        </w:rPr>
        <w:t>.8</w:t>
      </w:r>
      <w:r w:rsidRPr="000A37A0">
        <w:t xml:space="preserve"> are the only examples (against more than 80 instances with </w:t>
      </w:r>
      <w:r w:rsidRPr="00EE2901">
        <w:rPr>
          <w:rStyle w:val="grbsGreek"/>
          <w:noProof/>
          <w:lang w:val="el-GR"/>
        </w:rPr>
        <w:t>ἐπί</w:t>
      </w:r>
      <w:r w:rsidRPr="000A37A0">
        <w:t>, all in Arrian) and have hence been doubted</w:t>
      </w:r>
      <w:r w:rsidRPr="000A37A0">
        <w:rPr>
          <w:rStyle w:val="sense"/>
        </w:rPr>
        <w:t>.</w:t>
      </w:r>
      <w:r w:rsidRPr="000A37A0">
        <w:rPr>
          <w:rStyle w:val="FootnoteReference"/>
        </w:rPr>
        <w:footnoteReference w:id="60"/>
      </w:r>
    </w:p>
    <w:p w14:paraId="7A22AEE7" w14:textId="752C8715" w:rsidR="00DD79B9" w:rsidRPr="000A37A0" w:rsidRDefault="00DD79B9" w:rsidP="00DD79B9">
      <w:pPr>
        <w:pStyle w:val="grbsnormal"/>
        <w:ind w:firstLine="204"/>
        <w:rPr>
          <w:rStyle w:val="sense"/>
          <w:lang w:val="en-GB"/>
        </w:rPr>
      </w:pPr>
      <w:r w:rsidRPr="00EE2901">
        <w:rPr>
          <w:rStyle w:val="grbsGreek"/>
          <w:noProof/>
          <w:lang w:val="el-GR"/>
        </w:rPr>
        <w:t>ἐγκατασκήπτω</w:t>
      </w:r>
      <w:r w:rsidRPr="000A37A0">
        <w:rPr>
          <w:bCs/>
          <w:lang w:val="en-GB"/>
        </w:rPr>
        <w:t xml:space="preserve">, </w:t>
      </w:r>
      <w:r w:rsidRPr="000A37A0">
        <w:rPr>
          <w:lang w:val="en-GB"/>
        </w:rPr>
        <w:t xml:space="preserve">“fall upon” </w:t>
      </w:r>
      <w:r w:rsidRPr="000A37A0">
        <w:rPr>
          <w:rStyle w:val="sense"/>
          <w:lang w:val="en-GB"/>
        </w:rPr>
        <w:t>of epidemics</w:t>
      </w:r>
      <w:r w:rsidRPr="000A37A0">
        <w:rPr>
          <w:lang w:val="en-GB"/>
        </w:rPr>
        <w:t xml:space="preserve"> (cf. </w:t>
      </w:r>
      <w:r w:rsidRPr="000A37A0">
        <w:rPr>
          <w:rStyle w:val="sense"/>
          <w:lang w:val="en-GB"/>
        </w:rPr>
        <w:t xml:space="preserve">LSJ s.v. </w:t>
      </w:r>
      <w:r w:rsidRPr="000B7E39">
        <w:rPr>
          <w:rStyle w:val="sense"/>
          <w:sz w:val="22"/>
          <w:szCs w:val="22"/>
          <w:lang w:val="en-GB"/>
        </w:rPr>
        <w:t>A</w:t>
      </w:r>
      <w:r w:rsidRPr="000A37A0">
        <w:rPr>
          <w:rStyle w:val="sense"/>
          <w:lang w:val="en-GB"/>
        </w:rPr>
        <w:t xml:space="preserve"> </w:t>
      </w:r>
      <w:r w:rsidRPr="000A37A0">
        <w:rPr>
          <w:lang w:val="de-DE"/>
        </w:rPr>
        <w:t>intr.</w:t>
      </w:r>
      <w:r w:rsidRPr="000A37A0">
        <w:rPr>
          <w:rStyle w:val="sense"/>
          <w:lang w:val="en-GB"/>
        </w:rPr>
        <w:t xml:space="preserve">), is used by </w:t>
      </w:r>
      <w:r w:rsidRPr="000A37A0">
        <w:rPr>
          <w:lang w:val="en-GB"/>
        </w:rPr>
        <w:t xml:space="preserve">Thuc. </w:t>
      </w:r>
      <w:r w:rsidRPr="000A37A0">
        <w:rPr>
          <w:rStyle w:val="verse"/>
          <w:lang w:val="en-GB"/>
        </w:rPr>
        <w:t xml:space="preserve">2.47.3 with </w:t>
      </w:r>
      <w:r w:rsidRPr="00EE2901">
        <w:rPr>
          <w:rStyle w:val="grbsGreek"/>
          <w:noProof/>
          <w:lang w:val="el-GR"/>
        </w:rPr>
        <w:t>πολλαχόσε</w:t>
      </w:r>
      <w:r w:rsidRPr="000A37A0">
        <w:rPr>
          <w:rStyle w:val="verse"/>
          <w:lang w:val="en-GB"/>
        </w:rPr>
        <w:t xml:space="preserve"> (</w:t>
      </w:r>
      <w:r w:rsidRPr="00EE2901">
        <w:rPr>
          <w:rStyle w:val="grbsGreek"/>
          <w:noProof/>
          <w:lang w:val="el-GR"/>
        </w:rPr>
        <w:t>ἡ</w:t>
      </w:r>
      <w:r w:rsidRPr="00FC64B0">
        <w:rPr>
          <w:rStyle w:val="grbsGreek"/>
        </w:rPr>
        <w:t xml:space="preserve"> </w:t>
      </w:r>
      <w:r w:rsidRPr="00EE2901">
        <w:rPr>
          <w:rStyle w:val="grbsGreek"/>
          <w:noProof/>
          <w:lang w:val="el-GR"/>
        </w:rPr>
        <w:t>νόσος</w:t>
      </w:r>
      <w:r w:rsidRPr="00FC64B0">
        <w:rPr>
          <w:rStyle w:val="grbsGreek"/>
        </w:rPr>
        <w:t xml:space="preserve"> </w:t>
      </w:r>
      <w:r w:rsidRPr="00FC64B0">
        <w:rPr>
          <w:rStyle w:val="grbsGreek"/>
          <w:rFonts w:ascii="Baskerville" w:hAnsi="Baskerville"/>
          <w:sz w:val="28"/>
          <w:szCs w:val="36"/>
        </w:rPr>
        <w:t>…</w:t>
      </w:r>
      <w:r w:rsidRPr="00FC64B0">
        <w:rPr>
          <w:rStyle w:val="grbsGreek"/>
        </w:rPr>
        <w:t xml:space="preserve"> </w:t>
      </w:r>
      <w:r w:rsidRPr="00EE2901">
        <w:rPr>
          <w:rStyle w:val="grbsGreek"/>
          <w:noProof/>
          <w:lang w:val="el-GR"/>
        </w:rPr>
        <w:t>καὶ</w:t>
      </w:r>
      <w:r w:rsidRPr="00FC64B0">
        <w:rPr>
          <w:rStyle w:val="grbsGreek"/>
        </w:rPr>
        <w:t xml:space="preserve"> </w:t>
      </w:r>
      <w:r w:rsidRPr="00EE2901">
        <w:rPr>
          <w:rStyle w:val="grbsGreek"/>
          <w:noProof/>
          <w:lang w:val="el-GR"/>
        </w:rPr>
        <w:t>πρότερον</w:t>
      </w:r>
      <w:r w:rsidRPr="00FC64B0">
        <w:rPr>
          <w:rStyle w:val="grbsGreek"/>
        </w:rPr>
        <w:t xml:space="preserve"> </w:t>
      </w:r>
      <w:r w:rsidRPr="00EE2901">
        <w:rPr>
          <w:rStyle w:val="grbsGreek"/>
          <w:noProof/>
          <w:lang w:val="el-GR"/>
        </w:rPr>
        <w:t>πολλαχόσε</w:t>
      </w:r>
      <w:r w:rsidRPr="00FC64B0">
        <w:rPr>
          <w:rStyle w:val="grbsGreek"/>
        </w:rPr>
        <w:t xml:space="preserve"> </w:t>
      </w:r>
      <w:r w:rsidRPr="00EE2901">
        <w:rPr>
          <w:rStyle w:val="grbsGreek"/>
          <w:noProof/>
          <w:lang w:val="el-GR"/>
        </w:rPr>
        <w:t>ἐγκατασκῆψαι</w:t>
      </w:r>
      <w:r w:rsidRPr="00732127">
        <w:rPr>
          <w:rFonts w:cs="Baskerville Old Face"/>
          <w:lang w:val="en-GB"/>
        </w:rPr>
        <w:t>,</w:t>
      </w:r>
      <w:r w:rsidRPr="00732127">
        <w:rPr>
          <w:lang w:val="en-GB"/>
        </w:rPr>
        <w:t xml:space="preserve"> </w:t>
      </w:r>
      <w:r w:rsidRPr="00732127">
        <w:rPr>
          <w:rFonts w:cs="Baskerville Old Face"/>
          <w:lang w:val="en-GB"/>
        </w:rPr>
        <w:t>“</w:t>
      </w:r>
      <w:r w:rsidRPr="000A37A0">
        <w:rPr>
          <w:rFonts w:eastAsia="Calibri"/>
          <w:lang w:val="en-GB"/>
        </w:rPr>
        <w:t xml:space="preserve">that the </w:t>
      </w:r>
      <w:bookmarkEnd w:id="26"/>
      <w:r w:rsidRPr="000A37A0">
        <w:rPr>
          <w:rFonts w:eastAsia="Calibri"/>
          <w:lang w:val="en-GB"/>
        </w:rPr>
        <w:t>plague had already struck widely elsewhere”</w:t>
      </w:r>
      <w:r w:rsidRPr="000A37A0">
        <w:rPr>
          <w:rStyle w:val="verse"/>
          <w:lang w:val="en-GB"/>
        </w:rPr>
        <w:t xml:space="preserve">), a passage which Dexippus seems to imitate here </w:t>
      </w:r>
      <w:r w:rsidRPr="000A37A0">
        <w:rPr>
          <w:lang w:val="en-GB"/>
        </w:rPr>
        <w:t xml:space="preserve">(see on </w:t>
      </w:r>
      <w:r w:rsidRPr="000A37A0">
        <w:rPr>
          <w:i/>
          <w:iCs/>
          <w:lang w:val="en-GB"/>
        </w:rPr>
        <w:t>Inter- and intratextual relationships</w:t>
      </w:r>
      <w:r w:rsidRPr="000A37A0">
        <w:rPr>
          <w:rFonts w:eastAsia="Calibri"/>
          <w:lang w:val="en-GB"/>
        </w:rPr>
        <w:t xml:space="preserve"> below</w:t>
      </w:r>
      <w:r w:rsidRPr="000A37A0">
        <w:rPr>
          <w:lang w:val="en-GB"/>
        </w:rPr>
        <w:t>, under “a”). This verb is constructed</w:t>
      </w:r>
      <w:r w:rsidRPr="000A37A0">
        <w:rPr>
          <w:rStyle w:val="sense"/>
          <w:lang w:val="en-GB"/>
        </w:rPr>
        <w:t xml:space="preserve"> with dative (never with accusative) or preposition, usually </w:t>
      </w:r>
      <w:r w:rsidRPr="00EE2901">
        <w:rPr>
          <w:rStyle w:val="grbsGreek"/>
          <w:noProof/>
          <w:lang w:val="el-GR"/>
        </w:rPr>
        <w:t>εἰς</w:t>
      </w:r>
      <w:r w:rsidRPr="000A37A0">
        <w:rPr>
          <w:rStyle w:val="sense"/>
          <w:lang w:val="en-GB"/>
        </w:rPr>
        <w:t xml:space="preserve"> (+acc</w:t>
      </w:r>
      <w:r w:rsidR="003B0499">
        <w:rPr>
          <w:rStyle w:val="sense"/>
          <w:lang w:val="en-GB"/>
        </w:rPr>
        <w:t>.</w:t>
      </w:r>
      <w:r w:rsidRPr="000A37A0">
        <w:rPr>
          <w:rStyle w:val="sense"/>
          <w:lang w:val="en-GB"/>
        </w:rPr>
        <w:t xml:space="preserve">); cf. </w:t>
      </w:r>
      <w:r w:rsidRPr="000A37A0">
        <w:rPr>
          <w:lang w:val="en-GB"/>
        </w:rPr>
        <w:t xml:space="preserve">Cass. Dio 49.15.5 </w:t>
      </w:r>
      <w:r w:rsidRPr="00EE2901">
        <w:rPr>
          <w:rStyle w:val="grbsGreek"/>
          <w:noProof/>
          <w:lang w:val="el-GR"/>
        </w:rPr>
        <w:t>ἐπειδὴ</w:t>
      </w:r>
      <w:r w:rsidRPr="00FC64B0">
        <w:rPr>
          <w:rStyle w:val="grbsGreek"/>
        </w:rPr>
        <w:t xml:space="preserve"> </w:t>
      </w:r>
      <w:r w:rsidRPr="00EE2901">
        <w:rPr>
          <w:rStyle w:val="grbsGreek"/>
          <w:noProof/>
          <w:lang w:val="el-GR"/>
        </w:rPr>
        <w:t>κε</w:t>
      </w:r>
      <w:r>
        <w:rPr>
          <w:rStyle w:val="grbsGreek"/>
        </w:rPr>
        <w:softHyphen/>
      </w:r>
      <w:r w:rsidRPr="00EE2901">
        <w:rPr>
          <w:rStyle w:val="grbsGreek"/>
          <w:noProof/>
          <w:lang w:val="el-GR"/>
        </w:rPr>
        <w:t>ραυνὸς</w:t>
      </w:r>
      <w:r w:rsidRPr="00FC64B0">
        <w:rPr>
          <w:rStyle w:val="grbsGreek"/>
        </w:rPr>
        <w:t xml:space="preserve"> </w:t>
      </w:r>
      <w:r w:rsidRPr="00EE2901">
        <w:rPr>
          <w:rStyle w:val="grbsGreek"/>
          <w:noProof/>
          <w:lang w:val="el-GR"/>
        </w:rPr>
        <w:t>ἐς</w:t>
      </w:r>
      <w:r w:rsidRPr="00FC64B0">
        <w:rPr>
          <w:rStyle w:val="grbsGreek"/>
        </w:rPr>
        <w:t xml:space="preserve"> </w:t>
      </w:r>
      <w:r w:rsidRPr="00EE2901">
        <w:rPr>
          <w:rStyle w:val="grbsGreek"/>
          <w:noProof/>
          <w:lang w:val="el-GR"/>
        </w:rPr>
        <w:t>αὐτὸν</w:t>
      </w:r>
      <w:r w:rsidRPr="00FC64B0">
        <w:rPr>
          <w:rStyle w:val="grbsGreek"/>
        </w:rPr>
        <w:t xml:space="preserve"> </w:t>
      </w:r>
      <w:r w:rsidRPr="00EE2901">
        <w:rPr>
          <w:rStyle w:val="grbsGreek"/>
          <w:noProof/>
          <w:lang w:val="el-GR"/>
        </w:rPr>
        <w:t>ἐγκατέσκηψε</w:t>
      </w:r>
      <w:r w:rsidRPr="000A37A0">
        <w:rPr>
          <w:lang w:val="en-GB"/>
        </w:rPr>
        <w:t xml:space="preserve"> and Ael. Ar</w:t>
      </w:r>
      <w:r>
        <w:rPr>
          <w:lang w:val="en-GB"/>
        </w:rPr>
        <w:t>ist</w:t>
      </w:r>
      <w:r w:rsidRPr="000A37A0">
        <w:rPr>
          <w:lang w:val="en-GB"/>
        </w:rPr>
        <w:t xml:space="preserve">. 19.258 </w:t>
      </w:r>
      <w:r w:rsidRPr="000A37A0">
        <w:t>(</w:t>
      </w:r>
      <w:r w:rsidRPr="000A37A0">
        <w:rPr>
          <w:spacing w:val="-2"/>
        </w:rPr>
        <w:t xml:space="preserve">Keil/Behr) </w:t>
      </w:r>
      <w:r w:rsidRPr="00EE2901">
        <w:rPr>
          <w:rStyle w:val="grbsGreek"/>
          <w:noProof/>
          <w:lang w:val="el-GR"/>
        </w:rPr>
        <w:t>νέφος</w:t>
      </w:r>
      <w:r w:rsidRPr="00FC64B0">
        <w:rPr>
          <w:rStyle w:val="grbsGreek"/>
        </w:rPr>
        <w:t xml:space="preserve"> </w:t>
      </w:r>
      <w:r w:rsidRPr="00EE2901">
        <w:rPr>
          <w:rStyle w:val="grbsGreek"/>
          <w:noProof/>
          <w:lang w:val="el-GR"/>
        </w:rPr>
        <w:t>δὲ</w:t>
      </w:r>
      <w:r w:rsidRPr="00FC64B0">
        <w:rPr>
          <w:rStyle w:val="grbsGreek"/>
        </w:rPr>
        <w:t xml:space="preserve"> </w:t>
      </w:r>
      <w:r w:rsidRPr="00FC64B0">
        <w:rPr>
          <w:rStyle w:val="grbsGreek"/>
          <w:rFonts w:ascii="Baskerville" w:hAnsi="Baskerville"/>
          <w:sz w:val="24"/>
          <w:szCs w:val="32"/>
        </w:rPr>
        <w:t>…</w:t>
      </w:r>
      <w:r w:rsidRPr="00FC64B0">
        <w:rPr>
          <w:rStyle w:val="grbsGreek"/>
        </w:rPr>
        <w:t xml:space="preserve"> </w:t>
      </w:r>
      <w:r w:rsidRPr="00EE2901">
        <w:rPr>
          <w:rStyle w:val="grbsGreek"/>
          <w:noProof/>
          <w:lang w:val="el-GR"/>
        </w:rPr>
        <w:t>ἐγκατέσκηψεν</w:t>
      </w:r>
      <w:r w:rsidRPr="00FC64B0">
        <w:rPr>
          <w:rStyle w:val="grbsGreek"/>
        </w:rPr>
        <w:t xml:space="preserve"> </w:t>
      </w:r>
      <w:r w:rsidRPr="00EE2901">
        <w:rPr>
          <w:rStyle w:val="grbsGreek"/>
          <w:noProof/>
          <w:lang w:val="el-GR"/>
        </w:rPr>
        <w:t>εἰς</w:t>
      </w:r>
      <w:r w:rsidRPr="00FC64B0">
        <w:rPr>
          <w:rStyle w:val="grbsGreek"/>
        </w:rPr>
        <w:t xml:space="preserve"> </w:t>
      </w:r>
      <w:r w:rsidRPr="00EE2901">
        <w:rPr>
          <w:rStyle w:val="grbsGreek"/>
          <w:noProof/>
          <w:lang w:val="el-GR"/>
        </w:rPr>
        <w:t>τὰς</w:t>
      </w:r>
      <w:r w:rsidRPr="00FC64B0">
        <w:rPr>
          <w:rStyle w:val="grbsGreek"/>
        </w:rPr>
        <w:t xml:space="preserve"> </w:t>
      </w:r>
      <w:r w:rsidRPr="00EE2901">
        <w:rPr>
          <w:rStyle w:val="grbsGreek"/>
          <w:noProof/>
          <w:lang w:val="el-GR"/>
        </w:rPr>
        <w:t>τῶν</w:t>
      </w:r>
      <w:r w:rsidRPr="00FC64B0">
        <w:rPr>
          <w:rStyle w:val="grbsGreek"/>
        </w:rPr>
        <w:t xml:space="preserve"> </w:t>
      </w:r>
      <w:r w:rsidRPr="00EE2901">
        <w:rPr>
          <w:rStyle w:val="grbsGreek"/>
          <w:noProof/>
          <w:lang w:val="el-GR"/>
        </w:rPr>
        <w:t>βαρβάρων</w:t>
      </w:r>
      <w:r w:rsidRPr="00FC64B0">
        <w:rPr>
          <w:rStyle w:val="grbsGreek"/>
        </w:rPr>
        <w:t xml:space="preserve"> </w:t>
      </w:r>
      <w:r w:rsidRPr="00EE2901">
        <w:rPr>
          <w:rStyle w:val="grbsGreek"/>
          <w:noProof/>
          <w:lang w:val="el-GR"/>
        </w:rPr>
        <w:t>ναῦς</w:t>
      </w:r>
      <w:r w:rsidRPr="000A37A0">
        <w:rPr>
          <w:rStyle w:val="sense"/>
          <w:spacing w:val="-2"/>
          <w:lang w:val="en-GB"/>
        </w:rPr>
        <w:t>.</w:t>
      </w:r>
      <w:r w:rsidRPr="000A37A0">
        <w:rPr>
          <w:rStyle w:val="sense"/>
          <w:lang w:val="en-GB"/>
        </w:rPr>
        <w:t xml:space="preserve"> </w:t>
      </w:r>
    </w:p>
    <w:p w14:paraId="1F9CC357" w14:textId="0DC3DB10" w:rsidR="00DD79B9" w:rsidRPr="000A37A0" w:rsidRDefault="00DD79B9" w:rsidP="002842C0">
      <w:pPr>
        <w:pStyle w:val="grbsnormal"/>
        <w:spacing w:before="40" w:after="40"/>
        <w:ind w:firstLine="0"/>
        <w:rPr>
          <w:lang w:val="en-GB"/>
        </w:rPr>
      </w:pPr>
      <w:bookmarkStart w:id="27" w:name="_Hlk108877575"/>
      <w:r w:rsidRPr="000A37A0">
        <w:rPr>
          <w:b/>
          <w:lang w:val="en-GB"/>
        </w:rPr>
        <w:t>20–22</w:t>
      </w:r>
      <w:r>
        <w:rPr>
          <w:lang w:val="en-GB"/>
        </w:rPr>
        <w:t>:</w:t>
      </w:r>
      <w:r w:rsidRPr="000A37A0">
        <w:rPr>
          <w:lang w:val="en-GB"/>
        </w:rPr>
        <w:t xml:space="preserve"> an explanation is provided for why the plague is being considered as </w:t>
      </w:r>
      <w:r w:rsidRPr="00EE2901">
        <w:rPr>
          <w:rStyle w:val="grbsGreek"/>
          <w:noProof/>
          <w:lang w:val="el-GR"/>
        </w:rPr>
        <w:t>πολλή</w:t>
      </w:r>
      <w:r w:rsidRPr="000A37A0">
        <w:rPr>
          <w:rFonts w:ascii="KadmosU" w:hAnsi="KadmosU"/>
          <w:sz w:val="23"/>
          <w:szCs w:val="23"/>
          <w:lang w:val="en-GB"/>
        </w:rPr>
        <w:t xml:space="preserve"> </w:t>
      </w:r>
      <w:r w:rsidRPr="000A37A0">
        <w:rPr>
          <w:lang w:val="en-GB"/>
        </w:rPr>
        <w:t xml:space="preserve">and </w:t>
      </w:r>
      <w:r w:rsidRPr="00EE2901">
        <w:rPr>
          <w:rStyle w:val="grbsGreek"/>
          <w:noProof/>
          <w:lang w:val="el-GR"/>
        </w:rPr>
        <w:t>ἀδιήγητος</w:t>
      </w:r>
      <w:r w:rsidRPr="000A37A0">
        <w:rPr>
          <w:noProof/>
          <w:lang w:val="en-GB"/>
        </w:rPr>
        <w:t xml:space="preserve">. The particle </w:t>
      </w:r>
      <w:r w:rsidRPr="00EE2901">
        <w:rPr>
          <w:rStyle w:val="grbsGreek"/>
          <w:noProof/>
          <w:lang w:val="el-GR"/>
        </w:rPr>
        <w:t>μέν</w:t>
      </w:r>
      <w:r w:rsidRPr="000A37A0">
        <w:rPr>
          <w:lang w:val="en-GB"/>
        </w:rPr>
        <w:t xml:space="preserve"> in </w:t>
      </w:r>
      <w:r w:rsidR="00CC6814">
        <w:rPr>
          <w:lang w:val="en-GB"/>
        </w:rPr>
        <w:t xml:space="preserve">line </w:t>
      </w:r>
      <w:r w:rsidRPr="000A37A0">
        <w:rPr>
          <w:lang w:val="en-GB"/>
        </w:rPr>
        <w:t>20 is cor</w:t>
      </w:r>
      <w:r>
        <w:rPr>
          <w:lang w:val="en-GB"/>
        </w:rPr>
        <w:softHyphen/>
      </w:r>
      <w:r w:rsidRPr="000A37A0">
        <w:rPr>
          <w:lang w:val="en-GB"/>
        </w:rPr>
        <w:t xml:space="preserve">related with </w:t>
      </w:r>
      <w:r w:rsidRPr="00EE2901">
        <w:rPr>
          <w:rFonts w:ascii="KadmosU" w:hAnsi="KadmosU" w:cs="Cambria"/>
          <w:noProof/>
          <w:sz w:val="21"/>
          <w:szCs w:val="21"/>
          <w:lang w:val="el-GR"/>
        </w:rPr>
        <w:t>δ</w:t>
      </w:r>
      <w:r w:rsidRPr="00EE2901">
        <w:rPr>
          <w:rStyle w:val="grbsGreek"/>
          <w:noProof/>
          <w:szCs w:val="21"/>
          <w:lang w:val="el-GR"/>
        </w:rPr>
        <w:t>έ</w:t>
      </w:r>
      <w:r w:rsidRPr="000A37A0">
        <w:rPr>
          <w:lang w:val="en-GB"/>
        </w:rPr>
        <w:t xml:space="preserve"> in </w:t>
      </w:r>
      <w:r w:rsidR="00CC6814">
        <w:rPr>
          <w:lang w:val="en-GB"/>
        </w:rPr>
        <w:t xml:space="preserve">line </w:t>
      </w:r>
      <w:r w:rsidRPr="000A37A0">
        <w:rPr>
          <w:lang w:val="en-GB"/>
        </w:rPr>
        <w:t xml:space="preserve">21. </w:t>
      </w:r>
    </w:p>
    <w:bookmarkEnd w:id="27"/>
    <w:p w14:paraId="5BFE97FA" w14:textId="046FC9BB" w:rsidR="00DD79B9" w:rsidRPr="000A37A0" w:rsidRDefault="00DD79B9" w:rsidP="003B0499">
      <w:pPr>
        <w:pStyle w:val="grbsnormal"/>
        <w:ind w:firstLine="0"/>
        <w:rPr>
          <w:lang w:val="en-GB"/>
        </w:rPr>
      </w:pPr>
      <w:r w:rsidRPr="000A37A0">
        <w:rPr>
          <w:rStyle w:val="StandardohneEinzugZchn"/>
          <w:b/>
          <w:sz w:val="24"/>
          <w:lang w:val="en-GB"/>
        </w:rPr>
        <w:t>20–21</w:t>
      </w:r>
      <w:r w:rsidRPr="000A37A0">
        <w:rPr>
          <w:b/>
          <w:lang w:val="en-GB"/>
        </w:rPr>
        <w:t xml:space="preserve"> </w:t>
      </w:r>
      <w:r w:rsidRPr="00EE2901">
        <w:rPr>
          <w:rStyle w:val="grbsGreek"/>
          <w:noProof/>
          <w:lang w:val="el-GR"/>
        </w:rPr>
        <w:t>βραχύταται</w:t>
      </w:r>
      <w:r w:rsidRPr="00FC64B0">
        <w:rPr>
          <w:rStyle w:val="grbsGreek"/>
        </w:rPr>
        <w:t xml:space="preserve"> </w:t>
      </w:r>
      <w:r w:rsidRPr="00EE2901">
        <w:rPr>
          <w:rStyle w:val="grbsGreek"/>
          <w:noProof/>
          <w:lang w:val="el-GR"/>
        </w:rPr>
        <w:t>μὲν</w:t>
      </w:r>
      <w:r w:rsidRPr="00FC64B0">
        <w:rPr>
          <w:rStyle w:val="grbsGreek"/>
        </w:rPr>
        <w:t xml:space="preserve"> </w:t>
      </w:r>
      <w:r w:rsidRPr="003B0499">
        <w:rPr>
          <w:rStyle w:val="grbsGreek"/>
          <w:noProof/>
          <w:szCs w:val="21"/>
          <w:lang w:val="el-GR"/>
        </w:rPr>
        <w:t>γὰρ</w:t>
      </w:r>
      <w:r w:rsidRPr="003B0499">
        <w:rPr>
          <w:rStyle w:val="grbsGreek"/>
          <w:szCs w:val="21"/>
        </w:rPr>
        <w:t xml:space="preserve"> </w:t>
      </w:r>
      <w:r w:rsidR="003B0499" w:rsidRPr="003B0499">
        <w:rPr>
          <w:rFonts w:ascii="KadmosU" w:hAnsi="KadmosU"/>
          <w:sz w:val="21"/>
          <w:szCs w:val="21"/>
          <w:u w:color="0C204B"/>
        </w:rPr>
        <w:t>ο̣</w:t>
      </w:r>
      <w:r w:rsidR="003B0499" w:rsidRPr="003B0499">
        <w:rPr>
          <w:rFonts w:ascii="KadmosU" w:hAnsi="KadmosU"/>
          <w:noProof/>
          <w:spacing w:val="-2"/>
          <w:sz w:val="21"/>
          <w:szCs w:val="21"/>
          <w:lang w:val="el-GR"/>
        </w:rPr>
        <w:t>ὕτως</w:t>
      </w:r>
      <w:r w:rsidRPr="003B0499">
        <w:rPr>
          <w:rStyle w:val="grbsGreek"/>
          <w:szCs w:val="21"/>
        </w:rPr>
        <w:t xml:space="preserve"> </w:t>
      </w:r>
      <w:r w:rsidRPr="003B0499">
        <w:rPr>
          <w:rStyle w:val="grbsGreek"/>
          <w:noProof/>
          <w:szCs w:val="21"/>
          <w:lang w:val="el-GR"/>
        </w:rPr>
        <w:t>κα</w:t>
      </w:r>
      <w:r w:rsidRPr="003B0499">
        <w:rPr>
          <w:rStyle w:val="grbsGreek"/>
          <w:szCs w:val="21"/>
        </w:rPr>
        <w:t>ὶ̣</w:t>
      </w:r>
      <w:r w:rsidRPr="00FC64B0">
        <w:rPr>
          <w:rStyle w:val="grbsGreek"/>
        </w:rPr>
        <w:t xml:space="preserve"> </w:t>
      </w:r>
      <w:r w:rsidRPr="00EE2901">
        <w:rPr>
          <w:rStyle w:val="grbsGreek"/>
          <w:noProof/>
          <w:lang w:val="el-GR"/>
        </w:rPr>
        <w:t>ἐν</w:t>
      </w:r>
      <w:r w:rsidRPr="00FC64B0">
        <w:rPr>
          <w:rStyle w:val="grbsGreek"/>
        </w:rPr>
        <w:t xml:space="preserve"> </w:t>
      </w:r>
      <w:r w:rsidRPr="00EE2901">
        <w:rPr>
          <w:rStyle w:val="grbsGreek"/>
          <w:noProof/>
          <w:lang w:val="el-GR"/>
        </w:rPr>
        <w:t>τῶ</w:t>
      </w:r>
      <w:r>
        <w:rPr>
          <w:rStyle w:val="grbsGreek"/>
        </w:rPr>
        <w:t>⟨</w:t>
      </w:r>
      <w:r w:rsidRPr="00EE2901">
        <w:rPr>
          <w:rStyle w:val="grbsGreek"/>
          <w:noProof/>
          <w:lang w:val="el-GR"/>
        </w:rPr>
        <w:t>ι</w:t>
      </w:r>
      <w:r>
        <w:rPr>
          <w:rStyle w:val="grbsGreek"/>
        </w:rPr>
        <w:t>⟩</w:t>
      </w:r>
      <w:r w:rsidRPr="00FC64B0">
        <w:rPr>
          <w:rStyle w:val="grbsGreek"/>
        </w:rPr>
        <w:t xml:space="preserve"> </w:t>
      </w:r>
      <w:r w:rsidRPr="00EE2901">
        <w:rPr>
          <w:rStyle w:val="grbsGreek"/>
          <w:noProof/>
          <w:lang w:val="el-GR"/>
        </w:rPr>
        <w:t>πρὸ</w:t>
      </w:r>
      <w:r w:rsidRPr="00FC64B0">
        <w:rPr>
          <w:rStyle w:val="grbsGreek"/>
        </w:rPr>
        <w:t xml:space="preserve"> </w:t>
      </w:r>
      <w:r w:rsidRPr="00EE2901">
        <w:rPr>
          <w:rStyle w:val="grbsGreek"/>
          <w:noProof/>
          <w:lang w:val="el-GR"/>
        </w:rPr>
        <w:t>το</w:t>
      </w:r>
      <w:r w:rsidRPr="004A090D">
        <w:rPr>
          <w:rStyle w:val="grbsGreek"/>
          <w:noProof/>
        </w:rPr>
        <w:t>̣</w:t>
      </w:r>
      <w:r w:rsidRPr="00FC64B0">
        <w:rPr>
          <w:rStyle w:val="grbsGreek"/>
        </w:rPr>
        <w:t xml:space="preserve">ῦ̣ | </w:t>
      </w:r>
      <w:r w:rsidRPr="00EE2901">
        <w:rPr>
          <w:rStyle w:val="grbsGreek"/>
          <w:noProof/>
          <w:lang w:val="el-GR"/>
        </w:rPr>
        <w:t>α</w:t>
      </w:r>
      <w:r w:rsidRPr="004A090D">
        <w:rPr>
          <w:rStyle w:val="grbsGreek"/>
          <w:noProof/>
        </w:rPr>
        <w:t>̣</w:t>
      </w:r>
      <w:r w:rsidRPr="00FC64B0">
        <w:rPr>
          <w:rStyle w:val="grbsGreek"/>
        </w:rPr>
        <w:t xml:space="preserve">ἱ̣ </w:t>
      </w:r>
      <w:r w:rsidRPr="00EE2901">
        <w:rPr>
          <w:rStyle w:val="grbsGreek"/>
          <w:noProof/>
          <w:lang w:val="el-GR"/>
        </w:rPr>
        <w:t>δι</w:t>
      </w:r>
      <w:r w:rsidRPr="004A090D">
        <w:rPr>
          <w:rStyle w:val="grbsGreek"/>
          <w:noProof/>
        </w:rPr>
        <w:t>̣</w:t>
      </w:r>
      <w:r w:rsidRPr="00EE2901">
        <w:rPr>
          <w:rStyle w:val="grbsGreek"/>
          <w:noProof/>
          <w:lang w:val="el-GR"/>
        </w:rPr>
        <w:t>ακωχαί</w:t>
      </w:r>
      <w:r w:rsidRPr="000A37A0">
        <w:rPr>
          <w:lang w:val="en-GB"/>
        </w:rPr>
        <w:t xml:space="preserve"> (“For, while the intermissions had been very brief in th</w:t>
      </w:r>
      <w:r w:rsidR="003B0499">
        <w:rPr>
          <w:lang w:val="en-GB"/>
        </w:rPr>
        <w:t>is</w:t>
      </w:r>
      <w:r w:rsidRPr="000A37A0">
        <w:rPr>
          <w:lang w:val="en-GB"/>
        </w:rPr>
        <w:t xml:space="preserve"> way also in the past”): </w:t>
      </w:r>
    </w:p>
    <w:p w14:paraId="51193493" w14:textId="1558A359" w:rsidR="00DD79B9" w:rsidRPr="000A37A0" w:rsidRDefault="00DD79B9" w:rsidP="00EF7718">
      <w:pPr>
        <w:pStyle w:val="grbsnormal"/>
        <w:spacing w:line="270" w:lineRule="exact"/>
        <w:rPr>
          <w:lang w:val="en-GB"/>
        </w:rPr>
      </w:pPr>
      <w:bookmarkStart w:id="28" w:name="_Hlk108533591"/>
      <w:r w:rsidRPr="000A37A0">
        <w:rPr>
          <w:lang w:val="en-GB"/>
        </w:rPr>
        <w:t xml:space="preserve">In the word </w:t>
      </w:r>
      <w:r w:rsidRPr="00EE2901">
        <w:rPr>
          <w:rStyle w:val="grbsGreek"/>
          <w:noProof/>
          <w:lang w:val="el-GR"/>
        </w:rPr>
        <w:t>δι</w:t>
      </w:r>
      <w:r w:rsidRPr="004A090D">
        <w:rPr>
          <w:rStyle w:val="grbsGreek"/>
          <w:noProof/>
        </w:rPr>
        <w:t>̣</w:t>
      </w:r>
      <w:r w:rsidRPr="00EE2901">
        <w:rPr>
          <w:rStyle w:val="grbsGreek"/>
          <w:noProof/>
          <w:lang w:val="el-GR"/>
        </w:rPr>
        <w:t>ακωχαί</w:t>
      </w:r>
      <w:r w:rsidRPr="000A37A0">
        <w:rPr>
          <w:lang w:val="en-GB"/>
        </w:rPr>
        <w:t xml:space="preserve"> </w:t>
      </w:r>
      <w:r w:rsidRPr="000A37A0">
        <w:rPr>
          <w:rStyle w:val="StandardohneEinzugZchn"/>
          <w:sz w:val="24"/>
          <w:lang w:val="en-GB"/>
        </w:rPr>
        <w:t xml:space="preserve">the scribe </w:t>
      </w:r>
      <w:r w:rsidRPr="000A37A0">
        <w:rPr>
          <w:lang w:val="en-GB"/>
        </w:rPr>
        <w:t xml:space="preserve">wrote </w:t>
      </w:r>
      <w:r w:rsidRPr="000A37A0">
        <w:rPr>
          <w:i/>
          <w:lang w:val="en-GB"/>
        </w:rPr>
        <w:t>alpha</w:t>
      </w:r>
      <w:r w:rsidRPr="000A37A0">
        <w:rPr>
          <w:lang w:val="en-GB"/>
        </w:rPr>
        <w:t xml:space="preserve"> above </w:t>
      </w:r>
      <w:r w:rsidRPr="000A37A0">
        <w:rPr>
          <w:i/>
          <w:lang w:val="en-GB"/>
        </w:rPr>
        <w:t>iota</w:t>
      </w:r>
      <w:r w:rsidRPr="000A37A0">
        <w:rPr>
          <w:lang w:val="en-GB"/>
        </w:rPr>
        <w:t xml:space="preserve"> (which is now concealed by the upper text), connecting the last stroke of this </w:t>
      </w:r>
      <w:r w:rsidRPr="000A37A0">
        <w:rPr>
          <w:i/>
          <w:lang w:val="en-GB"/>
        </w:rPr>
        <w:t>alpha</w:t>
      </w:r>
      <w:r w:rsidRPr="000A37A0">
        <w:rPr>
          <w:lang w:val="en-GB"/>
        </w:rPr>
        <w:t xml:space="preserve"> with the</w:t>
      </w:r>
      <w:r w:rsidR="003B0499">
        <w:rPr>
          <w:lang w:val="en-GB"/>
        </w:rPr>
        <w:t xml:space="preserve"> first</w:t>
      </w:r>
      <w:r w:rsidRPr="000A37A0">
        <w:rPr>
          <w:lang w:val="en-GB"/>
        </w:rPr>
        <w:t xml:space="preserve"> vertical stroke of the following </w:t>
      </w:r>
      <w:r w:rsidRPr="000A37A0">
        <w:rPr>
          <w:i/>
          <w:lang w:val="en-GB"/>
        </w:rPr>
        <w:t>kappa</w:t>
      </w:r>
      <w:r w:rsidRPr="000A37A0">
        <w:rPr>
          <w:lang w:val="en-GB"/>
        </w:rPr>
        <w:t xml:space="preserve">, which is therefore higher than usual (see </w:t>
      </w:r>
      <w:r w:rsidRPr="000A37A0">
        <w:rPr>
          <w:i/>
          <w:lang w:val="en-GB"/>
        </w:rPr>
        <w:t>fig.</w:t>
      </w:r>
      <w:r w:rsidRPr="000A37A0">
        <w:rPr>
          <w:lang w:val="en-GB"/>
        </w:rPr>
        <w:t xml:space="preserve"> 3–4). The </w:t>
      </w:r>
      <w:r w:rsidRPr="00EE2901">
        <w:rPr>
          <w:rStyle w:val="grbsGreek"/>
          <w:noProof/>
          <w:lang w:val="el-GR"/>
        </w:rPr>
        <w:t>ακ</w:t>
      </w:r>
      <w:r w:rsidRPr="000A37A0">
        <w:rPr>
          <w:lang w:val="en-GB"/>
        </w:rPr>
        <w:t xml:space="preserve"> in the word </w:t>
      </w:r>
      <w:r w:rsidRPr="00EE2901">
        <w:rPr>
          <w:rStyle w:val="grbsGreek"/>
          <w:noProof/>
          <w:lang w:val="el-GR"/>
        </w:rPr>
        <w:t>Μακεδονίαν</w:t>
      </w:r>
      <w:r w:rsidRPr="000A37A0">
        <w:rPr>
          <w:lang w:val="en-GB"/>
        </w:rPr>
        <w:t xml:space="preserve"> ten lines later (fol. 192</w:t>
      </w:r>
      <w:r w:rsidRPr="000A37A0">
        <w:rPr>
          <w:vertAlign w:val="superscript"/>
          <w:lang w:val="en-GB"/>
        </w:rPr>
        <w:t xml:space="preserve">v </w:t>
      </w:r>
      <w:r w:rsidRPr="000A37A0">
        <w:rPr>
          <w:lang w:val="en-GB"/>
        </w:rPr>
        <w:t>1) is written in a sim</w:t>
      </w:r>
      <w:r w:rsidR="00E77ED1">
        <w:rPr>
          <w:lang w:val="en-GB"/>
        </w:rPr>
        <w:softHyphen/>
      </w:r>
      <w:r w:rsidRPr="000A37A0">
        <w:rPr>
          <w:lang w:val="en-GB"/>
        </w:rPr>
        <w:t>ilar way.</w:t>
      </w:r>
      <w:r w:rsidRPr="000A37A0">
        <w:rPr>
          <w:rStyle w:val="FootnoteReference"/>
          <w:lang w:val="en-GB"/>
        </w:rPr>
        <w:footnoteReference w:id="61"/>
      </w:r>
      <w:r w:rsidRPr="000A37A0">
        <w:rPr>
          <w:lang w:val="en-GB"/>
        </w:rPr>
        <w:t xml:space="preserve"> The reading </w:t>
      </w:r>
      <w:r w:rsidRPr="00EE2901">
        <w:rPr>
          <w:rStyle w:val="grbsGreek"/>
          <w:noProof/>
          <w:lang w:val="el-GR"/>
        </w:rPr>
        <w:t>διακωχή</w:t>
      </w:r>
      <w:r w:rsidRPr="000A37A0">
        <w:rPr>
          <w:lang w:val="en-GB"/>
        </w:rPr>
        <w:t xml:space="preserve"> is a variant of </w:t>
      </w:r>
      <w:r w:rsidRPr="00EE2901">
        <w:rPr>
          <w:rStyle w:val="grbsGreek"/>
          <w:noProof/>
          <w:lang w:val="el-GR"/>
        </w:rPr>
        <w:t>διοκωχή</w:t>
      </w:r>
      <w:r w:rsidRPr="000A37A0">
        <w:rPr>
          <w:lang w:val="en-GB"/>
        </w:rPr>
        <w:t xml:space="preserve"> (“inter</w:t>
      </w:r>
      <w:r>
        <w:rPr>
          <w:lang w:val="en-GB"/>
        </w:rPr>
        <w:softHyphen/>
      </w:r>
      <w:r w:rsidRPr="000A37A0">
        <w:rPr>
          <w:lang w:val="en-GB"/>
        </w:rPr>
        <w:t>mission</w:t>
      </w:r>
      <w:r>
        <w:rPr>
          <w:lang w:val="en-GB"/>
        </w:rPr>
        <w:t>/</w:t>
      </w:r>
      <w:r w:rsidRPr="000A37A0">
        <w:rPr>
          <w:lang w:val="en-GB"/>
        </w:rPr>
        <w:t xml:space="preserve">cessation”) attested in Thucydides’ description of the Athenian plague (3.87.1 </w:t>
      </w:r>
      <w:r w:rsidRPr="00EE2901">
        <w:rPr>
          <w:rStyle w:val="grbsGreek"/>
          <w:noProof/>
          <w:lang w:val="el-GR"/>
        </w:rPr>
        <w:t>τοῦ</w:t>
      </w:r>
      <w:r w:rsidRPr="00EA5652">
        <w:rPr>
          <w:rStyle w:val="grbsGreek"/>
        </w:rPr>
        <w:t xml:space="preserve"> </w:t>
      </w:r>
      <w:r w:rsidRPr="00EE2901">
        <w:rPr>
          <w:rStyle w:val="grbsGreek"/>
          <w:noProof/>
          <w:lang w:val="el-GR"/>
        </w:rPr>
        <w:t>δ</w:t>
      </w:r>
      <w:r w:rsidRPr="00EA5652">
        <w:rPr>
          <w:rStyle w:val="grbsGreek"/>
        </w:rPr>
        <w:t xml:space="preserve">’ </w:t>
      </w:r>
      <w:r w:rsidRPr="00EE2901">
        <w:rPr>
          <w:rStyle w:val="grbsGreek"/>
          <w:noProof/>
          <w:lang w:val="el-GR"/>
        </w:rPr>
        <w:t>ἐπιγιγνομένου</w:t>
      </w:r>
      <w:r w:rsidRPr="00EA5652">
        <w:rPr>
          <w:rStyle w:val="grbsGreek"/>
        </w:rPr>
        <w:t xml:space="preserve"> </w:t>
      </w:r>
      <w:r w:rsidRPr="00EE2901">
        <w:rPr>
          <w:rStyle w:val="grbsGreek"/>
          <w:noProof/>
          <w:lang w:val="el-GR"/>
        </w:rPr>
        <w:t>χειμῶνος</w:t>
      </w:r>
      <w:r w:rsidRPr="00EA5652">
        <w:rPr>
          <w:rStyle w:val="grbsGreek"/>
        </w:rPr>
        <w:t xml:space="preserve"> </w:t>
      </w:r>
      <w:r w:rsidRPr="00EE2901">
        <w:rPr>
          <w:rStyle w:val="grbsGreek"/>
          <w:noProof/>
          <w:lang w:val="el-GR"/>
        </w:rPr>
        <w:t>ἡ</w:t>
      </w:r>
      <w:r w:rsidRPr="00EA5652">
        <w:rPr>
          <w:rStyle w:val="grbsGreek"/>
        </w:rPr>
        <w:t xml:space="preserve"> </w:t>
      </w:r>
      <w:r w:rsidRPr="00EE2901">
        <w:rPr>
          <w:rStyle w:val="grbsGreek"/>
          <w:noProof/>
          <w:lang w:val="el-GR"/>
        </w:rPr>
        <w:t>νόσος</w:t>
      </w:r>
      <w:r w:rsidRPr="00EA5652">
        <w:rPr>
          <w:rStyle w:val="grbsGreek"/>
        </w:rPr>
        <w:t xml:space="preserve"> </w:t>
      </w:r>
      <w:r w:rsidRPr="00EE2901">
        <w:rPr>
          <w:rStyle w:val="grbsGreek"/>
          <w:noProof/>
          <w:lang w:val="el-GR"/>
        </w:rPr>
        <w:t>τὸ</w:t>
      </w:r>
      <w:r w:rsidRPr="00EA5652">
        <w:rPr>
          <w:rStyle w:val="grbsGreek"/>
        </w:rPr>
        <w:t xml:space="preserve"> </w:t>
      </w:r>
      <w:r w:rsidRPr="00EE2901">
        <w:rPr>
          <w:rStyle w:val="grbsGreek"/>
          <w:noProof/>
          <w:lang w:val="el-GR"/>
        </w:rPr>
        <w:lastRenderedPageBreak/>
        <w:t>δεύτερον</w:t>
      </w:r>
      <w:r w:rsidRPr="00EA5652">
        <w:rPr>
          <w:rStyle w:val="grbsGreek"/>
        </w:rPr>
        <w:t xml:space="preserve"> </w:t>
      </w:r>
      <w:r w:rsidRPr="00EE2901">
        <w:rPr>
          <w:rStyle w:val="grbsGreek"/>
          <w:noProof/>
          <w:lang w:val="el-GR"/>
        </w:rPr>
        <w:t>ἐπέπεσε</w:t>
      </w:r>
      <w:r w:rsidRPr="00EA5652">
        <w:rPr>
          <w:rStyle w:val="grbsGreek"/>
        </w:rPr>
        <w:t xml:space="preserve"> </w:t>
      </w:r>
      <w:r w:rsidRPr="00EE2901">
        <w:rPr>
          <w:rStyle w:val="grbsGreek"/>
          <w:noProof/>
          <w:lang w:val="el-GR"/>
        </w:rPr>
        <w:t>τοῖς</w:t>
      </w:r>
      <w:r w:rsidRPr="00EA5652">
        <w:rPr>
          <w:rStyle w:val="grbsGreek"/>
        </w:rPr>
        <w:t xml:space="preserve"> </w:t>
      </w:r>
      <w:r w:rsidRPr="00EE2901">
        <w:rPr>
          <w:rStyle w:val="grbsGreek"/>
          <w:noProof/>
          <w:lang w:val="el-GR"/>
        </w:rPr>
        <w:t>Ἀθηναίοις</w:t>
      </w:r>
      <w:r w:rsidRPr="00EA5652">
        <w:rPr>
          <w:rStyle w:val="grbsGreek"/>
        </w:rPr>
        <w:t xml:space="preserve">, </w:t>
      </w:r>
      <w:r w:rsidRPr="00EE2901">
        <w:rPr>
          <w:rStyle w:val="grbsGreek"/>
          <w:noProof/>
          <w:lang w:val="el-GR"/>
        </w:rPr>
        <w:t>ἐκλιποῦσα</w:t>
      </w:r>
      <w:r w:rsidRPr="00EA5652">
        <w:rPr>
          <w:rStyle w:val="grbsGreek"/>
        </w:rPr>
        <w:t xml:space="preserve"> </w:t>
      </w:r>
      <w:r w:rsidRPr="00EE2901">
        <w:rPr>
          <w:rStyle w:val="grbsGreek"/>
          <w:noProof/>
          <w:lang w:val="el-GR"/>
        </w:rPr>
        <w:t>μὲν</w:t>
      </w:r>
      <w:r w:rsidRPr="00EA5652">
        <w:rPr>
          <w:rStyle w:val="grbsGreek"/>
        </w:rPr>
        <w:t xml:space="preserve"> </w:t>
      </w:r>
      <w:r w:rsidRPr="00EE2901">
        <w:rPr>
          <w:rStyle w:val="grbsGreek"/>
          <w:noProof/>
          <w:lang w:val="el-GR"/>
        </w:rPr>
        <w:t>οὐδένα</w:t>
      </w:r>
      <w:r w:rsidRPr="00EA5652">
        <w:rPr>
          <w:rStyle w:val="grbsGreek"/>
        </w:rPr>
        <w:t xml:space="preserve"> </w:t>
      </w:r>
      <w:r w:rsidRPr="00EE2901">
        <w:rPr>
          <w:rStyle w:val="grbsGreek"/>
          <w:noProof/>
          <w:lang w:val="el-GR"/>
        </w:rPr>
        <w:t>χρόνον</w:t>
      </w:r>
      <w:r w:rsidRPr="00EA5652">
        <w:rPr>
          <w:rStyle w:val="grbsGreek"/>
        </w:rPr>
        <w:t xml:space="preserve"> </w:t>
      </w:r>
      <w:r w:rsidRPr="00EE2901">
        <w:rPr>
          <w:rStyle w:val="grbsGreek"/>
          <w:noProof/>
          <w:lang w:val="el-GR"/>
        </w:rPr>
        <w:t>τὸ</w:t>
      </w:r>
      <w:r w:rsidRPr="00EA5652">
        <w:rPr>
          <w:rStyle w:val="grbsGreek"/>
        </w:rPr>
        <w:t xml:space="preserve"> </w:t>
      </w:r>
      <w:r w:rsidRPr="00EE2901">
        <w:rPr>
          <w:rStyle w:val="grbsGreek"/>
          <w:noProof/>
          <w:lang w:val="el-GR"/>
        </w:rPr>
        <w:t>παντάπασιν</w:t>
      </w:r>
      <w:r w:rsidRPr="00EA5652">
        <w:rPr>
          <w:rStyle w:val="grbsGreek"/>
        </w:rPr>
        <w:t xml:space="preserve">, </w:t>
      </w:r>
      <w:r w:rsidRPr="00EE2901">
        <w:rPr>
          <w:rStyle w:val="grbsGreek"/>
          <w:noProof/>
          <w:lang w:val="el-GR"/>
        </w:rPr>
        <w:t>ἐγένετο</w:t>
      </w:r>
      <w:r w:rsidRPr="00EA5652">
        <w:rPr>
          <w:rStyle w:val="grbsGreek"/>
        </w:rPr>
        <w:t xml:space="preserve"> </w:t>
      </w:r>
      <w:r w:rsidRPr="00EE2901">
        <w:rPr>
          <w:rStyle w:val="grbsGreek"/>
          <w:noProof/>
          <w:lang w:val="el-GR"/>
        </w:rPr>
        <w:t>δέ</w:t>
      </w:r>
      <w:r w:rsidRPr="00EA5652">
        <w:rPr>
          <w:rStyle w:val="grbsGreek"/>
        </w:rPr>
        <w:t xml:space="preserve"> </w:t>
      </w:r>
      <w:r w:rsidRPr="00EE2901">
        <w:rPr>
          <w:rStyle w:val="grbsGreek"/>
          <w:noProof/>
          <w:lang w:val="el-GR"/>
        </w:rPr>
        <w:t>τις</w:t>
      </w:r>
      <w:r w:rsidRPr="00EA5652">
        <w:rPr>
          <w:rStyle w:val="grbsGreek"/>
        </w:rPr>
        <w:t xml:space="preserve"> </w:t>
      </w:r>
      <w:r w:rsidRPr="00EE2901">
        <w:rPr>
          <w:rStyle w:val="grbsGreek"/>
          <w:noProof/>
          <w:lang w:val="el-GR"/>
        </w:rPr>
        <w:t>ὅμως</w:t>
      </w:r>
      <w:r w:rsidRPr="00EA5652">
        <w:rPr>
          <w:rStyle w:val="grbsGreek"/>
        </w:rPr>
        <w:t xml:space="preserve"> </w:t>
      </w:r>
      <w:r w:rsidRPr="00EE2901">
        <w:rPr>
          <w:rStyle w:val="grbsGreek"/>
          <w:noProof/>
          <w:lang w:val="el-GR"/>
        </w:rPr>
        <w:t>διοκωχή</w:t>
      </w:r>
      <w:r w:rsidRPr="000A37A0">
        <w:rPr>
          <w:lang w:val="en-GB"/>
        </w:rPr>
        <w:t xml:space="preserve">). It is mentioned e.g. in Hsch. </w:t>
      </w:r>
      <w:r w:rsidRPr="00EE2901">
        <w:rPr>
          <w:rFonts w:ascii="KadmosU" w:hAnsi="KadmosU" w:cs="Cambria"/>
          <w:noProof/>
          <w:sz w:val="21"/>
          <w:szCs w:val="21"/>
          <w:lang w:val="el-GR"/>
        </w:rPr>
        <w:t>δ</w:t>
      </w:r>
      <w:r w:rsidRPr="000A37A0">
        <w:rPr>
          <w:lang w:val="en-GB"/>
        </w:rPr>
        <w:t xml:space="preserve"> 1075 </w:t>
      </w:r>
      <w:r w:rsidRPr="00EE2901">
        <w:rPr>
          <w:rStyle w:val="grbsGreek"/>
          <w:noProof/>
          <w:lang w:val="el-GR"/>
        </w:rPr>
        <w:t>διακωχή</w:t>
      </w:r>
      <w:r w:rsidRPr="00EA5652">
        <w:rPr>
          <w:rStyle w:val="grbsGreek"/>
        </w:rPr>
        <w:t xml:space="preserve">· </w:t>
      </w:r>
      <w:r w:rsidRPr="00EE2901">
        <w:rPr>
          <w:rStyle w:val="grbsGreek"/>
          <w:noProof/>
          <w:lang w:val="el-GR"/>
        </w:rPr>
        <w:t>ὁ</w:t>
      </w:r>
      <w:r w:rsidRPr="00EA5652">
        <w:rPr>
          <w:rStyle w:val="grbsGreek"/>
        </w:rPr>
        <w:t xml:space="preserve"> </w:t>
      </w:r>
      <w:r w:rsidRPr="00EE2901">
        <w:rPr>
          <w:rStyle w:val="grbsGreek"/>
          <w:noProof/>
          <w:lang w:val="el-GR"/>
        </w:rPr>
        <w:t>μεταξὺ</w:t>
      </w:r>
      <w:r w:rsidRPr="00EA5652">
        <w:rPr>
          <w:rStyle w:val="grbsGreek"/>
        </w:rPr>
        <w:t xml:space="preserve"> </w:t>
      </w:r>
      <w:r w:rsidRPr="00EE2901">
        <w:rPr>
          <w:rStyle w:val="grbsGreek"/>
          <w:noProof/>
          <w:lang w:val="el-GR"/>
        </w:rPr>
        <w:t>χρόνος</w:t>
      </w:r>
      <w:r w:rsidRPr="00EA5652">
        <w:rPr>
          <w:rStyle w:val="grbsGreek"/>
        </w:rPr>
        <w:t xml:space="preserve">, </w:t>
      </w:r>
      <w:r w:rsidRPr="00EE2901">
        <w:rPr>
          <w:rStyle w:val="grbsGreek"/>
          <w:noProof/>
          <w:lang w:val="el-GR"/>
        </w:rPr>
        <w:t>καὶ</w:t>
      </w:r>
      <w:r w:rsidRPr="00EA5652">
        <w:rPr>
          <w:rStyle w:val="grbsGreek"/>
        </w:rPr>
        <w:t xml:space="preserve"> </w:t>
      </w:r>
      <w:r w:rsidRPr="00EE2901">
        <w:rPr>
          <w:rStyle w:val="grbsGreek"/>
          <w:noProof/>
          <w:lang w:val="el-GR"/>
        </w:rPr>
        <w:t>διάστημα</w:t>
      </w:r>
      <w:r w:rsidRPr="00EA5652">
        <w:rPr>
          <w:rStyle w:val="grbsGreek"/>
        </w:rPr>
        <w:t xml:space="preserve"> </w:t>
      </w:r>
      <w:r w:rsidRPr="00EE2901">
        <w:rPr>
          <w:rStyle w:val="grbsGreek"/>
          <w:noProof/>
          <w:lang w:val="el-GR"/>
        </w:rPr>
        <w:t>χρόνου</w:t>
      </w:r>
      <w:r w:rsidRPr="000A37A0">
        <w:rPr>
          <w:lang w:val="en-GB"/>
        </w:rPr>
        <w:t xml:space="preserve"> and in </w:t>
      </w:r>
      <w:r w:rsidRPr="00EA5652">
        <w:rPr>
          <w:i/>
          <w:iCs/>
          <w:lang w:val="en-GB"/>
        </w:rPr>
        <w:t>Suda</w:t>
      </w:r>
      <w:r w:rsidRPr="000A37A0">
        <w:rPr>
          <w:lang w:val="en-GB"/>
        </w:rPr>
        <w:t xml:space="preserve"> </w:t>
      </w:r>
      <w:r w:rsidRPr="00EE2901">
        <w:rPr>
          <w:rFonts w:ascii="KadmosU" w:hAnsi="KadmosU" w:cs="Cambria"/>
          <w:noProof/>
          <w:sz w:val="21"/>
          <w:szCs w:val="21"/>
          <w:lang w:val="el-GR"/>
        </w:rPr>
        <w:t>δ</w:t>
      </w:r>
      <w:r w:rsidRPr="000A37A0">
        <w:rPr>
          <w:lang w:val="en-GB"/>
        </w:rPr>
        <w:t xml:space="preserve"> 601 </w:t>
      </w:r>
      <w:r w:rsidRPr="00EE2901">
        <w:rPr>
          <w:rStyle w:val="grbsGreek"/>
          <w:noProof/>
          <w:lang w:val="el-GR"/>
        </w:rPr>
        <w:t>διακωχή</w:t>
      </w:r>
      <w:r w:rsidRPr="00732127">
        <w:rPr>
          <w:lang w:val="en-GB"/>
        </w:rPr>
        <w:t xml:space="preserve">: </w:t>
      </w:r>
      <w:r w:rsidRPr="00EE2901">
        <w:rPr>
          <w:rStyle w:val="grbsGreek"/>
          <w:noProof/>
          <w:lang w:val="el-GR"/>
        </w:rPr>
        <w:t>διάλειψις</w:t>
      </w:r>
      <w:r w:rsidRPr="000A37A0">
        <w:rPr>
          <w:lang w:val="en-GB"/>
        </w:rPr>
        <w:t xml:space="preserve">. Cf. </w:t>
      </w:r>
      <w:r>
        <w:rPr>
          <w:lang w:val="en-GB"/>
        </w:rPr>
        <w:t>s</w:t>
      </w:r>
      <w:r w:rsidRPr="000A37A0">
        <w:rPr>
          <w:lang w:val="en-GB"/>
        </w:rPr>
        <w:t xml:space="preserve">chol. Thuc. </w:t>
      </w:r>
      <w:r>
        <w:rPr>
          <w:lang w:val="en-GB"/>
        </w:rPr>
        <w:t>3.</w:t>
      </w:r>
      <w:r w:rsidRPr="000A37A0">
        <w:rPr>
          <w:lang w:val="en-GB"/>
        </w:rPr>
        <w:t xml:space="preserve">87.1c </w:t>
      </w:r>
      <w:r w:rsidRPr="000A37A0">
        <w:rPr>
          <w:spacing w:val="-2"/>
          <w:lang w:val="en-GB"/>
        </w:rPr>
        <w:t>(</w:t>
      </w:r>
      <w:r>
        <w:rPr>
          <w:spacing w:val="-2"/>
          <w:lang w:val="en-GB"/>
        </w:rPr>
        <w:t>p.</w:t>
      </w:r>
      <w:r w:rsidRPr="000A37A0">
        <w:rPr>
          <w:spacing w:val="-2"/>
          <w:lang w:val="en-GB"/>
        </w:rPr>
        <w:t>653.62 Kleinlogel/Alpers)</w:t>
      </w:r>
      <w:r w:rsidRPr="000A37A0">
        <w:rPr>
          <w:spacing w:val="-2"/>
          <w:lang w:val="de-DE"/>
        </w:rPr>
        <w:t xml:space="preserve"> </w:t>
      </w:r>
      <w:r w:rsidRPr="00732127">
        <w:rPr>
          <w:spacing w:val="-2"/>
          <w:lang w:val="en-GB"/>
        </w:rPr>
        <w:t>(</w:t>
      </w:r>
      <w:r w:rsidRPr="00EE2901">
        <w:rPr>
          <w:rStyle w:val="grbsGreek"/>
          <w:noProof/>
          <w:lang w:val="el-GR"/>
        </w:rPr>
        <w:t>διακωχή</w:t>
      </w:r>
      <w:r w:rsidRPr="00732127">
        <w:rPr>
          <w:spacing w:val="-2"/>
          <w:lang w:val="en-GB"/>
        </w:rPr>
        <w:t xml:space="preserve">:) </w:t>
      </w:r>
      <w:r w:rsidRPr="00EE2901">
        <w:rPr>
          <w:rStyle w:val="grbsGreek"/>
          <w:noProof/>
          <w:lang w:val="el-GR"/>
        </w:rPr>
        <w:t>διάλειψις</w:t>
      </w:r>
      <w:r w:rsidRPr="00EA5652">
        <w:rPr>
          <w:rStyle w:val="grbsGreek"/>
        </w:rPr>
        <w:t xml:space="preserve">, </w:t>
      </w:r>
      <w:r w:rsidRPr="00EE2901">
        <w:rPr>
          <w:rStyle w:val="grbsGreek"/>
          <w:noProof/>
          <w:lang w:val="el-GR"/>
        </w:rPr>
        <w:t>ἀναβολή</w:t>
      </w:r>
      <w:r w:rsidRPr="000A37A0">
        <w:rPr>
          <w:rFonts w:cs="Baskerville Old Face"/>
          <w:lang w:val="en-GB"/>
        </w:rPr>
        <w:t xml:space="preserve"> </w:t>
      </w:r>
      <w:r w:rsidRPr="000A37A0">
        <w:rPr>
          <w:lang w:val="en-GB"/>
        </w:rPr>
        <w:t>(with apparatus).</w:t>
      </w:r>
      <w:r w:rsidRPr="000A37A0">
        <w:t xml:space="preserve"> According to the edition of Giovanni Battista Alberti, the manuscripts of Thucydides uniformly transmit the variant </w:t>
      </w:r>
      <w:r w:rsidRPr="00EE2901">
        <w:rPr>
          <w:rStyle w:val="grbsGreek"/>
          <w:noProof/>
          <w:lang w:val="el-GR"/>
        </w:rPr>
        <w:t>διοκωχή</w:t>
      </w:r>
      <w:r w:rsidRPr="000A37A0">
        <w:t>.</w:t>
      </w:r>
      <w:r w:rsidRPr="000A37A0">
        <w:rPr>
          <w:rStyle w:val="FootnoteReference"/>
          <w:lang w:val="en-GB"/>
        </w:rPr>
        <w:footnoteReference w:id="62"/>
      </w:r>
      <w:r w:rsidRPr="000A37A0">
        <w:t xml:space="preserve"> </w:t>
      </w:r>
      <w:r w:rsidRPr="000A37A0">
        <w:rPr>
          <w:lang w:val="en-GB"/>
        </w:rPr>
        <w:t>An emulation of Thucydides 3.87.1</w:t>
      </w:r>
      <w:r>
        <w:rPr>
          <w:lang w:val="en-GB"/>
        </w:rPr>
        <w:t xml:space="preserve"> </w:t>
      </w:r>
      <w:r w:rsidRPr="000A37A0">
        <w:rPr>
          <w:lang w:val="en-GB"/>
        </w:rPr>
        <w:t>is evi</w:t>
      </w:r>
      <w:r w:rsidR="00E77ED1">
        <w:rPr>
          <w:lang w:val="en-GB"/>
        </w:rPr>
        <w:softHyphen/>
      </w:r>
      <w:r w:rsidRPr="000A37A0">
        <w:rPr>
          <w:lang w:val="en-GB"/>
        </w:rPr>
        <w:t>dent</w:t>
      </w:r>
      <w:r w:rsidRPr="000A37A0">
        <w:rPr>
          <w:iCs/>
          <w:lang w:val="en-GB"/>
        </w:rPr>
        <w:t xml:space="preserve">, as </w:t>
      </w:r>
      <w:r w:rsidRPr="00EE2901">
        <w:rPr>
          <w:rStyle w:val="grbsGreek"/>
          <w:noProof/>
          <w:lang w:val="el-GR"/>
        </w:rPr>
        <w:t>διοκωχή</w:t>
      </w:r>
      <w:r w:rsidRPr="000A37A0">
        <w:rPr>
          <w:lang w:val="en-GB"/>
        </w:rPr>
        <w:t xml:space="preserve"> (or </w:t>
      </w:r>
      <w:r w:rsidRPr="00EE2901">
        <w:rPr>
          <w:rStyle w:val="grbsGreek"/>
          <w:noProof/>
          <w:lang w:val="el-GR"/>
        </w:rPr>
        <w:t>διακωχή</w:t>
      </w:r>
      <w:r w:rsidRPr="000A37A0">
        <w:rPr>
          <w:lang w:val="en-GB"/>
        </w:rPr>
        <w:t>) is not found elsewhere before Cassius Dio</w:t>
      </w:r>
      <w:r w:rsidRPr="000A37A0">
        <w:rPr>
          <w:rStyle w:val="FootnoteReference"/>
          <w:lang w:val="en-GB"/>
        </w:rPr>
        <w:footnoteReference w:id="63"/>
      </w:r>
      <w:r w:rsidRPr="000A37A0">
        <w:rPr>
          <w:lang w:val="en-GB"/>
        </w:rPr>
        <w:t xml:space="preserve"> (see on </w:t>
      </w:r>
      <w:r w:rsidRPr="000A37A0">
        <w:rPr>
          <w:i/>
          <w:iCs/>
          <w:lang w:val="en-GB"/>
        </w:rPr>
        <w:t xml:space="preserve">Inter- and intratextual relationships </w:t>
      </w:r>
      <w:r w:rsidRPr="000A37A0">
        <w:rPr>
          <w:rFonts w:eastAsia="Calibri"/>
          <w:lang w:val="en-GB"/>
        </w:rPr>
        <w:t>below</w:t>
      </w:r>
      <w:r w:rsidRPr="000A37A0">
        <w:rPr>
          <w:lang w:val="en-GB"/>
        </w:rPr>
        <w:t xml:space="preserve">, under “a”). </w:t>
      </w:r>
    </w:p>
    <w:p w14:paraId="4F02D4AD" w14:textId="676C27CA" w:rsidR="00DD79B9" w:rsidRDefault="003B0499" w:rsidP="00DD79B9">
      <w:pPr>
        <w:pStyle w:val="grbsnormal"/>
        <w:ind w:firstLine="204"/>
        <w:rPr>
          <w:rFonts w:ascii="KadmosU" w:hAnsi="KadmosU"/>
          <w:lang w:val="en-GB"/>
        </w:rPr>
      </w:pPr>
      <w:r w:rsidRPr="003B0499">
        <w:rPr>
          <w:rFonts w:ascii="KadmosU" w:hAnsi="KadmosU"/>
          <w:sz w:val="21"/>
          <w:szCs w:val="21"/>
          <w:u w:color="0C204B"/>
        </w:rPr>
        <w:t>ο̣</w:t>
      </w:r>
      <w:r w:rsidRPr="003B0499">
        <w:rPr>
          <w:rFonts w:ascii="KadmosU" w:hAnsi="KadmosU"/>
          <w:noProof/>
          <w:spacing w:val="-2"/>
          <w:sz w:val="21"/>
          <w:szCs w:val="21"/>
          <w:lang w:val="el-GR"/>
        </w:rPr>
        <w:t>ὕτως</w:t>
      </w:r>
      <w:r w:rsidR="00DD79B9" w:rsidRPr="00F8591C">
        <w:rPr>
          <w:lang w:val="en-GB"/>
        </w:rPr>
        <w:t>:</w:t>
      </w:r>
      <w:r w:rsidR="00DD79B9" w:rsidRPr="000A37A0">
        <w:rPr>
          <w:rStyle w:val="FootnoteReference"/>
          <w:lang w:val="en-GB"/>
        </w:rPr>
        <w:footnoteReference w:id="64"/>
      </w:r>
      <w:r w:rsidR="00DD79B9" w:rsidRPr="000A37A0">
        <w:rPr>
          <w:lang w:val="en-GB"/>
        </w:rPr>
        <w:t xml:space="preserve"> The faint strokes at the beginning </w:t>
      </w:r>
      <w:r w:rsidR="00CE756A">
        <w:rPr>
          <w:lang w:val="en-GB"/>
        </w:rPr>
        <w:t xml:space="preserve">could </w:t>
      </w:r>
      <w:r w:rsidR="00DD79B9" w:rsidRPr="000A37A0">
        <w:rPr>
          <w:lang w:val="en-GB"/>
        </w:rPr>
        <w:t xml:space="preserve">correspond </w:t>
      </w:r>
      <w:r w:rsidR="00DD79B9">
        <w:rPr>
          <w:lang w:val="en-GB"/>
        </w:rPr>
        <w:t>to</w:t>
      </w:r>
      <w:r w:rsidR="00DD79B9" w:rsidRPr="000A37A0">
        <w:rPr>
          <w:lang w:val="en-GB"/>
        </w:rPr>
        <w:t xml:space="preserve"> </w:t>
      </w:r>
      <w:r w:rsidR="00DD79B9" w:rsidRPr="000A37A0">
        <w:rPr>
          <w:i/>
          <w:lang w:val="en-GB"/>
        </w:rPr>
        <w:t>omicro</w:t>
      </w:r>
      <w:r w:rsidR="00DD79B9" w:rsidRPr="00CE756A">
        <w:rPr>
          <w:i/>
          <w:lang w:val="en-GB"/>
        </w:rPr>
        <w:t>n</w:t>
      </w:r>
      <w:r w:rsidR="00CE756A" w:rsidRPr="00CE756A">
        <w:rPr>
          <w:i/>
          <w:lang w:val="en-GB"/>
        </w:rPr>
        <w:t xml:space="preserve"> </w:t>
      </w:r>
      <w:r w:rsidR="00CE756A" w:rsidRPr="00CE756A">
        <w:rPr>
          <w:rFonts w:cs="Helvetica"/>
          <w:color w:val="000000"/>
        </w:rPr>
        <w:t xml:space="preserve">(although </w:t>
      </w:r>
      <w:r w:rsidR="00CE756A" w:rsidRPr="00CE756A">
        <w:rPr>
          <w:rFonts w:cs="Helvetica"/>
          <w:i/>
          <w:iCs/>
          <w:color w:val="000000"/>
        </w:rPr>
        <w:t>alpha</w:t>
      </w:r>
      <w:r w:rsidR="00CE756A" w:rsidRPr="00CE756A">
        <w:rPr>
          <w:rFonts w:cs="Helvetica"/>
          <w:color w:val="000000"/>
        </w:rPr>
        <w:t xml:space="preserve"> cannot be completely excluded)</w:t>
      </w:r>
      <w:r w:rsidR="00DD79B9" w:rsidRPr="00CE756A">
        <w:rPr>
          <w:lang w:val="en-GB"/>
        </w:rPr>
        <w:t>;</w:t>
      </w:r>
      <w:r w:rsidR="00DD79B9" w:rsidRPr="000A37A0">
        <w:rPr>
          <w:lang w:val="en-GB"/>
        </w:rPr>
        <w:t xml:space="preserve"> the area </w:t>
      </w:r>
      <w:r w:rsidR="00DD79B9" w:rsidRPr="000A37A0">
        <w:t xml:space="preserve">is not sufficiently visible to </w:t>
      </w:r>
      <w:r w:rsidR="00CE756A">
        <w:t>decid</w:t>
      </w:r>
      <w:r w:rsidR="00DD79B9" w:rsidRPr="000A37A0">
        <w:t>e</w:t>
      </w:r>
      <w:r w:rsidR="00DD79B9" w:rsidRPr="000A37A0">
        <w:rPr>
          <w:lang w:val="en-GB"/>
        </w:rPr>
        <w:t>.</w:t>
      </w:r>
    </w:p>
    <w:p w14:paraId="3AA5D28E" w14:textId="0480B098" w:rsidR="00DD79B9" w:rsidRDefault="00DD79B9" w:rsidP="00DD79B9">
      <w:pPr>
        <w:pStyle w:val="grbsnormal"/>
        <w:ind w:firstLine="204"/>
        <w:rPr>
          <w:rFonts w:ascii="KadmosU" w:hAnsi="KadmosU"/>
          <w:lang w:val="en-GB"/>
        </w:rPr>
      </w:pPr>
      <w:r w:rsidRPr="000A37A0">
        <w:rPr>
          <w:lang w:val="en-GB"/>
        </w:rPr>
        <w:t xml:space="preserve">The sentence produces an antithesis between the earlier waves and the current one: </w:t>
      </w:r>
      <w:r>
        <w:t>a</w:t>
      </w:r>
      <w:r w:rsidRPr="000A37A0">
        <w:t>ll the waves have in common that the</w:t>
      </w:r>
      <w:r w:rsidRPr="000A37A0">
        <w:rPr>
          <w:lang w:val="en-GB"/>
        </w:rPr>
        <w:t xml:space="preserve"> periods of reprieve (</w:t>
      </w:r>
      <w:r w:rsidRPr="00EE2901">
        <w:rPr>
          <w:rStyle w:val="grbsGreek"/>
          <w:noProof/>
          <w:lang w:val="el-GR"/>
        </w:rPr>
        <w:t>διακωχαί</w:t>
      </w:r>
      <w:r w:rsidRPr="000A37A0">
        <w:rPr>
          <w:lang w:val="en-GB"/>
        </w:rPr>
        <w:t xml:space="preserve">) have been very short, i.e. </w:t>
      </w:r>
      <w:r w:rsidR="005632AD" w:rsidRPr="003B0499">
        <w:rPr>
          <w:rFonts w:ascii="KadmosU" w:hAnsi="KadmosU"/>
          <w:sz w:val="21"/>
          <w:szCs w:val="21"/>
          <w:u w:color="0C204B"/>
        </w:rPr>
        <w:t>ο̣</w:t>
      </w:r>
      <w:r w:rsidR="005632AD" w:rsidRPr="003B0499">
        <w:rPr>
          <w:rFonts w:ascii="KadmosU" w:hAnsi="KadmosU"/>
          <w:noProof/>
          <w:spacing w:val="-2"/>
          <w:sz w:val="21"/>
          <w:szCs w:val="21"/>
          <w:lang w:val="el-GR"/>
        </w:rPr>
        <w:t>ὕτως</w:t>
      </w:r>
      <w:r w:rsidR="005632AD" w:rsidRPr="005632AD">
        <w:rPr>
          <w:rStyle w:val="grbsGreek"/>
          <w:noProof/>
        </w:rPr>
        <w:t xml:space="preserve"> </w:t>
      </w:r>
      <w:r w:rsidRPr="00EE2901">
        <w:rPr>
          <w:rStyle w:val="grbsGreek"/>
          <w:noProof/>
          <w:lang w:val="el-GR"/>
        </w:rPr>
        <w:t>κα</w:t>
      </w:r>
      <w:r w:rsidRPr="00F8591C">
        <w:rPr>
          <w:rStyle w:val="grbsGreek"/>
        </w:rPr>
        <w:t>ὶ̣</w:t>
      </w:r>
      <w:r w:rsidRPr="000A37A0">
        <w:rPr>
          <w:rFonts w:ascii="KadmosU" w:hAnsi="KadmosU"/>
          <w:sz w:val="23"/>
          <w:szCs w:val="23"/>
          <w:lang w:val="en-GB"/>
        </w:rPr>
        <w:t xml:space="preserve"> </w:t>
      </w:r>
      <w:r w:rsidRPr="000A37A0">
        <w:rPr>
          <w:lang w:val="en-GB"/>
        </w:rPr>
        <w:t>in the sense of “in th</w:t>
      </w:r>
      <w:r w:rsidR="005632AD">
        <w:rPr>
          <w:lang w:val="en-GB"/>
        </w:rPr>
        <w:t>is</w:t>
      </w:r>
      <w:r w:rsidRPr="000A37A0">
        <w:rPr>
          <w:lang w:val="en-GB"/>
        </w:rPr>
        <w:t xml:space="preserve"> way also,” but the current wave is distinguished by its vehemence (</w:t>
      </w:r>
      <w:r w:rsidRPr="00EE2901">
        <w:rPr>
          <w:rStyle w:val="grbsGreek"/>
          <w:noProof/>
          <w:lang w:val="el-GR"/>
        </w:rPr>
        <w:t>τότε</w:t>
      </w:r>
      <w:r w:rsidRPr="00F8591C">
        <w:rPr>
          <w:rStyle w:val="grbsGreek"/>
        </w:rPr>
        <w:t xml:space="preserve"> </w:t>
      </w:r>
      <w:r w:rsidRPr="00EE2901">
        <w:rPr>
          <w:rStyle w:val="grbsGreek"/>
          <w:noProof/>
          <w:lang w:val="el-GR"/>
        </w:rPr>
        <w:t>δὲ</w:t>
      </w:r>
      <w:r w:rsidRPr="000A37A0">
        <w:rPr>
          <w:rFonts w:ascii="KadmosU" w:hAnsi="KadmosU"/>
          <w:sz w:val="23"/>
          <w:szCs w:val="23"/>
          <w:lang w:val="en-GB"/>
        </w:rPr>
        <w:t xml:space="preserve"> </w:t>
      </w:r>
      <w:r w:rsidRPr="00F8591C">
        <w:rPr>
          <w:lang w:val="en-GB"/>
        </w:rPr>
        <w:t>…</w:t>
      </w:r>
      <w:r w:rsidRPr="000A37A0">
        <w:rPr>
          <w:lang w:val="en-GB"/>
        </w:rPr>
        <w:t>).</w:t>
      </w:r>
    </w:p>
    <w:p w14:paraId="068B6609" w14:textId="77777777" w:rsidR="00DD79B9" w:rsidRPr="00191AB9" w:rsidRDefault="00DD79B9" w:rsidP="00DD79B9">
      <w:pPr>
        <w:pStyle w:val="grbsnormal"/>
        <w:ind w:firstLine="204"/>
        <w:rPr>
          <w:lang w:val="en-GB"/>
        </w:rPr>
      </w:pPr>
      <w:r w:rsidRPr="000A37A0">
        <w:rPr>
          <w:lang w:val="en-GB"/>
        </w:rPr>
        <w:t xml:space="preserve">For </w:t>
      </w:r>
      <w:r w:rsidRPr="00EE2901">
        <w:rPr>
          <w:rStyle w:val="grbsGreek"/>
          <w:noProof/>
          <w:lang w:val="el-GR"/>
        </w:rPr>
        <w:t>ἐν</w:t>
      </w:r>
      <w:r w:rsidRPr="00F8591C">
        <w:rPr>
          <w:rStyle w:val="grbsGreek"/>
        </w:rPr>
        <w:t xml:space="preserve"> </w:t>
      </w:r>
      <w:r w:rsidRPr="00EE2901">
        <w:rPr>
          <w:rStyle w:val="grbsGreek"/>
          <w:noProof/>
          <w:lang w:val="el-GR"/>
        </w:rPr>
        <w:t>τῷ</w:t>
      </w:r>
      <w:r w:rsidRPr="00F8591C">
        <w:rPr>
          <w:rStyle w:val="grbsGreek"/>
        </w:rPr>
        <w:t xml:space="preserve"> </w:t>
      </w:r>
      <w:r w:rsidRPr="00EE2901">
        <w:rPr>
          <w:rStyle w:val="grbsGreek"/>
          <w:noProof/>
          <w:lang w:val="el-GR"/>
        </w:rPr>
        <w:t>πρὸ</w:t>
      </w:r>
      <w:r w:rsidRPr="00F8591C">
        <w:rPr>
          <w:rStyle w:val="grbsGreek"/>
        </w:rPr>
        <w:t xml:space="preserve"> </w:t>
      </w:r>
      <w:r w:rsidRPr="00EE2901">
        <w:rPr>
          <w:rStyle w:val="grbsGreek"/>
          <w:noProof/>
          <w:lang w:val="el-GR"/>
        </w:rPr>
        <w:t>τοῦ</w:t>
      </w:r>
      <w:r w:rsidRPr="009474ED">
        <w:rPr>
          <w:rStyle w:val="grbsGreek"/>
          <w:rFonts w:ascii="Baskerville" w:hAnsi="Baskerville"/>
          <w:sz w:val="24"/>
          <w:szCs w:val="32"/>
        </w:rPr>
        <w:t xml:space="preserve"> scil.</w:t>
      </w:r>
      <w:r w:rsidRPr="009474ED">
        <w:rPr>
          <w:rStyle w:val="grbsGreek"/>
          <w:sz w:val="24"/>
          <w:szCs w:val="32"/>
        </w:rPr>
        <w:t xml:space="preserve"> </w:t>
      </w:r>
      <w:r w:rsidRPr="00EE2901">
        <w:rPr>
          <w:rStyle w:val="grbsGreek"/>
          <w:noProof/>
          <w:lang w:val="el-GR"/>
        </w:rPr>
        <w:t>χρόνῳ</w:t>
      </w:r>
      <w:r w:rsidRPr="000A37A0">
        <w:rPr>
          <w:lang w:val="en-GB"/>
        </w:rPr>
        <w:t xml:space="preserve"> cf. Thuc. 1.32.4 (where only a part of the</w:t>
      </w:r>
      <w:r w:rsidRPr="000A37A0">
        <w:t xml:space="preserve"> manuscripts</w:t>
      </w:r>
      <w:r w:rsidRPr="000A37A0">
        <w:rPr>
          <w:lang w:val="en-GB"/>
        </w:rPr>
        <w:t xml:space="preserve"> have </w:t>
      </w:r>
      <w:r w:rsidRPr="00EE2901">
        <w:rPr>
          <w:rStyle w:val="grbsGreek"/>
          <w:noProof/>
          <w:lang w:val="el-GR"/>
        </w:rPr>
        <w:t>χρόνῳ</w:t>
      </w:r>
      <w:r w:rsidRPr="000A37A0">
        <w:rPr>
          <w:lang w:val="en-GB"/>
        </w:rPr>
        <w:t>).</w:t>
      </w:r>
      <w:r w:rsidRPr="000A37A0">
        <w:rPr>
          <w:rStyle w:val="FootnoteReference"/>
          <w:lang w:val="en-GB"/>
        </w:rPr>
        <w:footnoteReference w:id="65"/>
      </w:r>
      <w:r w:rsidRPr="000A37A0">
        <w:rPr>
          <w:lang w:val="en-GB"/>
        </w:rPr>
        <w:t xml:space="preserve"> </w:t>
      </w:r>
    </w:p>
    <w:p w14:paraId="2CD60F95" w14:textId="09F9C205" w:rsidR="00DD79B9" w:rsidRPr="000A37A0" w:rsidRDefault="00DD79B9" w:rsidP="002842C0">
      <w:pPr>
        <w:pStyle w:val="grbsnormal"/>
        <w:spacing w:before="40"/>
        <w:ind w:firstLine="0"/>
      </w:pPr>
      <w:r w:rsidRPr="000A37A0">
        <w:rPr>
          <w:rStyle w:val="StandardohneEinzugZchn"/>
          <w:b/>
          <w:spacing w:val="-3"/>
          <w:lang w:val="en-GB"/>
        </w:rPr>
        <w:t>21–22</w:t>
      </w:r>
      <w:r w:rsidRPr="000A37A0">
        <w:rPr>
          <w:b/>
          <w:spacing w:val="-3"/>
          <w:lang w:val="en-GB"/>
        </w:rPr>
        <w:t xml:space="preserve"> </w:t>
      </w:r>
      <w:r w:rsidRPr="00EE2901">
        <w:rPr>
          <w:rStyle w:val="grbsGreek"/>
          <w:noProof/>
          <w:lang w:val="el-GR"/>
        </w:rPr>
        <w:t>τότε</w:t>
      </w:r>
      <w:r w:rsidRPr="00F8591C">
        <w:rPr>
          <w:rStyle w:val="grbsGreek"/>
        </w:rPr>
        <w:t xml:space="preserve"> </w:t>
      </w:r>
      <w:r w:rsidRPr="00EE2901">
        <w:rPr>
          <w:rStyle w:val="grbsGreek"/>
          <w:noProof/>
          <w:lang w:val="el-GR"/>
        </w:rPr>
        <w:t>δὲ</w:t>
      </w:r>
      <w:r w:rsidRPr="00F8591C">
        <w:rPr>
          <w:rStyle w:val="grbsGreek"/>
        </w:rPr>
        <w:t xml:space="preserve"> </w:t>
      </w:r>
      <w:r w:rsidRPr="00EE2901">
        <w:rPr>
          <w:rStyle w:val="grbsGreek"/>
          <w:noProof/>
          <w:lang w:val="el-GR"/>
        </w:rPr>
        <w:t>ἐπὶ</w:t>
      </w:r>
      <w:r w:rsidRPr="00F8591C">
        <w:rPr>
          <w:rStyle w:val="grbsGreek"/>
        </w:rPr>
        <w:t xml:space="preserve"> </w:t>
      </w:r>
      <w:r w:rsidRPr="00EE2901">
        <w:rPr>
          <w:rStyle w:val="grbsGreek"/>
          <w:noProof/>
          <w:lang w:val="el-GR"/>
        </w:rPr>
        <w:t>πολὺ</w:t>
      </w:r>
      <w:r w:rsidRPr="000A37A0">
        <w:rPr>
          <w:rFonts w:ascii="KadmosU" w:hAnsi="KadmosU"/>
          <w:b/>
          <w:spacing w:val="-3"/>
          <w:sz w:val="23"/>
          <w:szCs w:val="23"/>
          <w:lang w:val="en-GB"/>
        </w:rPr>
        <w:t xml:space="preserve"> </w:t>
      </w:r>
      <w:r w:rsidRPr="00CC6814">
        <w:rPr>
          <w:spacing w:val="-3"/>
          <w:sz w:val="18"/>
          <w:szCs w:val="18"/>
          <w:lang w:val="en-GB"/>
        </w:rPr>
        <w:t>(</w:t>
      </w:r>
      <w:r w:rsidRPr="00CC6814">
        <w:rPr>
          <w:rFonts w:ascii="KadmosU" w:hAnsi="KadmosU" w:cs="Cambria"/>
          <w:noProof/>
          <w:spacing w:val="-3"/>
          <w:sz w:val="18"/>
          <w:szCs w:val="18"/>
          <w:lang w:val="el-GR"/>
        </w:rPr>
        <w:t>πολλῆ</w:t>
      </w:r>
      <w:r w:rsidRPr="00CC6814">
        <w:rPr>
          <w:rFonts w:ascii="KadmosU" w:hAnsi="KadmosU"/>
          <w:spacing w:val="-3"/>
          <w:sz w:val="18"/>
          <w:szCs w:val="18"/>
          <w:lang w:val="en-GB"/>
        </w:rPr>
        <w:t xml:space="preserve"> </w:t>
      </w:r>
      <w:r w:rsidRPr="00CC6814">
        <w:rPr>
          <w:spacing w:val="-3"/>
          <w:sz w:val="18"/>
          <w:szCs w:val="18"/>
          <w:lang w:val="en-GB"/>
        </w:rPr>
        <w:t>Cod.)</w:t>
      </w:r>
      <w:r w:rsidRPr="000A37A0">
        <w:rPr>
          <w:rFonts w:ascii="KadmosU" w:hAnsi="KadmosU"/>
          <w:b/>
          <w:spacing w:val="-3"/>
          <w:sz w:val="23"/>
          <w:szCs w:val="23"/>
          <w:lang w:val="en-GB"/>
        </w:rPr>
        <w:t xml:space="preserve"> </w:t>
      </w:r>
      <w:r w:rsidRPr="00EE2901">
        <w:rPr>
          <w:rStyle w:val="grbsGreek"/>
          <w:noProof/>
          <w:lang w:val="el-GR"/>
        </w:rPr>
        <w:t>τῆ</w:t>
      </w:r>
      <w:r>
        <w:rPr>
          <w:rStyle w:val="grbsGreek"/>
        </w:rPr>
        <w:t>⟨</w:t>
      </w:r>
      <w:r w:rsidRPr="00EE2901">
        <w:rPr>
          <w:rStyle w:val="grbsGreek"/>
          <w:noProof/>
          <w:lang w:val="el-GR"/>
        </w:rPr>
        <w:t>ι</w:t>
      </w:r>
      <w:r>
        <w:rPr>
          <w:rStyle w:val="grbsGreek"/>
        </w:rPr>
        <w:t>⟩</w:t>
      </w:r>
      <w:r w:rsidRPr="00F8591C">
        <w:rPr>
          <w:rStyle w:val="grbsGreek"/>
        </w:rPr>
        <w:t xml:space="preserve"> </w:t>
      </w:r>
      <w:r w:rsidRPr="00EE2901">
        <w:rPr>
          <w:rStyle w:val="grbsGreek"/>
          <w:noProof/>
          <w:lang w:val="el-GR"/>
        </w:rPr>
        <w:t>αἰσθήσει</w:t>
      </w:r>
      <w:r w:rsidRPr="00F8591C">
        <w:rPr>
          <w:rStyle w:val="grbsGreek"/>
        </w:rPr>
        <w:t xml:space="preserve"> </w:t>
      </w:r>
      <w:r w:rsidRPr="00EE2901">
        <w:rPr>
          <w:rStyle w:val="grbsGreek"/>
          <w:noProof/>
          <w:lang w:val="el-GR"/>
        </w:rPr>
        <w:t>ἴ</w:t>
      </w:r>
      <w:r w:rsidRPr="00F8591C">
        <w:rPr>
          <w:rStyle w:val="grbsGreek"/>
        </w:rPr>
        <w:t>|</w:t>
      </w:r>
      <w:r w:rsidRPr="00EE2901">
        <w:rPr>
          <w:rStyle w:val="grbsGreek"/>
          <w:noProof/>
          <w:lang w:val="el-GR"/>
        </w:rPr>
        <w:t>σ</w:t>
      </w:r>
      <w:r w:rsidRPr="004A090D">
        <w:rPr>
          <w:rStyle w:val="grbsGreek"/>
          <w:noProof/>
        </w:rPr>
        <w:t>̣</w:t>
      </w:r>
      <w:r w:rsidRPr="00EE2901">
        <w:rPr>
          <w:rStyle w:val="grbsGreek"/>
          <w:noProof/>
          <w:lang w:val="el-GR"/>
        </w:rPr>
        <w:t>χυ</w:t>
      </w:r>
      <w:r w:rsidRPr="004A090D">
        <w:rPr>
          <w:rStyle w:val="grbsGreek"/>
          <w:noProof/>
        </w:rPr>
        <w:t>̣</w:t>
      </w:r>
      <w:r w:rsidRPr="00EE2901">
        <w:rPr>
          <w:rStyle w:val="grbsGreek"/>
          <w:noProof/>
          <w:lang w:val="el-GR"/>
        </w:rPr>
        <w:t>σεν</w:t>
      </w:r>
      <w:r w:rsidRPr="000A37A0">
        <w:rPr>
          <w:lang w:val="en-GB"/>
        </w:rPr>
        <w:t xml:space="preserve"> (“at that time it became </w:t>
      </w:r>
      <w:r w:rsidR="005632AD">
        <w:rPr>
          <w:lang w:val="en-GB"/>
        </w:rPr>
        <w:t>greatly</w:t>
      </w:r>
      <w:r w:rsidRPr="000A37A0">
        <w:rPr>
          <w:lang w:val="en-GB"/>
        </w:rPr>
        <w:t xml:space="preserve"> overbearing</w:t>
      </w:r>
      <w:bookmarkStart w:id="29" w:name="_Hlk108878673"/>
      <w:r w:rsidRPr="000A37A0">
        <w:rPr>
          <w:lang w:val="en-GB"/>
        </w:rPr>
        <w:t xml:space="preserve"> because of how it mani</w:t>
      </w:r>
      <w:r w:rsidR="001C174B">
        <w:rPr>
          <w:lang w:val="en-GB"/>
        </w:rPr>
        <w:softHyphen/>
      </w:r>
      <w:r w:rsidRPr="000A37A0">
        <w:rPr>
          <w:lang w:val="en-GB"/>
        </w:rPr>
        <w:lastRenderedPageBreak/>
        <w:t xml:space="preserve">fested itself”): </w:t>
      </w:r>
    </w:p>
    <w:p w14:paraId="2B209654" w14:textId="77777777" w:rsidR="00DD79B9" w:rsidRPr="000A37A0" w:rsidRDefault="00DD79B9" w:rsidP="00DD79B9">
      <w:pPr>
        <w:pStyle w:val="grbsnormal"/>
        <w:ind w:firstLine="204"/>
      </w:pPr>
      <w:r w:rsidRPr="000A37A0">
        <w:rPr>
          <w:lang w:val="en-GB"/>
        </w:rPr>
        <w:t xml:space="preserve">The subject changes: from the plural </w:t>
      </w:r>
      <w:r w:rsidRPr="00EE2901">
        <w:rPr>
          <w:rStyle w:val="grbsGreek"/>
          <w:rFonts w:eastAsia="TimesNewRomanPSMT"/>
          <w:noProof/>
          <w:lang w:val="el-GR"/>
        </w:rPr>
        <w:t>διακωχαί</w:t>
      </w:r>
      <w:r w:rsidRPr="000A37A0">
        <w:t xml:space="preserve"> to a singular,</w:t>
      </w:r>
      <w:r w:rsidRPr="000A37A0">
        <w:rPr>
          <w:lang w:val="en-GB"/>
        </w:rPr>
        <w:t xml:space="preserve"> </w:t>
      </w:r>
      <w:r w:rsidRPr="000A37A0">
        <w:t>apparently</w:t>
      </w:r>
      <w:r w:rsidRPr="000A37A0">
        <w:rPr>
          <w:lang w:val="en-GB"/>
        </w:rPr>
        <w:t xml:space="preserve"> </w:t>
      </w:r>
      <w:r w:rsidRPr="00EE2901">
        <w:rPr>
          <w:rStyle w:val="grbsGreek"/>
          <w:noProof/>
          <w:lang w:val="el-GR"/>
        </w:rPr>
        <w:t>ἡ</w:t>
      </w:r>
      <w:r w:rsidRPr="00F8591C">
        <w:rPr>
          <w:rStyle w:val="grbsGreek"/>
        </w:rPr>
        <w:t xml:space="preserve"> </w:t>
      </w:r>
      <w:r w:rsidRPr="00EE2901">
        <w:rPr>
          <w:rStyle w:val="grbsGreek"/>
          <w:noProof/>
          <w:lang w:val="el-GR"/>
        </w:rPr>
        <w:t>νόσος</w:t>
      </w:r>
      <w:r w:rsidRPr="00F8591C">
        <w:rPr>
          <w:rStyle w:val="grbsGreek"/>
        </w:rPr>
        <w:t xml:space="preserve"> </w:t>
      </w:r>
      <w:r w:rsidRPr="000A37A0">
        <w:t>from line 17.</w:t>
      </w:r>
      <w:r w:rsidRPr="000A37A0">
        <w:rPr>
          <w:lang w:val="en-GB"/>
        </w:rPr>
        <w:t xml:space="preserve"> The connection </w:t>
      </w:r>
      <w:r w:rsidRPr="00EE2901">
        <w:rPr>
          <w:rStyle w:val="grbsGreek"/>
          <w:noProof/>
          <w:lang w:val="el-GR"/>
        </w:rPr>
        <w:t>ἐπὶ</w:t>
      </w:r>
      <w:r w:rsidRPr="00F8591C">
        <w:rPr>
          <w:rStyle w:val="grbsGreek"/>
        </w:rPr>
        <w:t xml:space="preserve"> </w:t>
      </w:r>
      <w:r w:rsidRPr="00EE2901">
        <w:rPr>
          <w:rStyle w:val="grbsGreek"/>
          <w:noProof/>
          <w:lang w:val="el-GR"/>
        </w:rPr>
        <w:t>πολλῆ</w:t>
      </w:r>
      <w:r>
        <w:rPr>
          <w:rStyle w:val="grbsGreek"/>
        </w:rPr>
        <w:t>⟨</w:t>
      </w:r>
      <w:r w:rsidRPr="00EE2901">
        <w:rPr>
          <w:rStyle w:val="grbsGreek"/>
          <w:noProof/>
          <w:lang w:val="el-GR"/>
        </w:rPr>
        <w:t>ι</w:t>
      </w:r>
      <w:r>
        <w:rPr>
          <w:rStyle w:val="grbsGreek"/>
        </w:rPr>
        <w:t>⟩</w:t>
      </w:r>
      <w:r w:rsidRPr="00F8591C">
        <w:rPr>
          <w:rStyle w:val="grbsGreek"/>
        </w:rPr>
        <w:t xml:space="preserve"> </w:t>
      </w:r>
      <w:r w:rsidRPr="00EE2901">
        <w:rPr>
          <w:rStyle w:val="grbsGreek"/>
          <w:noProof/>
          <w:lang w:val="el-GR"/>
        </w:rPr>
        <w:t>τῆ</w:t>
      </w:r>
      <w:r>
        <w:rPr>
          <w:rStyle w:val="grbsGreek"/>
        </w:rPr>
        <w:t>⟨</w:t>
      </w:r>
      <w:r w:rsidRPr="00EE2901">
        <w:rPr>
          <w:rStyle w:val="grbsGreek"/>
          <w:noProof/>
          <w:lang w:val="el-GR"/>
        </w:rPr>
        <w:t>ι</w:t>
      </w:r>
      <w:r>
        <w:rPr>
          <w:rStyle w:val="grbsGreek"/>
        </w:rPr>
        <w:t>⟩</w:t>
      </w:r>
      <w:r w:rsidRPr="00F8591C">
        <w:rPr>
          <w:rStyle w:val="grbsGreek"/>
        </w:rPr>
        <w:t xml:space="preserve"> </w:t>
      </w:r>
      <w:r w:rsidRPr="00EE2901">
        <w:rPr>
          <w:rStyle w:val="grbsGreek"/>
          <w:noProof/>
          <w:lang w:val="el-GR"/>
        </w:rPr>
        <w:t>αἰσθήσει</w:t>
      </w:r>
      <w:r w:rsidRPr="000A37A0">
        <w:rPr>
          <w:lang w:val="en-GB"/>
        </w:rPr>
        <w:t xml:space="preserve"> seems obscure in connection with the verb </w:t>
      </w:r>
      <w:r w:rsidRPr="00EE2901">
        <w:rPr>
          <w:rStyle w:val="grbsGreek"/>
          <w:noProof/>
          <w:lang w:val="el-GR"/>
        </w:rPr>
        <w:t>ἰσχύω</w:t>
      </w:r>
      <w:r w:rsidRPr="00732127">
        <w:rPr>
          <w:rStyle w:val="sense"/>
          <w:lang w:val="en-GB"/>
        </w:rPr>
        <w:t xml:space="preserve">, </w:t>
      </w:r>
      <w:r w:rsidRPr="000A37A0">
        <w:rPr>
          <w:lang w:val="en-GB"/>
        </w:rPr>
        <w:t>and no suitable parallel is forthcoming.</w:t>
      </w:r>
      <w:r w:rsidRPr="000A37A0">
        <w:rPr>
          <w:rStyle w:val="FootnoteReference"/>
          <w:lang w:val="en-GB"/>
        </w:rPr>
        <w:footnoteReference w:id="66"/>
      </w:r>
      <w:r w:rsidRPr="000A37A0">
        <w:rPr>
          <w:lang w:val="en-GB"/>
        </w:rPr>
        <w:t xml:space="preserve"> The solution may lie in emending the spelling of the manuscript: </w:t>
      </w:r>
      <w:r w:rsidRPr="00EE2901">
        <w:rPr>
          <w:rStyle w:val="grbsGreek"/>
          <w:noProof/>
          <w:lang w:val="el-GR"/>
        </w:rPr>
        <w:t>ἐπὶ</w:t>
      </w:r>
      <w:r w:rsidRPr="00F8591C">
        <w:rPr>
          <w:rStyle w:val="grbsGreek"/>
        </w:rPr>
        <w:t xml:space="preserve"> </w:t>
      </w:r>
      <w:r w:rsidRPr="00EE2901">
        <w:rPr>
          <w:rStyle w:val="grbsGreek"/>
          <w:noProof/>
          <w:lang w:val="el-GR"/>
        </w:rPr>
        <w:t>πολλῆ</w:t>
      </w:r>
      <w:r>
        <w:rPr>
          <w:rStyle w:val="grbsGreek"/>
        </w:rPr>
        <w:t>⟨</w:t>
      </w:r>
      <w:r w:rsidRPr="00EE2901">
        <w:rPr>
          <w:rStyle w:val="grbsGreek"/>
          <w:noProof/>
          <w:lang w:val="el-GR"/>
        </w:rPr>
        <w:t>ι</w:t>
      </w:r>
      <w:r>
        <w:rPr>
          <w:rStyle w:val="grbsGreek"/>
        </w:rPr>
        <w:t>⟩</w:t>
      </w:r>
      <w:r w:rsidRPr="00F8591C">
        <w:rPr>
          <w:rStyle w:val="grbsGreek"/>
        </w:rPr>
        <w:t xml:space="preserve"> </w:t>
      </w:r>
      <w:r w:rsidRPr="000A37A0">
        <w:rPr>
          <w:lang w:val="en-GB"/>
        </w:rPr>
        <w:t>could have resulted from a simple</w:t>
      </w:r>
      <w:r w:rsidRPr="000A37A0">
        <w:rPr>
          <w:b/>
          <w:lang w:val="en-GB"/>
        </w:rPr>
        <w:t xml:space="preserve"> </w:t>
      </w:r>
      <w:r w:rsidRPr="000A37A0">
        <w:rPr>
          <w:lang w:val="en-GB"/>
        </w:rPr>
        <w:t xml:space="preserve">hearing error from </w:t>
      </w:r>
      <w:r w:rsidRPr="00EE2901">
        <w:rPr>
          <w:rStyle w:val="grbsGreek"/>
          <w:noProof/>
          <w:lang w:val="el-GR"/>
        </w:rPr>
        <w:t>ἐπὶ</w:t>
      </w:r>
      <w:r w:rsidRPr="00F8591C">
        <w:rPr>
          <w:rStyle w:val="grbsGreek"/>
        </w:rPr>
        <w:t xml:space="preserve"> </w:t>
      </w:r>
      <w:r w:rsidRPr="00EE2901">
        <w:rPr>
          <w:rStyle w:val="grbsGreek"/>
          <w:noProof/>
          <w:lang w:val="el-GR"/>
        </w:rPr>
        <w:t>πολύ</w:t>
      </w:r>
      <w:r w:rsidRPr="000A37A0">
        <w:rPr>
          <w:lang w:val="en-GB"/>
        </w:rPr>
        <w:t xml:space="preserve">, which is often used by Thucydides and well attested in other authors (cf. LSJ s.v. </w:t>
      </w:r>
      <w:r w:rsidRPr="00EE2901">
        <w:rPr>
          <w:rStyle w:val="grbsGreek"/>
          <w:noProof/>
          <w:lang w:val="el-GR"/>
        </w:rPr>
        <w:t>πολύς</w:t>
      </w:r>
      <w:r w:rsidRPr="000A37A0">
        <w:rPr>
          <w:lang w:val="en-GB"/>
        </w:rPr>
        <w:t xml:space="preserve"> </w:t>
      </w:r>
      <w:r w:rsidRPr="000B7E39">
        <w:rPr>
          <w:sz w:val="22"/>
          <w:szCs w:val="22"/>
          <w:lang w:val="en-GB"/>
        </w:rPr>
        <w:t>IV</w:t>
      </w:r>
      <w:r w:rsidRPr="000A37A0">
        <w:rPr>
          <w:lang w:val="en-GB"/>
        </w:rPr>
        <w:t xml:space="preserve">.4). </w:t>
      </w:r>
      <w:r w:rsidRPr="000A37A0">
        <w:rPr>
          <w:rStyle w:val="bibl"/>
          <w:lang w:val="en-GB"/>
        </w:rPr>
        <w:t xml:space="preserve">The dative </w:t>
      </w:r>
      <w:r w:rsidRPr="00EE2901">
        <w:rPr>
          <w:rStyle w:val="grbsGreek"/>
          <w:noProof/>
          <w:lang w:val="el-GR"/>
        </w:rPr>
        <w:t>τῆ</w:t>
      </w:r>
      <w:r>
        <w:rPr>
          <w:rStyle w:val="grbsGreek"/>
        </w:rPr>
        <w:t>⟨</w:t>
      </w:r>
      <w:r w:rsidRPr="00EE2901">
        <w:rPr>
          <w:rStyle w:val="grbsGreek"/>
          <w:noProof/>
          <w:lang w:val="el-GR"/>
        </w:rPr>
        <w:t>ι</w:t>
      </w:r>
      <w:r>
        <w:rPr>
          <w:rStyle w:val="grbsGreek"/>
        </w:rPr>
        <w:t>⟩</w:t>
      </w:r>
      <w:r w:rsidRPr="00F8591C">
        <w:rPr>
          <w:rStyle w:val="grbsGreek"/>
        </w:rPr>
        <w:t xml:space="preserve"> </w:t>
      </w:r>
      <w:r w:rsidRPr="00EE2901">
        <w:rPr>
          <w:rStyle w:val="grbsGreek"/>
          <w:noProof/>
          <w:lang w:val="el-GR"/>
        </w:rPr>
        <w:t>αἰσθήσει</w:t>
      </w:r>
      <w:r w:rsidRPr="000A37A0">
        <w:rPr>
          <w:lang w:val="en-GB"/>
        </w:rPr>
        <w:t xml:space="preserve"> </w:t>
      </w:r>
      <w:r w:rsidRPr="000A37A0">
        <w:rPr>
          <w:rStyle w:val="sense"/>
          <w:lang w:val="en-GB"/>
        </w:rPr>
        <w:t>can then be explained as one of cause</w:t>
      </w:r>
      <w:r w:rsidRPr="000A37A0">
        <w:rPr>
          <w:rStyle w:val="bibl"/>
          <w:lang w:val="en-GB"/>
        </w:rPr>
        <w:t xml:space="preserve">. For </w:t>
      </w:r>
      <w:r w:rsidRPr="00EE2901">
        <w:rPr>
          <w:rStyle w:val="grbsGreek"/>
          <w:noProof/>
          <w:lang w:val="el-GR"/>
        </w:rPr>
        <w:t>αἴσθησις</w:t>
      </w:r>
      <w:r w:rsidRPr="000A37A0">
        <w:t xml:space="preserve"> as “perception given” (LSJ </w:t>
      </w:r>
      <w:r w:rsidRPr="000B7E39">
        <w:rPr>
          <w:sz w:val="22"/>
          <w:szCs w:val="22"/>
        </w:rPr>
        <w:t>I</w:t>
      </w:r>
      <w:r w:rsidRPr="000A37A0">
        <w:t xml:space="preserve"> fin.) cf. e.g. Thuc. 2.50.2, 2.61.2. </w:t>
      </w:r>
    </w:p>
    <w:p w14:paraId="1C33EE22" w14:textId="238CE486" w:rsidR="00DD79B9" w:rsidRPr="000A37A0" w:rsidRDefault="00DD79B9" w:rsidP="00DF29E2">
      <w:pPr>
        <w:pStyle w:val="grbsnormal"/>
        <w:spacing w:before="40" w:after="40" w:line="270" w:lineRule="exact"/>
        <w:ind w:firstLine="0"/>
        <w:rPr>
          <w:rFonts w:ascii="KadmosU" w:hAnsi="KadmosU"/>
          <w:b/>
          <w:sz w:val="23"/>
          <w:szCs w:val="23"/>
          <w:lang w:val="en-GB"/>
        </w:rPr>
      </w:pPr>
      <w:bookmarkStart w:id="30" w:name="_Hlk108537352"/>
      <w:bookmarkEnd w:id="28"/>
      <w:bookmarkEnd w:id="29"/>
      <w:r w:rsidRPr="000A37A0">
        <w:rPr>
          <w:rStyle w:val="StandardohneEinzugZchn"/>
          <w:b/>
          <w:lang w:val="en-GB"/>
        </w:rPr>
        <w:t xml:space="preserve">22–25 </w:t>
      </w:r>
      <w:r w:rsidRPr="00EE2901">
        <w:rPr>
          <w:rStyle w:val="grbsGreek"/>
          <w:noProof/>
          <w:lang w:val="el-GR"/>
        </w:rPr>
        <w:t>ἐλέχθη</w:t>
      </w:r>
      <w:r w:rsidRPr="00F8591C">
        <w:rPr>
          <w:rStyle w:val="grbsGreek"/>
        </w:rPr>
        <w:t xml:space="preserve"> </w:t>
      </w:r>
      <w:r w:rsidRPr="00EE2901">
        <w:rPr>
          <w:rStyle w:val="grbsGreek"/>
          <w:noProof/>
          <w:lang w:val="el-GR"/>
        </w:rPr>
        <w:t>γέ</w:t>
      </w:r>
      <w:r w:rsidRPr="00F8591C">
        <w:rPr>
          <w:rStyle w:val="grbsGreek"/>
        </w:rPr>
        <w:t xml:space="preserve"> </w:t>
      </w:r>
      <w:r w:rsidRPr="00EE2901">
        <w:rPr>
          <w:rStyle w:val="grbsGreek"/>
          <w:noProof/>
          <w:lang w:val="el-GR"/>
        </w:rPr>
        <w:t>τοι</w:t>
      </w:r>
      <w:r w:rsidRPr="004A090D">
        <w:rPr>
          <w:rStyle w:val="grbsGreek"/>
          <w:noProof/>
        </w:rPr>
        <w:t>̣</w:t>
      </w:r>
      <w:r w:rsidRPr="00F8591C">
        <w:rPr>
          <w:rStyle w:val="grbsGreek"/>
        </w:rPr>
        <w:t xml:space="preserve"> </w:t>
      </w:r>
      <w:r w:rsidRPr="00EE2901">
        <w:rPr>
          <w:rStyle w:val="grbsGreek"/>
          <w:noProof/>
          <w:lang w:val="el-GR"/>
        </w:rPr>
        <w:t>ἐφ</w:t>
      </w:r>
      <w:r w:rsidRPr="00F8591C">
        <w:rPr>
          <w:rStyle w:val="grbsGreek"/>
        </w:rPr>
        <w:t>’ ἡ̣</w:t>
      </w:r>
      <w:r w:rsidRPr="00EE2901">
        <w:rPr>
          <w:rStyle w:val="grbsGreek"/>
          <w:noProof/>
          <w:lang w:val="el-GR"/>
        </w:rPr>
        <w:t>μέρα</w:t>
      </w:r>
      <w:r w:rsidRPr="004A090D">
        <w:rPr>
          <w:rStyle w:val="grbsGreek"/>
          <w:noProof/>
        </w:rPr>
        <w:t>̣</w:t>
      </w:r>
      <w:r>
        <w:rPr>
          <w:rStyle w:val="grbsGreek"/>
        </w:rPr>
        <w:t>⟨</w:t>
      </w:r>
      <w:r w:rsidRPr="00EE2901">
        <w:rPr>
          <w:rStyle w:val="grbsGreek"/>
          <w:noProof/>
          <w:lang w:val="el-GR"/>
        </w:rPr>
        <w:t>ι</w:t>
      </w:r>
      <w:r>
        <w:rPr>
          <w:rStyle w:val="grbsGreek"/>
        </w:rPr>
        <w:t>⟩</w:t>
      </w:r>
      <w:r w:rsidRPr="00F8591C">
        <w:rPr>
          <w:rStyle w:val="grbsGreek"/>
        </w:rPr>
        <w:t xml:space="preserve"> </w:t>
      </w:r>
      <w:r w:rsidRPr="00EE2901">
        <w:rPr>
          <w:rStyle w:val="grbsGreek"/>
          <w:noProof/>
          <w:lang w:val="el-GR"/>
        </w:rPr>
        <w:t>ἑκάστη</w:t>
      </w:r>
      <w:r w:rsidRPr="004A090D">
        <w:rPr>
          <w:rStyle w:val="grbsGreek"/>
          <w:noProof/>
        </w:rPr>
        <w:t>̣</w:t>
      </w:r>
      <w:r>
        <w:rPr>
          <w:rStyle w:val="grbsGreek"/>
        </w:rPr>
        <w:t>⟨</w:t>
      </w:r>
      <w:r w:rsidRPr="00EE2901">
        <w:rPr>
          <w:rStyle w:val="grbsGreek"/>
          <w:noProof/>
          <w:lang w:val="el-GR"/>
        </w:rPr>
        <w:t>ι</w:t>
      </w:r>
      <w:r>
        <w:rPr>
          <w:rStyle w:val="grbsGreek"/>
        </w:rPr>
        <w:t>⟩</w:t>
      </w:r>
      <w:r w:rsidRPr="00F8591C">
        <w:rPr>
          <w:rStyle w:val="grbsGreek"/>
        </w:rPr>
        <w:t xml:space="preserve"> </w:t>
      </w:r>
      <w:r w:rsidRPr="00EE2901">
        <w:rPr>
          <w:rStyle w:val="grbsGreek"/>
          <w:noProof/>
          <w:lang w:val="el-GR"/>
        </w:rPr>
        <w:t>τῶν</w:t>
      </w:r>
      <w:r w:rsidRPr="004A090D">
        <w:rPr>
          <w:rStyle w:val="grbsGreek"/>
          <w:noProof/>
        </w:rPr>
        <w:t>̣</w:t>
      </w:r>
      <w:r w:rsidRPr="00F8591C">
        <w:rPr>
          <w:rStyle w:val="grbsGreek"/>
        </w:rPr>
        <w:t xml:space="preserve"> | </w:t>
      </w:r>
      <w:r w:rsidRPr="00EE2901">
        <w:rPr>
          <w:rStyle w:val="grbsGreek"/>
          <w:noProof/>
          <w:lang w:val="el-GR"/>
        </w:rPr>
        <w:t>θνη</w:t>
      </w:r>
      <w:r>
        <w:rPr>
          <w:rStyle w:val="grbsGreek"/>
        </w:rPr>
        <w:t>⟨</w:t>
      </w:r>
      <w:r w:rsidRPr="00EE2901">
        <w:rPr>
          <w:rStyle w:val="grbsGreek"/>
          <w:noProof/>
          <w:lang w:val="el-GR"/>
        </w:rPr>
        <w:t>ι</w:t>
      </w:r>
      <w:r>
        <w:rPr>
          <w:rStyle w:val="grbsGreek"/>
        </w:rPr>
        <w:t>⟩</w:t>
      </w:r>
      <w:r w:rsidRPr="00EE2901">
        <w:rPr>
          <w:rStyle w:val="grbsGreek"/>
          <w:noProof/>
          <w:lang w:val="el-GR"/>
        </w:rPr>
        <w:t>σκ</w:t>
      </w:r>
      <w:r w:rsidRPr="004A090D">
        <w:rPr>
          <w:rStyle w:val="grbsGreek"/>
          <w:noProof/>
        </w:rPr>
        <w:t>̣</w:t>
      </w:r>
      <w:r w:rsidRPr="00F8591C">
        <w:rPr>
          <w:rStyle w:val="grbsGreek"/>
        </w:rPr>
        <w:t>ό̣</w:t>
      </w:r>
      <w:r w:rsidRPr="00EE2901">
        <w:rPr>
          <w:rStyle w:val="grbsGreek"/>
          <w:noProof/>
          <w:lang w:val="el-GR"/>
        </w:rPr>
        <w:t>ντων</w:t>
      </w:r>
      <w:r w:rsidRPr="00F8591C">
        <w:rPr>
          <w:rStyle w:val="grbsGreek"/>
        </w:rPr>
        <w:t xml:space="preserve"> </w:t>
      </w:r>
      <w:r w:rsidRPr="00EE2901">
        <w:rPr>
          <w:rStyle w:val="grbsGreek"/>
          <w:noProof/>
          <w:lang w:val="el-GR"/>
        </w:rPr>
        <w:t>πεντακισχιλίους</w:t>
      </w:r>
      <w:r w:rsidRPr="00F8591C">
        <w:rPr>
          <w:rStyle w:val="grbsGreek"/>
        </w:rPr>
        <w:t xml:space="preserve"> ἢ̣ </w:t>
      </w:r>
      <w:r w:rsidRPr="00EE2901">
        <w:rPr>
          <w:rStyle w:val="grbsGreek"/>
          <w:noProof/>
          <w:lang w:val="el-GR"/>
        </w:rPr>
        <w:t>κ</w:t>
      </w:r>
      <w:r w:rsidRPr="004A090D">
        <w:rPr>
          <w:rStyle w:val="grbsGreek"/>
          <w:noProof/>
        </w:rPr>
        <w:t>̣</w:t>
      </w:r>
      <w:r w:rsidRPr="00EE2901">
        <w:rPr>
          <w:rStyle w:val="grbsGreek"/>
          <w:noProof/>
          <w:lang w:val="el-GR"/>
        </w:rPr>
        <w:t>α</w:t>
      </w:r>
      <w:r w:rsidRPr="00F8591C">
        <w:rPr>
          <w:rStyle w:val="grbsGreek"/>
        </w:rPr>
        <w:t xml:space="preserve">ὶ̣ </w:t>
      </w:r>
      <w:r w:rsidRPr="00EE2901">
        <w:rPr>
          <w:rStyle w:val="grbsGreek"/>
          <w:noProof/>
          <w:lang w:val="el-GR"/>
        </w:rPr>
        <w:t>πρόσω</w:t>
      </w:r>
      <w:r w:rsidRPr="004A090D">
        <w:rPr>
          <w:rStyle w:val="grbsGreek"/>
          <w:noProof/>
        </w:rPr>
        <w:t>̣</w:t>
      </w:r>
      <w:r w:rsidRPr="00F8591C">
        <w:rPr>
          <w:rStyle w:val="grbsGreek"/>
        </w:rPr>
        <w:t xml:space="preserve"> | </w:t>
      </w:r>
      <w:r w:rsidRPr="00EE2901">
        <w:rPr>
          <w:rStyle w:val="grbsGreek"/>
          <w:noProof/>
          <w:lang w:val="el-GR"/>
        </w:rPr>
        <w:t>τ</w:t>
      </w:r>
      <w:r w:rsidRPr="004A090D">
        <w:rPr>
          <w:rStyle w:val="grbsGreek"/>
          <w:noProof/>
        </w:rPr>
        <w:t>̣</w:t>
      </w:r>
      <w:r w:rsidRPr="00EE2901">
        <w:rPr>
          <w:rStyle w:val="grbsGreek"/>
          <w:noProof/>
          <w:lang w:val="el-GR"/>
        </w:rPr>
        <w:t>ο</w:t>
      </w:r>
      <w:r w:rsidRPr="004A090D">
        <w:rPr>
          <w:rStyle w:val="grbsGreek"/>
          <w:noProof/>
        </w:rPr>
        <w:t>̣</w:t>
      </w:r>
      <w:r w:rsidRPr="00F8591C">
        <w:rPr>
          <w:rStyle w:val="grbsGreek"/>
        </w:rPr>
        <w:t>ὺ̣</w:t>
      </w:r>
      <w:r w:rsidRPr="00EE2901">
        <w:rPr>
          <w:rStyle w:val="grbsGreek"/>
          <w:noProof/>
          <w:lang w:val="el-GR"/>
        </w:rPr>
        <w:t>ς</w:t>
      </w:r>
      <w:r w:rsidRPr="004A090D">
        <w:rPr>
          <w:rStyle w:val="grbsGreek"/>
          <w:noProof/>
        </w:rPr>
        <w:t>̣</w:t>
      </w:r>
      <w:r w:rsidRPr="00F8591C">
        <w:rPr>
          <w:rStyle w:val="grbsGreek"/>
        </w:rPr>
        <w:t xml:space="preserve"> ὑ̣</w:t>
      </w:r>
      <w:r w:rsidRPr="00EE2901">
        <w:rPr>
          <w:rStyle w:val="grbsGreek"/>
          <w:noProof/>
          <w:lang w:val="el-GR"/>
        </w:rPr>
        <w:t>πογραφέας</w:t>
      </w:r>
      <w:r w:rsidRPr="00F8591C">
        <w:rPr>
          <w:rStyle w:val="grbsGreek"/>
        </w:rPr>
        <w:t xml:space="preserve"> </w:t>
      </w:r>
      <w:r w:rsidRPr="00EE2901">
        <w:rPr>
          <w:rStyle w:val="grbsGreek"/>
          <w:noProof/>
          <w:lang w:val="el-GR"/>
        </w:rPr>
        <w:t>ἐν</w:t>
      </w:r>
      <w:r w:rsidRPr="00F8591C">
        <w:rPr>
          <w:rStyle w:val="grbsGreek"/>
        </w:rPr>
        <w:t xml:space="preserve"> </w:t>
      </w:r>
      <w:r w:rsidRPr="00EE2901">
        <w:rPr>
          <w:rStyle w:val="grbsGreek"/>
          <w:noProof/>
          <w:lang w:val="el-GR"/>
        </w:rPr>
        <w:t>τ</w:t>
      </w:r>
      <w:r w:rsidRPr="004A090D">
        <w:rPr>
          <w:rStyle w:val="grbsGreek"/>
          <w:noProof/>
        </w:rPr>
        <w:t>̣</w:t>
      </w:r>
      <w:r w:rsidRPr="00F8591C">
        <w:rPr>
          <w:rStyle w:val="grbsGreek"/>
        </w:rPr>
        <w:t>ῆ̣</w:t>
      </w:r>
      <w:r>
        <w:rPr>
          <w:rStyle w:val="grbsGreek"/>
        </w:rPr>
        <w:t>⟨</w:t>
      </w:r>
      <w:r w:rsidRPr="00EE2901">
        <w:rPr>
          <w:rStyle w:val="grbsGreek"/>
          <w:noProof/>
          <w:lang w:val="el-GR"/>
        </w:rPr>
        <w:t>ι</w:t>
      </w:r>
      <w:r>
        <w:rPr>
          <w:rStyle w:val="grbsGreek"/>
        </w:rPr>
        <w:t>⟩</w:t>
      </w:r>
      <w:r w:rsidRPr="00F8591C">
        <w:rPr>
          <w:rStyle w:val="grbsGreek"/>
        </w:rPr>
        <w:t xml:space="preserve"> </w:t>
      </w:r>
      <w:r w:rsidRPr="00EE2901">
        <w:rPr>
          <w:rStyle w:val="grbsGreek"/>
          <w:noProof/>
          <w:lang w:val="el-GR"/>
        </w:rPr>
        <w:t>Ῥώμη</w:t>
      </w:r>
      <w:r w:rsidRPr="004A090D">
        <w:rPr>
          <w:rStyle w:val="grbsGreek"/>
          <w:noProof/>
        </w:rPr>
        <w:t>̣</w:t>
      </w:r>
      <w:r>
        <w:rPr>
          <w:rStyle w:val="grbsGreek"/>
        </w:rPr>
        <w:t>⟨</w:t>
      </w:r>
      <w:r w:rsidRPr="00EE2901">
        <w:rPr>
          <w:rStyle w:val="grbsGreek"/>
          <w:noProof/>
          <w:lang w:val="el-GR"/>
        </w:rPr>
        <w:t>ι</w:t>
      </w:r>
      <w:r>
        <w:rPr>
          <w:rStyle w:val="grbsGreek"/>
        </w:rPr>
        <w:t>⟩</w:t>
      </w:r>
      <w:r w:rsidRPr="00F8591C">
        <w:rPr>
          <w:rStyle w:val="grbsGreek"/>
        </w:rPr>
        <w:t xml:space="preserve"> ἀ̣</w:t>
      </w:r>
      <w:r w:rsidRPr="00EE2901">
        <w:rPr>
          <w:rStyle w:val="grbsGreek"/>
          <w:noProof/>
          <w:lang w:val="el-GR"/>
        </w:rPr>
        <w:t>πογ</w:t>
      </w:r>
      <w:r w:rsidRPr="004A090D">
        <w:rPr>
          <w:rStyle w:val="grbsGreek"/>
          <w:noProof/>
        </w:rPr>
        <w:t>̣</w:t>
      </w:r>
      <w:r w:rsidRPr="00EE2901">
        <w:rPr>
          <w:rStyle w:val="grbsGreek"/>
          <w:noProof/>
          <w:lang w:val="el-GR"/>
        </w:rPr>
        <w:t>ρ</w:t>
      </w:r>
      <w:r w:rsidRPr="004A090D">
        <w:rPr>
          <w:rStyle w:val="grbsGreek"/>
          <w:noProof/>
        </w:rPr>
        <w:t>̣</w:t>
      </w:r>
      <w:r w:rsidRPr="00F8591C">
        <w:rPr>
          <w:rStyle w:val="grbsGreek"/>
        </w:rPr>
        <w:t>ά̣</w:t>
      </w:r>
      <w:r w:rsidRPr="00EE2901">
        <w:rPr>
          <w:rStyle w:val="grbsGreek"/>
          <w:noProof/>
          <w:lang w:val="el-GR"/>
        </w:rPr>
        <w:t>ψ</w:t>
      </w:r>
      <w:r w:rsidRPr="004A090D">
        <w:rPr>
          <w:rStyle w:val="grbsGreek"/>
          <w:noProof/>
        </w:rPr>
        <w:t>̣</w:t>
      </w:r>
      <w:r w:rsidRPr="00EE2901">
        <w:rPr>
          <w:rStyle w:val="grbsGreek"/>
          <w:noProof/>
          <w:lang w:val="el-GR"/>
        </w:rPr>
        <w:t>α</w:t>
      </w:r>
      <w:r w:rsidRPr="004A090D">
        <w:rPr>
          <w:rStyle w:val="grbsGreek"/>
          <w:noProof/>
        </w:rPr>
        <w:t>̣</w:t>
      </w:r>
      <w:r w:rsidRPr="00EE2901">
        <w:rPr>
          <w:rStyle w:val="grbsGreek"/>
          <w:noProof/>
          <w:lang w:val="el-GR"/>
        </w:rPr>
        <w:t>ι</w:t>
      </w:r>
      <w:r w:rsidRPr="004A090D">
        <w:rPr>
          <w:rStyle w:val="grbsGreek"/>
          <w:noProof/>
        </w:rPr>
        <w:t>̣</w:t>
      </w:r>
      <w:r w:rsidRPr="00F8591C">
        <w:rPr>
          <w:rStyle w:val="grbsGreek"/>
        </w:rPr>
        <w:t xml:space="preserve"> </w:t>
      </w:r>
      <w:r w:rsidRPr="00EE2901">
        <w:rPr>
          <w:rStyle w:val="grbsGreek"/>
          <w:noProof/>
          <w:lang w:val="el-GR"/>
        </w:rPr>
        <w:t>τ</w:t>
      </w:r>
      <w:r w:rsidRPr="004A090D">
        <w:rPr>
          <w:rStyle w:val="grbsGreek"/>
          <w:noProof/>
        </w:rPr>
        <w:t>̣</w:t>
      </w:r>
      <w:r w:rsidRPr="00EE2901">
        <w:rPr>
          <w:rStyle w:val="grbsGreek"/>
          <w:noProof/>
          <w:lang w:val="el-GR"/>
        </w:rPr>
        <w:t>ε</w:t>
      </w:r>
      <w:r w:rsidRPr="004A090D">
        <w:rPr>
          <w:rStyle w:val="grbsGreek"/>
          <w:noProof/>
        </w:rPr>
        <w:t>̣</w:t>
      </w:r>
      <w:r w:rsidRPr="00F8591C">
        <w:rPr>
          <w:rStyle w:val="grbsGreek"/>
        </w:rPr>
        <w:t>|</w:t>
      </w:r>
      <w:r w:rsidR="008F3EBB">
        <w:rPr>
          <w:rStyle w:val="grbsGreek"/>
          <w:rFonts w:ascii="Times New Roman" w:hAnsi="Times New Roman"/>
        </w:rPr>
        <w:t>⁎⁎⁎⁎⁎⁎⁎⁎⁎⁎⁎</w:t>
      </w:r>
      <w:r w:rsidRPr="000A37A0">
        <w:rPr>
          <w:rFonts w:ascii="KadmosU" w:hAnsi="KadmosU"/>
          <w:sz w:val="23"/>
          <w:szCs w:val="23"/>
          <w:lang w:val="en-GB"/>
        </w:rPr>
        <w:t xml:space="preserve"> </w:t>
      </w:r>
      <w:r w:rsidRPr="000A37A0">
        <w:rPr>
          <w:lang w:val="en-GB"/>
        </w:rPr>
        <w:t>(“</w:t>
      </w:r>
      <w:r w:rsidRPr="000A37A0">
        <w:rPr>
          <w:i/>
          <w:lang w:val="en-GB"/>
        </w:rPr>
        <w:t>At least</w:t>
      </w:r>
      <w:r w:rsidRPr="000A37A0">
        <w:rPr>
          <w:lang w:val="en-GB"/>
        </w:rPr>
        <w:t xml:space="preserve"> it was reported that the </w:t>
      </w:r>
      <w:r w:rsidRPr="000B7E39">
        <w:rPr>
          <w:i/>
          <w:lang w:val="en-GB"/>
        </w:rPr>
        <w:t>hy</w:t>
      </w:r>
      <w:r w:rsidRPr="000A37A0">
        <w:rPr>
          <w:lang w:val="en-GB"/>
        </w:rPr>
        <w:t>po</w:t>
      </w:r>
      <w:r>
        <w:rPr>
          <w:lang w:val="en-GB"/>
        </w:rPr>
        <w:softHyphen/>
      </w:r>
      <w:r w:rsidRPr="000A37A0">
        <w:rPr>
          <w:lang w:val="en-GB"/>
        </w:rPr>
        <w:t xml:space="preserve">grapheis in Rome </w:t>
      </w:r>
      <w:r w:rsidRPr="000A37A0">
        <w:rPr>
          <w:i/>
          <w:lang w:val="en-GB"/>
        </w:rPr>
        <w:t>registered</w:t>
      </w:r>
      <w:r w:rsidRPr="000A37A0">
        <w:rPr>
          <w:lang w:val="en-GB"/>
        </w:rPr>
        <w:t xml:space="preserve"> 5000 </w:t>
      </w:r>
      <w:r w:rsidRPr="000A37A0">
        <w:rPr>
          <w:i/>
          <w:lang w:val="en-GB"/>
        </w:rPr>
        <w:t>or even more</w:t>
      </w:r>
      <w:r w:rsidRPr="000A37A0">
        <w:rPr>
          <w:lang w:val="en-GB"/>
        </w:rPr>
        <w:t xml:space="preserve"> dead (</w:t>
      </w:r>
      <w:r w:rsidRPr="000A37A0">
        <w:rPr>
          <w:i/>
          <w:lang w:val="en-GB"/>
        </w:rPr>
        <w:t>who succumbed to this disease</w:t>
      </w:r>
      <w:r w:rsidRPr="000A37A0">
        <w:rPr>
          <w:lang w:val="en-GB"/>
        </w:rPr>
        <w:t>)</w:t>
      </w:r>
      <w:r w:rsidRPr="000A37A0">
        <w:rPr>
          <w:i/>
          <w:lang w:val="en-GB"/>
        </w:rPr>
        <w:t xml:space="preserve"> </w:t>
      </w:r>
      <w:r w:rsidRPr="000A37A0">
        <w:rPr>
          <w:lang w:val="en-GB"/>
        </w:rPr>
        <w:t>every day”):</w:t>
      </w:r>
    </w:p>
    <w:bookmarkEnd w:id="30"/>
    <w:p w14:paraId="0F434B1F" w14:textId="77777777" w:rsidR="00DD79B9" w:rsidRPr="000A37A0" w:rsidRDefault="00DD79B9" w:rsidP="00DD79B9">
      <w:pPr>
        <w:pStyle w:val="grbsnormal"/>
        <w:ind w:firstLine="0"/>
        <w:rPr>
          <w:lang w:val="en-GB"/>
        </w:rPr>
      </w:pPr>
      <w:r w:rsidRPr="0073616A">
        <w:rPr>
          <w:rStyle w:val="StandardohneEinzugZchn"/>
          <w:b/>
          <w:bCs/>
          <w:lang w:val="en-GB"/>
        </w:rPr>
        <w:t>22</w:t>
      </w:r>
      <w:r w:rsidRPr="000A37A0">
        <w:rPr>
          <w:rStyle w:val="StandardohneEinzugZchn"/>
          <w:b/>
          <w:lang w:val="en-GB"/>
        </w:rPr>
        <w:t xml:space="preserve"> </w:t>
      </w:r>
      <w:r w:rsidRPr="00EE2901">
        <w:rPr>
          <w:rStyle w:val="grbsGreek"/>
          <w:noProof/>
          <w:lang w:val="el-GR"/>
        </w:rPr>
        <w:t>ἐλέχθη</w:t>
      </w:r>
      <w:r w:rsidRPr="00117E56">
        <w:rPr>
          <w:rStyle w:val="grbsGreek"/>
        </w:rPr>
        <w:t xml:space="preserve"> </w:t>
      </w:r>
      <w:r w:rsidRPr="00EE2901">
        <w:rPr>
          <w:rStyle w:val="grbsGreek"/>
          <w:noProof/>
          <w:lang w:val="el-GR"/>
        </w:rPr>
        <w:t>γέ</w:t>
      </w:r>
      <w:r w:rsidRPr="00117E56">
        <w:rPr>
          <w:rStyle w:val="grbsGreek"/>
        </w:rPr>
        <w:t xml:space="preserve"> </w:t>
      </w:r>
      <w:r w:rsidRPr="00EE2901">
        <w:rPr>
          <w:rStyle w:val="grbsGreek"/>
          <w:noProof/>
          <w:lang w:val="el-GR"/>
        </w:rPr>
        <w:t>τοι</w:t>
      </w:r>
      <w:r w:rsidRPr="004A090D">
        <w:rPr>
          <w:rStyle w:val="grbsGreek"/>
          <w:noProof/>
        </w:rPr>
        <w:t>̣</w:t>
      </w:r>
      <w:r w:rsidRPr="000A37A0">
        <w:rPr>
          <w:lang w:val="en-GB"/>
        </w:rPr>
        <w:t>: This is one of the rare occasions when Dexippus, at least implicitly, talks about his sources of in</w:t>
      </w:r>
      <w:r>
        <w:rPr>
          <w:lang w:val="en-GB"/>
        </w:rPr>
        <w:softHyphen/>
      </w:r>
      <w:r w:rsidRPr="000A37A0">
        <w:rPr>
          <w:lang w:val="en-GB"/>
        </w:rPr>
        <w:t>for</w:t>
      </w:r>
      <w:r>
        <w:rPr>
          <w:lang w:val="en-GB"/>
        </w:rPr>
        <w:softHyphen/>
      </w:r>
      <w:r w:rsidRPr="000A37A0">
        <w:rPr>
          <w:lang w:val="en-GB"/>
        </w:rPr>
        <w:t xml:space="preserve">mation (cf. </w:t>
      </w:r>
      <w:r w:rsidRPr="000A37A0">
        <w:rPr>
          <w:i/>
          <w:lang w:val="en-GB"/>
        </w:rPr>
        <w:t>Scyth. Vind.</w:t>
      </w:r>
      <w:r w:rsidRPr="000A37A0">
        <w:rPr>
          <w:lang w:val="en-GB"/>
        </w:rPr>
        <w:t xml:space="preserve"> fol. 195</w:t>
      </w:r>
      <w:r w:rsidRPr="000A37A0">
        <w:rPr>
          <w:vertAlign w:val="superscript"/>
          <w:lang w:val="en-GB"/>
        </w:rPr>
        <w:t>r</w:t>
      </w:r>
      <w:r w:rsidRPr="000A37A0">
        <w:rPr>
          <w:lang w:val="en-GB"/>
        </w:rPr>
        <w:t xml:space="preserve"> [fr. Ia] 17 </w:t>
      </w:r>
      <w:r w:rsidRPr="00EE2901">
        <w:rPr>
          <w:rStyle w:val="grbsGreek"/>
          <w:rFonts w:eastAsia="Arial Unicode MS"/>
          <w:noProof/>
          <w:lang w:val="el-GR"/>
        </w:rPr>
        <w:t>ὡς</w:t>
      </w:r>
      <w:r w:rsidRPr="00117E56">
        <w:rPr>
          <w:rStyle w:val="grbsGreek"/>
          <w:rFonts w:eastAsia="Arial Unicode MS"/>
        </w:rPr>
        <w:t xml:space="preserve"> </w:t>
      </w:r>
      <w:r w:rsidRPr="00EE2901">
        <w:rPr>
          <w:rStyle w:val="grbsGreek"/>
          <w:noProof/>
          <w:lang w:val="el-GR"/>
        </w:rPr>
        <w:t>ἐ</w:t>
      </w:r>
      <w:r w:rsidRPr="00EE2901">
        <w:rPr>
          <w:rStyle w:val="grbsGreek"/>
          <w:rFonts w:eastAsia="Arial Unicode MS"/>
          <w:noProof/>
          <w:lang w:val="el-GR"/>
        </w:rPr>
        <w:t>λ</w:t>
      </w:r>
      <w:r w:rsidRPr="00EE2901">
        <w:rPr>
          <w:rStyle w:val="grbsGreek"/>
          <w:noProof/>
          <w:lang w:val="el-GR"/>
        </w:rPr>
        <w:t>έ</w:t>
      </w:r>
      <w:r w:rsidRPr="00EE2901">
        <w:rPr>
          <w:rStyle w:val="grbsGreek"/>
          <w:rFonts w:eastAsia="Arial Unicode MS"/>
          <w:noProof/>
          <w:lang w:val="el-GR"/>
        </w:rPr>
        <w:t>χθη</w:t>
      </w:r>
      <w:r w:rsidRPr="000A37A0">
        <w:rPr>
          <w:lang w:val="en-GB"/>
        </w:rPr>
        <w:t>). The source itself, however, remains unidentified.</w:t>
      </w:r>
    </w:p>
    <w:p w14:paraId="23A5A3A7" w14:textId="5B7C9379" w:rsidR="00DD79B9" w:rsidRPr="000A37A0" w:rsidRDefault="00DD79B9" w:rsidP="00C268D7">
      <w:pPr>
        <w:pStyle w:val="grbsnormal"/>
        <w:spacing w:after="40"/>
        <w:rPr>
          <w:lang w:val="en-GB"/>
        </w:rPr>
      </w:pPr>
      <w:r w:rsidRPr="000A37A0">
        <w:rPr>
          <w:lang w:val="en-GB"/>
        </w:rPr>
        <w:t xml:space="preserve">The strokes after </w:t>
      </w:r>
      <w:r w:rsidRPr="00EE2901">
        <w:rPr>
          <w:rStyle w:val="grbsGreek"/>
          <w:noProof/>
          <w:lang w:val="el-GR"/>
        </w:rPr>
        <w:t>ἐλέχθη</w:t>
      </w:r>
      <w:r w:rsidRPr="000A37A0">
        <w:rPr>
          <w:lang w:val="en-GB"/>
        </w:rPr>
        <w:t xml:space="preserve"> and before </w:t>
      </w:r>
      <w:r w:rsidRPr="00EE2901">
        <w:rPr>
          <w:rStyle w:val="grbsGreek"/>
          <w:noProof/>
          <w:lang w:val="el-GR"/>
        </w:rPr>
        <w:t>ἐφ</w:t>
      </w:r>
      <w:r w:rsidRPr="00117E56">
        <w:rPr>
          <w:rStyle w:val="grbsGreek"/>
        </w:rPr>
        <w:t>’</w:t>
      </w:r>
      <w:r w:rsidRPr="000A37A0">
        <w:rPr>
          <w:rFonts w:ascii="KadmosU" w:hAnsi="KadmosU"/>
          <w:sz w:val="23"/>
          <w:szCs w:val="23"/>
          <w:lang w:val="en-GB"/>
        </w:rPr>
        <w:t xml:space="preserve"> </w:t>
      </w:r>
      <w:r w:rsidRPr="000A37A0">
        <w:rPr>
          <w:lang w:val="en-GB"/>
        </w:rPr>
        <w:t>have been deciphered as</w:t>
      </w:r>
      <w:r w:rsidRPr="000A37A0">
        <w:rPr>
          <w:b/>
          <w:lang w:val="en-GB"/>
        </w:rPr>
        <w:t xml:space="preserve"> </w:t>
      </w:r>
      <w:r w:rsidRPr="00EE2901">
        <w:rPr>
          <w:rStyle w:val="grbsGreek"/>
          <w:noProof/>
          <w:lang w:val="el-GR"/>
        </w:rPr>
        <w:t>γε</w:t>
      </w:r>
      <w:r w:rsidRPr="00117E56">
        <w:rPr>
          <w:rStyle w:val="grbsGreek"/>
        </w:rPr>
        <w:t xml:space="preserve"> </w:t>
      </w:r>
      <w:r w:rsidRPr="00EE2901">
        <w:rPr>
          <w:rStyle w:val="grbsGreek"/>
          <w:noProof/>
          <w:lang w:val="el-GR"/>
        </w:rPr>
        <w:t>τοι</w:t>
      </w:r>
      <w:r w:rsidRPr="004A090D">
        <w:rPr>
          <w:rStyle w:val="grbsGreek"/>
          <w:noProof/>
        </w:rPr>
        <w:t>̣</w:t>
      </w:r>
      <w:r w:rsidRPr="000A37A0">
        <w:rPr>
          <w:lang w:val="en-GB"/>
        </w:rPr>
        <w:t xml:space="preserve">. The area above </w:t>
      </w:r>
      <w:r w:rsidRPr="000A37A0">
        <w:rPr>
          <w:szCs w:val="20"/>
        </w:rPr>
        <w:t>is not sufficiently visible to see if an accent was written there or not</w:t>
      </w:r>
      <w:r w:rsidRPr="000A37A0">
        <w:rPr>
          <w:lang w:val="en-GB"/>
        </w:rPr>
        <w:t xml:space="preserve">. The faint traces visible after </w:t>
      </w:r>
      <w:r w:rsidRPr="00EE2901">
        <w:rPr>
          <w:rStyle w:val="grbsGreek"/>
          <w:noProof/>
          <w:lang w:val="el-GR"/>
        </w:rPr>
        <w:t>το</w:t>
      </w:r>
      <w:r w:rsidR="005632AD">
        <w:rPr>
          <w:rFonts w:ascii="KadmosU" w:hAnsi="KadmosU"/>
          <w:sz w:val="21"/>
          <w:szCs w:val="21"/>
          <w:lang w:val="en-GB"/>
        </w:rPr>
        <w:t xml:space="preserve"> </w:t>
      </w:r>
      <w:r w:rsidRPr="000A37A0">
        <w:rPr>
          <w:lang w:val="en-GB"/>
        </w:rPr>
        <w:t xml:space="preserve">could belong to </w:t>
      </w:r>
      <w:r w:rsidRPr="000A37A0">
        <w:rPr>
          <w:i/>
          <w:lang w:val="en-GB"/>
        </w:rPr>
        <w:t>iota</w:t>
      </w:r>
      <w:r w:rsidRPr="000A37A0">
        <w:rPr>
          <w:lang w:val="en-GB"/>
        </w:rPr>
        <w:t xml:space="preserve">: </w:t>
      </w:r>
      <w:r w:rsidRPr="00EE2901">
        <w:rPr>
          <w:rStyle w:val="grbsGreek"/>
          <w:noProof/>
          <w:lang w:val="el-GR"/>
        </w:rPr>
        <w:t>τοι</w:t>
      </w:r>
      <w:r w:rsidRPr="004A090D">
        <w:rPr>
          <w:rStyle w:val="grbsGreek"/>
          <w:noProof/>
        </w:rPr>
        <w:t>̣</w:t>
      </w:r>
      <w:r w:rsidRPr="000A37A0">
        <w:rPr>
          <w:lang w:val="en-GB"/>
        </w:rPr>
        <w:t>.</w:t>
      </w:r>
      <w:r w:rsidRPr="000A37A0">
        <w:rPr>
          <w:rStyle w:val="FootnoteReference"/>
          <w:lang w:val="en-GB"/>
        </w:rPr>
        <w:footnoteReference w:id="67"/>
      </w:r>
      <w:r w:rsidRPr="000A37A0">
        <w:rPr>
          <w:lang w:val="en-GB"/>
        </w:rPr>
        <w:t xml:space="preserve"> If so, it is the first occurrence of this particle in the </w:t>
      </w:r>
      <w:r w:rsidRPr="000A37A0">
        <w:rPr>
          <w:i/>
          <w:lang w:val="en-GB"/>
        </w:rPr>
        <w:t xml:space="preserve">Scythica Vindobonensia </w:t>
      </w:r>
      <w:r w:rsidRPr="000A37A0">
        <w:rPr>
          <w:lang w:val="en-GB"/>
        </w:rPr>
        <w:t>(i.e. in the hitherto de</w:t>
      </w:r>
      <w:r w:rsidR="00C268D7">
        <w:rPr>
          <w:lang w:val="en-GB"/>
        </w:rPr>
        <w:softHyphen/>
      </w:r>
      <w:r w:rsidRPr="000A37A0">
        <w:rPr>
          <w:lang w:val="en-GB"/>
        </w:rPr>
        <w:t xml:space="preserve">ciphered text). In the </w:t>
      </w:r>
      <w:r>
        <w:rPr>
          <w:lang w:val="en-GB"/>
        </w:rPr>
        <w:t>‘</w:t>
      </w:r>
      <w:r w:rsidRPr="000A37A0">
        <w:rPr>
          <w:lang w:val="en-GB"/>
        </w:rPr>
        <w:t>old</w:t>
      </w:r>
      <w:r>
        <w:rPr>
          <w:lang w:val="en-GB"/>
        </w:rPr>
        <w:t>’</w:t>
      </w:r>
      <w:r w:rsidRPr="000A37A0">
        <w:rPr>
          <w:lang w:val="en-GB"/>
        </w:rPr>
        <w:t xml:space="preserve"> fragments of Dexippus, the only instance of </w:t>
      </w:r>
      <w:r w:rsidRPr="00EE2901">
        <w:rPr>
          <w:rStyle w:val="grbsGreek"/>
          <w:noProof/>
          <w:lang w:val="el-GR"/>
        </w:rPr>
        <w:t>τοι</w:t>
      </w:r>
      <w:r w:rsidRPr="000A37A0">
        <w:rPr>
          <w:lang w:val="en-GB"/>
        </w:rPr>
        <w:t xml:space="preserve"> is S1b Martin = </w:t>
      </w:r>
      <w:r>
        <w:rPr>
          <w:lang w:val="en-GB"/>
        </w:rPr>
        <w:t>fr.</w:t>
      </w:r>
      <w:r w:rsidRPr="000A37A0">
        <w:rPr>
          <w:lang w:val="en-GB"/>
        </w:rPr>
        <w:t xml:space="preserve">3 Mecella = </w:t>
      </w:r>
      <w:r w:rsidRPr="000A37A0">
        <w:rPr>
          <w:i/>
          <w:lang w:val="en-GB"/>
        </w:rPr>
        <w:t>FGrHist</w:t>
      </w:r>
      <w:r w:rsidRPr="000A37A0">
        <w:rPr>
          <w:lang w:val="en-GB"/>
        </w:rPr>
        <w:t xml:space="preserve"> </w:t>
      </w:r>
      <w:r w:rsidRPr="00117E56">
        <w:rPr>
          <w:smallCaps/>
          <w:lang w:val="en-GB"/>
        </w:rPr>
        <w:t>f</w:t>
      </w:r>
      <w:r>
        <w:rPr>
          <w:lang w:val="en-GB"/>
        </w:rPr>
        <w:t xml:space="preserve"> </w:t>
      </w:r>
      <w:r w:rsidRPr="000A37A0">
        <w:rPr>
          <w:lang w:val="en-GB"/>
        </w:rPr>
        <w:t xml:space="preserve">34, a passage transmitted in the </w:t>
      </w:r>
      <w:r w:rsidRPr="00117E56">
        <w:rPr>
          <w:i/>
          <w:iCs/>
          <w:lang w:val="en-GB"/>
        </w:rPr>
        <w:t>Suda</w:t>
      </w:r>
      <w:r w:rsidRPr="000A37A0">
        <w:rPr>
          <w:lang w:val="en-GB"/>
        </w:rPr>
        <w:t xml:space="preserve"> without clear attribution.</w:t>
      </w:r>
      <w:r w:rsidRPr="000A37A0">
        <w:rPr>
          <w:rStyle w:val="FootnoteReference"/>
          <w:lang w:val="en-GB"/>
        </w:rPr>
        <w:footnoteReference w:id="68"/>
      </w:r>
      <w:r w:rsidRPr="000A37A0">
        <w:rPr>
          <w:lang w:val="en-GB"/>
        </w:rPr>
        <w:t xml:space="preserve"> </w:t>
      </w:r>
      <w:r w:rsidRPr="00EE2901">
        <w:rPr>
          <w:rStyle w:val="grbsGreek"/>
          <w:noProof/>
          <w:lang w:val="el-GR"/>
        </w:rPr>
        <w:t>γέ</w:t>
      </w:r>
      <w:r w:rsidRPr="00117E56">
        <w:rPr>
          <w:rStyle w:val="grbsGreek"/>
        </w:rPr>
        <w:t xml:space="preserve"> </w:t>
      </w:r>
      <w:r w:rsidRPr="00EE2901">
        <w:rPr>
          <w:rStyle w:val="grbsGreek"/>
          <w:noProof/>
          <w:lang w:val="el-GR"/>
        </w:rPr>
        <w:lastRenderedPageBreak/>
        <w:t>τοι</w:t>
      </w:r>
      <w:r w:rsidRPr="004A090D">
        <w:rPr>
          <w:rStyle w:val="grbsGreek"/>
          <w:noProof/>
        </w:rPr>
        <w:t>̣</w:t>
      </w:r>
      <w:r w:rsidRPr="000A37A0">
        <w:rPr>
          <w:lang w:val="en-GB"/>
        </w:rPr>
        <w:t xml:space="preserve"> would introduce an affirmation of the preceding assertion (cf. LSJ s.v. </w:t>
      </w:r>
      <w:r w:rsidRPr="00EE2901">
        <w:rPr>
          <w:rStyle w:val="grbsGreek"/>
          <w:noProof/>
          <w:lang w:val="el-GR"/>
        </w:rPr>
        <w:t>γε</w:t>
      </w:r>
      <w:r w:rsidRPr="000A37A0">
        <w:rPr>
          <w:rStyle w:val="sense"/>
          <w:rFonts w:cs="Cambria"/>
          <w:sz w:val="23"/>
          <w:lang w:val="en-GB"/>
        </w:rPr>
        <w:t xml:space="preserve"> </w:t>
      </w:r>
      <w:r w:rsidRPr="000B7E39">
        <w:rPr>
          <w:rStyle w:val="sense"/>
          <w:rFonts w:cs="Cambria"/>
          <w:sz w:val="22"/>
          <w:szCs w:val="22"/>
          <w:lang w:val="en-GB"/>
        </w:rPr>
        <w:t>I</w:t>
      </w:r>
      <w:r w:rsidRPr="000A37A0">
        <w:rPr>
          <w:rStyle w:val="sense"/>
          <w:lang w:val="en-GB"/>
        </w:rPr>
        <w:t>.5</w:t>
      </w:r>
      <w:r w:rsidRPr="000A37A0">
        <w:rPr>
          <w:lang w:val="en-GB"/>
        </w:rPr>
        <w:t>).</w:t>
      </w:r>
      <w:r w:rsidRPr="000A37A0">
        <w:rPr>
          <w:rStyle w:val="FootnoteReference"/>
          <w:lang w:val="en-GB"/>
        </w:rPr>
        <w:footnoteReference w:id="69"/>
      </w:r>
      <w:r w:rsidRPr="000A37A0">
        <w:rPr>
          <w:lang w:val="en-GB"/>
        </w:rPr>
        <w:t xml:space="preserve"> The </w:t>
      </w:r>
      <w:r w:rsidRPr="000A37A0">
        <w:rPr>
          <w:spacing w:val="-2"/>
          <w:lang w:val="en-GB"/>
        </w:rPr>
        <w:t xml:space="preserve">following acc.-and-inf. construction </w:t>
      </w:r>
      <w:r w:rsidRPr="00EE2901">
        <w:rPr>
          <w:rStyle w:val="grbsGreek"/>
          <w:noProof/>
          <w:lang w:val="el-GR"/>
        </w:rPr>
        <w:t>τ</w:t>
      </w:r>
      <w:r w:rsidRPr="004A090D">
        <w:rPr>
          <w:rStyle w:val="grbsGreek"/>
          <w:noProof/>
        </w:rPr>
        <w:t>̣</w:t>
      </w:r>
      <w:r w:rsidRPr="00EE2901">
        <w:rPr>
          <w:rStyle w:val="grbsGreek"/>
          <w:noProof/>
          <w:lang w:val="el-GR"/>
        </w:rPr>
        <w:t>ο</w:t>
      </w:r>
      <w:r w:rsidRPr="004A090D">
        <w:rPr>
          <w:rStyle w:val="grbsGreek"/>
          <w:noProof/>
        </w:rPr>
        <w:t>̣</w:t>
      </w:r>
      <w:r w:rsidRPr="00117E56">
        <w:rPr>
          <w:rStyle w:val="grbsGreek"/>
        </w:rPr>
        <w:t>ὺ̣</w:t>
      </w:r>
      <w:r w:rsidRPr="00EE2901">
        <w:rPr>
          <w:rStyle w:val="grbsGreek"/>
          <w:noProof/>
          <w:lang w:val="el-GR"/>
        </w:rPr>
        <w:t>ς</w:t>
      </w:r>
      <w:r w:rsidRPr="004A090D">
        <w:rPr>
          <w:rStyle w:val="grbsGreek"/>
          <w:noProof/>
        </w:rPr>
        <w:t>̣</w:t>
      </w:r>
      <w:r w:rsidRPr="00117E56">
        <w:rPr>
          <w:rStyle w:val="grbsGreek"/>
        </w:rPr>
        <w:t xml:space="preserve"> ὑ̣</w:t>
      </w:r>
      <w:r w:rsidRPr="00EE2901">
        <w:rPr>
          <w:rStyle w:val="grbsGreek"/>
          <w:noProof/>
          <w:lang w:val="el-GR"/>
        </w:rPr>
        <w:t>πογραφέας</w:t>
      </w:r>
      <w:r w:rsidRPr="000A37A0">
        <w:rPr>
          <w:rFonts w:ascii="KadmosU" w:hAnsi="KadmosU"/>
          <w:sz w:val="23"/>
          <w:szCs w:val="23"/>
          <w:lang w:val="en-GB"/>
        </w:rPr>
        <w:t xml:space="preserve"> </w:t>
      </w:r>
      <w:r w:rsidRPr="00117E56">
        <w:rPr>
          <w:lang w:val="en-GB"/>
        </w:rPr>
        <w:t>…</w:t>
      </w:r>
      <w:r w:rsidRPr="000A37A0">
        <w:rPr>
          <w:rFonts w:ascii="KadmosU" w:hAnsi="KadmosU"/>
          <w:sz w:val="23"/>
          <w:szCs w:val="23"/>
          <w:lang w:val="en-GB"/>
        </w:rPr>
        <w:t xml:space="preserve"> </w:t>
      </w:r>
      <w:r w:rsidRPr="00117E56">
        <w:rPr>
          <w:rStyle w:val="grbsGreek"/>
        </w:rPr>
        <w:t>ἀ̣</w:t>
      </w:r>
      <w:r w:rsidRPr="00EE2901">
        <w:rPr>
          <w:rStyle w:val="grbsGreek"/>
          <w:noProof/>
          <w:lang w:val="el-GR"/>
        </w:rPr>
        <w:t>πο</w:t>
      </w:r>
      <w:r>
        <w:rPr>
          <w:rStyle w:val="grbsGreek"/>
        </w:rPr>
        <w:softHyphen/>
      </w:r>
      <w:r w:rsidRPr="00EE2901">
        <w:rPr>
          <w:rStyle w:val="grbsGreek"/>
          <w:noProof/>
          <w:lang w:val="el-GR"/>
        </w:rPr>
        <w:t>γ</w:t>
      </w:r>
      <w:r w:rsidRPr="004A090D">
        <w:rPr>
          <w:rStyle w:val="grbsGreek"/>
          <w:noProof/>
        </w:rPr>
        <w:t>̣</w:t>
      </w:r>
      <w:r w:rsidRPr="00EE2901">
        <w:rPr>
          <w:rStyle w:val="grbsGreek"/>
          <w:noProof/>
          <w:lang w:val="el-GR"/>
        </w:rPr>
        <w:t>ρ</w:t>
      </w:r>
      <w:r w:rsidRPr="004A090D">
        <w:rPr>
          <w:rStyle w:val="grbsGreek"/>
          <w:noProof/>
        </w:rPr>
        <w:t>̣</w:t>
      </w:r>
      <w:r w:rsidRPr="00117E56">
        <w:rPr>
          <w:rStyle w:val="grbsGreek"/>
        </w:rPr>
        <w:t>ά̣</w:t>
      </w:r>
      <w:r w:rsidRPr="00EE2901">
        <w:rPr>
          <w:rStyle w:val="grbsGreek"/>
          <w:noProof/>
          <w:lang w:val="el-GR"/>
        </w:rPr>
        <w:t>ψ</w:t>
      </w:r>
      <w:r w:rsidRPr="004A090D">
        <w:rPr>
          <w:rStyle w:val="grbsGreek"/>
          <w:noProof/>
        </w:rPr>
        <w:t>̣</w:t>
      </w:r>
      <w:r w:rsidRPr="00EE2901">
        <w:rPr>
          <w:rStyle w:val="grbsGreek"/>
          <w:noProof/>
          <w:lang w:val="el-GR"/>
        </w:rPr>
        <w:t>α</w:t>
      </w:r>
      <w:r w:rsidRPr="004A090D">
        <w:rPr>
          <w:rStyle w:val="grbsGreek"/>
          <w:noProof/>
        </w:rPr>
        <w:t>̣</w:t>
      </w:r>
      <w:r w:rsidRPr="00EE2901">
        <w:rPr>
          <w:rStyle w:val="grbsGreek"/>
          <w:noProof/>
          <w:lang w:val="el-GR"/>
        </w:rPr>
        <w:t>ι</w:t>
      </w:r>
      <w:r w:rsidRPr="004A090D">
        <w:rPr>
          <w:rStyle w:val="grbsGreek"/>
          <w:noProof/>
        </w:rPr>
        <w:t>̣</w:t>
      </w:r>
      <w:r w:rsidRPr="000A37A0">
        <w:rPr>
          <w:rFonts w:ascii="KadmosU" w:hAnsi="KadmosU" w:cs="Cambria"/>
          <w:sz w:val="23"/>
          <w:szCs w:val="23"/>
          <w:lang w:val="en-GB"/>
        </w:rPr>
        <w:t xml:space="preserve"> </w:t>
      </w:r>
      <w:r w:rsidRPr="000A37A0">
        <w:rPr>
          <w:lang w:val="en-GB"/>
        </w:rPr>
        <w:t>would constitute the subject o</w:t>
      </w:r>
      <w:r>
        <w:rPr>
          <w:lang w:val="en-GB"/>
        </w:rPr>
        <w:t>f</w:t>
      </w:r>
      <w:r w:rsidRPr="000A37A0">
        <w:rPr>
          <w:lang w:val="en-GB"/>
        </w:rPr>
        <w:t xml:space="preserve"> </w:t>
      </w:r>
      <w:r w:rsidRPr="00EE2901">
        <w:rPr>
          <w:rStyle w:val="grbsGreek"/>
          <w:noProof/>
          <w:lang w:val="el-GR"/>
        </w:rPr>
        <w:t>ἐλέχθη</w:t>
      </w:r>
      <w:r w:rsidRPr="000A37A0">
        <w:rPr>
          <w:lang w:val="en-GB"/>
        </w:rPr>
        <w:t>.</w:t>
      </w:r>
      <w:r w:rsidRPr="000A37A0">
        <w:rPr>
          <w:rStyle w:val="FootnoteReference"/>
          <w:lang w:val="en-GB"/>
        </w:rPr>
        <w:footnoteReference w:id="70"/>
      </w:r>
      <w:r w:rsidRPr="000A37A0">
        <w:rPr>
          <w:lang w:val="en-GB"/>
        </w:rPr>
        <w:t xml:space="preserve"> </w:t>
      </w:r>
    </w:p>
    <w:p w14:paraId="24840AC5" w14:textId="77777777" w:rsidR="00DD79B9" w:rsidRDefault="00DD79B9" w:rsidP="00DD79B9">
      <w:pPr>
        <w:pStyle w:val="grbsnormal"/>
        <w:ind w:firstLine="0"/>
        <w:rPr>
          <w:lang w:val="en-GB"/>
        </w:rPr>
      </w:pPr>
      <w:bookmarkStart w:id="31" w:name="_Hlk103527227"/>
      <w:r w:rsidRPr="0073616A">
        <w:rPr>
          <w:b/>
          <w:bCs/>
          <w:lang w:val="en-GB"/>
        </w:rPr>
        <w:t>22</w:t>
      </w:r>
      <w:r w:rsidRPr="000A37A0">
        <w:rPr>
          <w:lang w:val="en-GB"/>
        </w:rPr>
        <w:t xml:space="preserve"> </w:t>
      </w:r>
      <w:r w:rsidRPr="00EE2901">
        <w:rPr>
          <w:rStyle w:val="grbsGreek"/>
          <w:noProof/>
          <w:lang w:val="el-GR"/>
        </w:rPr>
        <w:t>ἐφ</w:t>
      </w:r>
      <w:r w:rsidRPr="00FB3411">
        <w:rPr>
          <w:rStyle w:val="grbsGreek"/>
        </w:rPr>
        <w:t>’ ἡ̣</w:t>
      </w:r>
      <w:r w:rsidRPr="00EE2901">
        <w:rPr>
          <w:rStyle w:val="grbsGreek"/>
          <w:noProof/>
          <w:lang w:val="el-GR"/>
        </w:rPr>
        <w:t>μέρα</w:t>
      </w:r>
      <w:r w:rsidRPr="004A090D">
        <w:rPr>
          <w:rStyle w:val="grbsGreek"/>
          <w:noProof/>
          <w:lang w:val="en-GB"/>
        </w:rPr>
        <w:t>̣</w:t>
      </w:r>
      <w:r>
        <w:rPr>
          <w:rStyle w:val="grbsGreek"/>
        </w:rPr>
        <w:t>⟨</w:t>
      </w:r>
      <w:r w:rsidRPr="00EE2901">
        <w:rPr>
          <w:rStyle w:val="grbsGreek"/>
          <w:noProof/>
          <w:lang w:val="el-GR"/>
        </w:rPr>
        <w:t>ι</w:t>
      </w:r>
      <w:r>
        <w:rPr>
          <w:rStyle w:val="grbsGreek"/>
        </w:rPr>
        <w:t>⟩</w:t>
      </w:r>
      <w:r w:rsidRPr="00FB3411">
        <w:rPr>
          <w:rStyle w:val="grbsGreek"/>
        </w:rPr>
        <w:t xml:space="preserve"> </w:t>
      </w:r>
      <w:r w:rsidRPr="00EE2901">
        <w:rPr>
          <w:rStyle w:val="grbsGreek"/>
          <w:noProof/>
          <w:lang w:val="el-GR"/>
        </w:rPr>
        <w:t>ἑκάστη</w:t>
      </w:r>
      <w:r w:rsidRPr="004A090D">
        <w:rPr>
          <w:rStyle w:val="grbsGreek"/>
          <w:noProof/>
          <w:lang w:val="en-GB"/>
        </w:rPr>
        <w:t>̣</w:t>
      </w:r>
      <w:r>
        <w:rPr>
          <w:rStyle w:val="grbsGreek"/>
        </w:rPr>
        <w:t>⟨</w:t>
      </w:r>
      <w:r w:rsidRPr="00EE2901">
        <w:rPr>
          <w:rStyle w:val="grbsGreek"/>
          <w:noProof/>
          <w:lang w:val="el-GR"/>
        </w:rPr>
        <w:t>ι</w:t>
      </w:r>
      <w:r>
        <w:rPr>
          <w:rStyle w:val="grbsGreek"/>
        </w:rPr>
        <w:t>⟩</w:t>
      </w:r>
      <w:r w:rsidRPr="000A37A0">
        <w:rPr>
          <w:b/>
          <w:lang w:val="en-GB"/>
        </w:rPr>
        <w:t xml:space="preserve"> </w:t>
      </w:r>
      <w:r w:rsidRPr="000A37A0">
        <w:rPr>
          <w:lang w:val="en-GB"/>
        </w:rPr>
        <w:t xml:space="preserve">(“every day”): </w:t>
      </w:r>
    </w:p>
    <w:p w14:paraId="789DFDE1" w14:textId="77777777" w:rsidR="00DD79B9" w:rsidRPr="000A37A0" w:rsidRDefault="00DD79B9" w:rsidP="00DD79B9">
      <w:pPr>
        <w:pStyle w:val="grbsnormal"/>
        <w:rPr>
          <w:lang w:val="en-GB"/>
        </w:rPr>
      </w:pPr>
      <w:r>
        <w:rPr>
          <w:lang w:val="en-GB"/>
        </w:rPr>
        <w:t>T</w:t>
      </w:r>
      <w:r w:rsidRPr="000A37A0">
        <w:rPr>
          <w:lang w:val="en-GB"/>
        </w:rPr>
        <w:t>his expression de</w:t>
      </w:r>
      <w:r>
        <w:rPr>
          <w:lang w:val="en-GB"/>
        </w:rPr>
        <w:softHyphen/>
      </w:r>
      <w:r w:rsidRPr="000A37A0">
        <w:rPr>
          <w:lang w:val="en-GB"/>
        </w:rPr>
        <w:t xml:space="preserve">picts the situation as even more disastrous than </w:t>
      </w:r>
      <w:r>
        <w:rPr>
          <w:lang w:val="en-GB"/>
        </w:rPr>
        <w:t xml:space="preserve">does </w:t>
      </w:r>
      <w:r w:rsidRPr="00FB3411">
        <w:rPr>
          <w:i/>
          <w:lang w:val="en-GB"/>
        </w:rPr>
        <w:t>HA</w:t>
      </w:r>
      <w:r w:rsidRPr="000A37A0">
        <w:rPr>
          <w:iCs/>
          <w:lang w:val="en-GB"/>
        </w:rPr>
        <w:t xml:space="preserve"> </w:t>
      </w:r>
      <w:r w:rsidRPr="000A37A0">
        <w:rPr>
          <w:i/>
          <w:iCs/>
          <w:lang w:val="en-GB"/>
        </w:rPr>
        <w:t>Gall.</w:t>
      </w:r>
      <w:r w:rsidRPr="000A37A0">
        <w:rPr>
          <w:iCs/>
          <w:lang w:val="en-GB"/>
        </w:rPr>
        <w:t xml:space="preserve"> 5.5 </w:t>
      </w:r>
      <w:r w:rsidRPr="000A37A0">
        <w:rPr>
          <w:i/>
          <w:iCs/>
          <w:lang w:val="en-GB"/>
        </w:rPr>
        <w:t>uno die</w:t>
      </w:r>
      <w:r w:rsidRPr="000A37A0">
        <w:rPr>
          <w:lang w:val="en-GB"/>
        </w:rPr>
        <w:t>, as it indicates that the high rate of fatalities occurred not only on one single day, but every day.</w:t>
      </w:r>
    </w:p>
    <w:p w14:paraId="6021AA88" w14:textId="77777777" w:rsidR="00DD79B9" w:rsidRDefault="00DD79B9" w:rsidP="00DF29E2">
      <w:pPr>
        <w:pStyle w:val="grbsnormal"/>
        <w:spacing w:before="40"/>
        <w:ind w:firstLine="0"/>
        <w:rPr>
          <w:lang w:val="en-GB"/>
        </w:rPr>
      </w:pPr>
      <w:r w:rsidRPr="0073616A">
        <w:rPr>
          <w:rStyle w:val="StandardohneEinzugZchn"/>
          <w:b/>
          <w:bCs/>
          <w:lang w:val="en-GB"/>
        </w:rPr>
        <w:t>22–23</w:t>
      </w:r>
      <w:r w:rsidRPr="000A37A0">
        <w:rPr>
          <w:rStyle w:val="StandardohneEinzugZchn"/>
          <w:b/>
          <w:lang w:val="en-GB"/>
        </w:rPr>
        <w:t xml:space="preserve"> </w:t>
      </w:r>
      <w:r w:rsidRPr="00EE2901">
        <w:rPr>
          <w:rStyle w:val="grbsGreek"/>
          <w:noProof/>
          <w:lang w:val="el-GR"/>
        </w:rPr>
        <w:t>τῶν</w:t>
      </w:r>
      <w:r w:rsidRPr="004A090D">
        <w:rPr>
          <w:rStyle w:val="grbsGreek"/>
          <w:noProof/>
          <w:lang w:val="en-GB"/>
        </w:rPr>
        <w:t>̣</w:t>
      </w:r>
      <w:r w:rsidRPr="00C51AEE">
        <w:rPr>
          <w:rStyle w:val="grbsGreek"/>
        </w:rPr>
        <w:t xml:space="preserve"> | </w:t>
      </w:r>
      <w:r w:rsidRPr="00EE2901">
        <w:rPr>
          <w:rStyle w:val="grbsGreek"/>
          <w:noProof/>
          <w:lang w:val="el-GR"/>
        </w:rPr>
        <w:t>θνη</w:t>
      </w:r>
      <w:r>
        <w:rPr>
          <w:rStyle w:val="grbsGreek"/>
        </w:rPr>
        <w:t>⟨</w:t>
      </w:r>
      <w:r w:rsidRPr="00EE2901">
        <w:rPr>
          <w:rStyle w:val="grbsGreek"/>
          <w:noProof/>
          <w:lang w:val="el-GR"/>
        </w:rPr>
        <w:t>ι</w:t>
      </w:r>
      <w:r>
        <w:rPr>
          <w:rStyle w:val="grbsGreek"/>
        </w:rPr>
        <w:t>⟩</w:t>
      </w:r>
      <w:r w:rsidRPr="00EE2901">
        <w:rPr>
          <w:rStyle w:val="grbsGreek"/>
          <w:noProof/>
          <w:lang w:val="el-GR"/>
        </w:rPr>
        <w:t>σκ</w:t>
      </w:r>
      <w:r w:rsidRPr="004A090D">
        <w:rPr>
          <w:rStyle w:val="grbsGreek"/>
          <w:noProof/>
          <w:lang w:val="en-GB"/>
        </w:rPr>
        <w:t>̣</w:t>
      </w:r>
      <w:r w:rsidRPr="00C51AEE">
        <w:rPr>
          <w:rStyle w:val="grbsGreek"/>
        </w:rPr>
        <w:t>ό̣</w:t>
      </w:r>
      <w:r w:rsidRPr="00EE2901">
        <w:rPr>
          <w:rStyle w:val="grbsGreek"/>
          <w:noProof/>
          <w:lang w:val="el-GR"/>
        </w:rPr>
        <w:t>ντων</w:t>
      </w:r>
      <w:r w:rsidRPr="00C51AEE">
        <w:rPr>
          <w:rStyle w:val="grbsGreek"/>
        </w:rPr>
        <w:t xml:space="preserve"> </w:t>
      </w:r>
      <w:r w:rsidRPr="00EE2901">
        <w:rPr>
          <w:rStyle w:val="grbsGreek"/>
          <w:noProof/>
          <w:lang w:val="el-GR"/>
        </w:rPr>
        <w:t>πεντακισχιλίους</w:t>
      </w:r>
      <w:r w:rsidRPr="00C51AEE">
        <w:rPr>
          <w:rStyle w:val="grbsGreek"/>
        </w:rPr>
        <w:t xml:space="preserve"> ἢ̣ </w:t>
      </w:r>
      <w:r w:rsidRPr="00EE2901">
        <w:rPr>
          <w:rStyle w:val="grbsGreek"/>
          <w:noProof/>
          <w:lang w:val="el-GR"/>
        </w:rPr>
        <w:t>κ</w:t>
      </w:r>
      <w:r w:rsidRPr="004A090D">
        <w:rPr>
          <w:rStyle w:val="grbsGreek"/>
          <w:noProof/>
          <w:lang w:val="en-GB"/>
        </w:rPr>
        <w:t>̣</w:t>
      </w:r>
      <w:r w:rsidRPr="00EE2901">
        <w:rPr>
          <w:rStyle w:val="grbsGreek"/>
          <w:noProof/>
          <w:lang w:val="el-GR"/>
        </w:rPr>
        <w:t>α</w:t>
      </w:r>
      <w:r w:rsidRPr="00C51AEE">
        <w:rPr>
          <w:rStyle w:val="grbsGreek"/>
        </w:rPr>
        <w:t xml:space="preserve">ὶ̣ </w:t>
      </w:r>
      <w:r w:rsidRPr="00EE2901">
        <w:rPr>
          <w:rStyle w:val="grbsGreek"/>
          <w:noProof/>
          <w:lang w:val="el-GR"/>
        </w:rPr>
        <w:t>πρόσω</w:t>
      </w:r>
      <w:r w:rsidRPr="004A090D">
        <w:rPr>
          <w:rStyle w:val="grbsGreek"/>
          <w:noProof/>
          <w:lang w:val="en-GB"/>
        </w:rPr>
        <w:t>̣</w:t>
      </w:r>
      <w:r w:rsidRPr="000A37A0">
        <w:rPr>
          <w:rFonts w:ascii="KadmosU" w:hAnsi="KadmosU" w:cs="Cambria"/>
          <w:sz w:val="23"/>
          <w:szCs w:val="23"/>
          <w:lang w:val="en-GB"/>
        </w:rPr>
        <w:t xml:space="preserve"> </w:t>
      </w:r>
      <w:r w:rsidRPr="000A37A0">
        <w:rPr>
          <w:lang w:val="en-GB"/>
        </w:rPr>
        <w:t xml:space="preserve">(“5000 </w:t>
      </w:r>
      <w:r w:rsidRPr="000A37A0">
        <w:rPr>
          <w:i/>
          <w:lang w:val="en-GB"/>
        </w:rPr>
        <w:t>or even more</w:t>
      </w:r>
      <w:r w:rsidRPr="000A37A0">
        <w:rPr>
          <w:lang w:val="en-GB"/>
        </w:rPr>
        <w:t xml:space="preserve"> dead”): </w:t>
      </w:r>
    </w:p>
    <w:p w14:paraId="0697FEBF" w14:textId="77777777" w:rsidR="00DD79B9" w:rsidRDefault="00DD79B9" w:rsidP="00DD79B9">
      <w:pPr>
        <w:pStyle w:val="grbsnormal"/>
        <w:rPr>
          <w:rFonts w:ascii="KadmosU" w:hAnsi="KadmosU"/>
          <w:lang w:val="en-GB"/>
        </w:rPr>
      </w:pPr>
      <w:r w:rsidRPr="00EE2901">
        <w:rPr>
          <w:rStyle w:val="grbsGreek"/>
          <w:noProof/>
          <w:lang w:val="el-GR"/>
        </w:rPr>
        <w:t>θνησ</w:t>
      </w:r>
      <w:r w:rsidRPr="000A37A0">
        <w:rPr>
          <w:lang w:val="en-GB"/>
        </w:rPr>
        <w:t xml:space="preserve"> and </w:t>
      </w:r>
      <w:r w:rsidRPr="00EE2901">
        <w:rPr>
          <w:rStyle w:val="grbsGreek"/>
          <w:noProof/>
          <w:lang w:val="el-GR"/>
        </w:rPr>
        <w:t>ντων</w:t>
      </w:r>
      <w:r w:rsidRPr="000A37A0">
        <w:rPr>
          <w:lang w:val="en-GB"/>
        </w:rPr>
        <w:t xml:space="preserve"> have been deciphered with relative certainty, and the faint strokes after the </w:t>
      </w:r>
      <w:r w:rsidRPr="000A37A0">
        <w:rPr>
          <w:i/>
          <w:lang w:val="en-GB"/>
        </w:rPr>
        <w:t>sigma</w:t>
      </w:r>
      <w:r w:rsidRPr="000A37A0">
        <w:rPr>
          <w:lang w:val="en-GB"/>
        </w:rPr>
        <w:t xml:space="preserve"> could belong to a </w:t>
      </w:r>
      <w:r w:rsidRPr="000A37A0">
        <w:rPr>
          <w:i/>
          <w:lang w:val="en-GB"/>
        </w:rPr>
        <w:t>kappa</w:t>
      </w:r>
      <w:r w:rsidRPr="000A37A0">
        <w:rPr>
          <w:lang w:val="en-GB"/>
        </w:rPr>
        <w:t xml:space="preserve"> and an </w:t>
      </w:r>
      <w:r w:rsidRPr="000A37A0">
        <w:rPr>
          <w:i/>
          <w:lang w:val="en-GB"/>
        </w:rPr>
        <w:t>omicron</w:t>
      </w:r>
      <w:r w:rsidRPr="000A37A0">
        <w:rPr>
          <w:lang w:val="en-GB"/>
        </w:rPr>
        <w:t xml:space="preserve">. The genitive </w:t>
      </w:r>
      <w:r w:rsidRPr="00EE2901">
        <w:rPr>
          <w:rStyle w:val="grbsGreek"/>
          <w:noProof/>
          <w:lang w:val="el-GR"/>
        </w:rPr>
        <w:t>θνη</w:t>
      </w:r>
      <w:r>
        <w:rPr>
          <w:rStyle w:val="grbsGreek"/>
        </w:rPr>
        <w:t>⟨</w:t>
      </w:r>
      <w:r w:rsidRPr="00EE2901">
        <w:rPr>
          <w:rStyle w:val="grbsGreek"/>
          <w:noProof/>
          <w:lang w:val="el-GR"/>
        </w:rPr>
        <w:t>ι</w:t>
      </w:r>
      <w:r>
        <w:rPr>
          <w:rStyle w:val="grbsGreek"/>
        </w:rPr>
        <w:t>⟩</w:t>
      </w:r>
      <w:r w:rsidRPr="00EE2901">
        <w:rPr>
          <w:rStyle w:val="grbsGreek"/>
          <w:noProof/>
          <w:lang w:val="el-GR"/>
        </w:rPr>
        <w:t>σκ</w:t>
      </w:r>
      <w:r w:rsidRPr="004A090D">
        <w:rPr>
          <w:rStyle w:val="grbsGreek"/>
          <w:noProof/>
        </w:rPr>
        <w:t>̣</w:t>
      </w:r>
      <w:r w:rsidRPr="00C51AEE">
        <w:rPr>
          <w:rStyle w:val="grbsGreek"/>
        </w:rPr>
        <w:t>ό̣</w:t>
      </w:r>
      <w:r w:rsidRPr="00EE2901">
        <w:rPr>
          <w:rStyle w:val="grbsGreek"/>
          <w:noProof/>
          <w:lang w:val="el-GR"/>
        </w:rPr>
        <w:t>ντων</w:t>
      </w:r>
      <w:r w:rsidRPr="000A37A0">
        <w:rPr>
          <w:lang w:val="en-GB"/>
        </w:rPr>
        <w:t xml:space="preserve"> could be explained as belonging to the following cardinal number, i.e. “5000 dead.”</w:t>
      </w:r>
      <w:bookmarkStart w:id="32" w:name="_Hlk108884060"/>
      <w:r w:rsidRPr="000A37A0">
        <w:rPr>
          <w:rStyle w:val="FootnoteReference"/>
          <w:lang w:val="en-GB"/>
        </w:rPr>
        <w:footnoteReference w:id="71"/>
      </w:r>
      <w:bookmarkEnd w:id="32"/>
    </w:p>
    <w:p w14:paraId="1014A8FA" w14:textId="508F8E0E" w:rsidR="00DD79B9" w:rsidRPr="000A37A0" w:rsidRDefault="00DD79B9" w:rsidP="00C268D7">
      <w:pPr>
        <w:pStyle w:val="grbsnormal"/>
        <w:spacing w:after="40"/>
        <w:rPr>
          <w:rFonts w:ascii="KadmosU" w:hAnsi="KadmosU" w:cs="Cambria"/>
          <w:sz w:val="23"/>
          <w:szCs w:val="23"/>
          <w:lang w:val="en-GB"/>
        </w:rPr>
      </w:pPr>
      <w:r w:rsidRPr="000A37A0">
        <w:rPr>
          <w:rStyle w:val="y2iqfc"/>
          <w:lang w:val="en-GB"/>
        </w:rPr>
        <w:t xml:space="preserve">After </w:t>
      </w:r>
      <w:r w:rsidRPr="00EE2901">
        <w:rPr>
          <w:rStyle w:val="grbsGreek"/>
          <w:noProof/>
          <w:lang w:val="el-GR"/>
        </w:rPr>
        <w:t>πεντακισχιλίους</w:t>
      </w:r>
      <w:r w:rsidRPr="000A37A0">
        <w:rPr>
          <w:lang w:val="en-GB"/>
        </w:rPr>
        <w:t xml:space="preserve">, </w:t>
      </w:r>
      <w:r w:rsidRPr="000A37A0">
        <w:rPr>
          <w:rStyle w:val="y2iqfc"/>
          <w:lang w:val="en-GB"/>
        </w:rPr>
        <w:t>the letters</w:t>
      </w:r>
      <w:r w:rsidRPr="000A37A0">
        <w:rPr>
          <w:lang w:val="en-GB"/>
        </w:rPr>
        <w:t xml:space="preserve"> </w:t>
      </w:r>
      <w:r w:rsidRPr="00EE2901">
        <w:rPr>
          <w:rStyle w:val="grbsGreek"/>
          <w:noProof/>
          <w:lang w:val="el-GR"/>
        </w:rPr>
        <w:t>α</w:t>
      </w:r>
      <w:r w:rsidRPr="000A37A0">
        <w:rPr>
          <w:lang w:val="en-GB"/>
        </w:rPr>
        <w:t xml:space="preserve"> and </w:t>
      </w:r>
      <w:r w:rsidRPr="00EE2901">
        <w:rPr>
          <w:rStyle w:val="grbsGreek"/>
          <w:noProof/>
          <w:lang w:val="el-GR"/>
        </w:rPr>
        <w:t>προσ</w:t>
      </w:r>
      <w:r w:rsidRPr="000A37A0">
        <w:rPr>
          <w:rFonts w:ascii="KadmosU" w:hAnsi="KadmosU"/>
          <w:sz w:val="23"/>
          <w:szCs w:val="23"/>
          <w:lang w:val="en-GB"/>
        </w:rPr>
        <w:t xml:space="preserve"> </w:t>
      </w:r>
      <w:r w:rsidRPr="000A37A0">
        <w:rPr>
          <w:lang w:val="en-GB"/>
        </w:rPr>
        <w:t xml:space="preserve">are legible, the letters </w:t>
      </w:r>
      <w:r w:rsidRPr="00C51AEE">
        <w:rPr>
          <w:rStyle w:val="grbsGreek"/>
        </w:rPr>
        <w:t xml:space="preserve">ἢ̣ </w:t>
      </w:r>
      <w:r w:rsidRPr="00EE2901">
        <w:rPr>
          <w:rStyle w:val="grbsGreek"/>
          <w:noProof/>
          <w:lang w:val="el-GR"/>
        </w:rPr>
        <w:t>κ</w:t>
      </w:r>
      <w:r w:rsidRPr="004A090D">
        <w:rPr>
          <w:rStyle w:val="grbsGreek"/>
          <w:noProof/>
        </w:rPr>
        <w:t>̣</w:t>
      </w:r>
      <w:r w:rsidRPr="000A37A0">
        <w:rPr>
          <w:lang w:val="en-GB"/>
        </w:rPr>
        <w:t xml:space="preserve"> and </w:t>
      </w:r>
      <w:r w:rsidRPr="00C51AEE">
        <w:rPr>
          <w:rStyle w:val="grbsGreek"/>
        </w:rPr>
        <w:t>ὶ̣</w:t>
      </w:r>
      <w:r w:rsidRPr="000A37A0">
        <w:rPr>
          <w:lang w:val="en-GB"/>
        </w:rPr>
        <w:t xml:space="preserve"> are likely but uncertain. In the majority of images, the area after </w:t>
      </w:r>
      <w:r w:rsidRPr="00EE2901">
        <w:rPr>
          <w:rStyle w:val="grbsGreek"/>
          <w:noProof/>
          <w:lang w:val="el-GR"/>
        </w:rPr>
        <w:t>προσ</w:t>
      </w:r>
      <w:r w:rsidRPr="000A37A0">
        <w:rPr>
          <w:lang w:val="en-GB"/>
        </w:rPr>
        <w:t xml:space="preserve"> is concealed to a great extent by the upper text or data from other layers. However, one of the processing methods rendered partly visible faint strokes that could belong to the undertext and be deciphered as an </w:t>
      </w:r>
      <w:r w:rsidRPr="000A37A0">
        <w:rPr>
          <w:i/>
          <w:lang w:val="en-GB"/>
        </w:rPr>
        <w:t>omega</w:t>
      </w:r>
      <w:r w:rsidRPr="000A37A0">
        <w:rPr>
          <w:lang w:val="en-GB"/>
        </w:rPr>
        <w:t xml:space="preserve">, with nothing more to follow in the line. Since at the beginning of line 24 the illegible space of 3–4 letters could correspond with </w:t>
      </w:r>
      <w:r w:rsidRPr="00EE2901">
        <w:rPr>
          <w:rStyle w:val="grbsGreek"/>
          <w:noProof/>
          <w:lang w:val="el-GR"/>
        </w:rPr>
        <w:t>τ</w:t>
      </w:r>
      <w:r w:rsidRPr="004A090D">
        <w:rPr>
          <w:rStyle w:val="grbsGreek"/>
          <w:noProof/>
        </w:rPr>
        <w:t>̣</w:t>
      </w:r>
      <w:r w:rsidRPr="00EE2901">
        <w:rPr>
          <w:rStyle w:val="grbsGreek"/>
          <w:noProof/>
          <w:lang w:val="el-GR"/>
        </w:rPr>
        <w:t>ο</w:t>
      </w:r>
      <w:r w:rsidRPr="004A090D">
        <w:rPr>
          <w:rStyle w:val="grbsGreek"/>
          <w:noProof/>
        </w:rPr>
        <w:t>̣</w:t>
      </w:r>
      <w:r w:rsidRPr="00C51AEE">
        <w:rPr>
          <w:rStyle w:val="grbsGreek"/>
        </w:rPr>
        <w:t>ὺ̣</w:t>
      </w:r>
      <w:r w:rsidRPr="00EE2901">
        <w:rPr>
          <w:rStyle w:val="grbsGreek"/>
          <w:noProof/>
          <w:lang w:val="el-GR"/>
        </w:rPr>
        <w:t>ς</w:t>
      </w:r>
      <w:r w:rsidRPr="004A090D">
        <w:rPr>
          <w:rStyle w:val="grbsGreek"/>
          <w:noProof/>
        </w:rPr>
        <w:t>̣</w:t>
      </w:r>
      <w:r w:rsidRPr="000A37A0">
        <w:rPr>
          <w:lang w:val="en-GB"/>
        </w:rPr>
        <w:t xml:space="preserve">, which one would expect before </w:t>
      </w:r>
      <w:r w:rsidRPr="00C51AEE">
        <w:rPr>
          <w:rStyle w:val="grbsGreek"/>
        </w:rPr>
        <w:t>ὑ̣</w:t>
      </w:r>
      <w:r w:rsidRPr="00EE2901">
        <w:rPr>
          <w:rStyle w:val="grbsGreek"/>
          <w:noProof/>
          <w:lang w:val="el-GR"/>
        </w:rPr>
        <w:t>πογραφέας</w:t>
      </w:r>
      <w:r w:rsidRPr="000A37A0">
        <w:rPr>
          <w:lang w:val="en-GB"/>
        </w:rPr>
        <w:t>, this pos</w:t>
      </w:r>
      <w:r w:rsidR="00E77ED1">
        <w:rPr>
          <w:lang w:val="en-GB"/>
        </w:rPr>
        <w:softHyphen/>
      </w:r>
      <w:r w:rsidRPr="000A37A0">
        <w:rPr>
          <w:lang w:val="en-GB"/>
        </w:rPr>
        <w:t xml:space="preserve">sible (though uncertain) </w:t>
      </w:r>
      <w:r w:rsidRPr="000A37A0">
        <w:rPr>
          <w:i/>
          <w:lang w:val="en-GB"/>
        </w:rPr>
        <w:t>omega</w:t>
      </w:r>
      <w:r w:rsidRPr="000A37A0">
        <w:rPr>
          <w:lang w:val="en-GB"/>
        </w:rPr>
        <w:t xml:space="preserve"> at the end of line 23 most likely goes with </w:t>
      </w:r>
      <w:r w:rsidRPr="00EE2901">
        <w:rPr>
          <w:rStyle w:val="grbsGreek"/>
          <w:noProof/>
          <w:lang w:val="el-GR"/>
        </w:rPr>
        <w:t>προσ</w:t>
      </w:r>
      <w:r w:rsidRPr="000A37A0">
        <w:rPr>
          <w:rFonts w:ascii="KadmosU" w:hAnsi="KadmosU"/>
          <w:sz w:val="23"/>
          <w:szCs w:val="23"/>
          <w:lang w:val="en-GB"/>
        </w:rPr>
        <w:t xml:space="preserve"> </w:t>
      </w:r>
      <w:r w:rsidRPr="000A37A0">
        <w:rPr>
          <w:lang w:val="en-GB"/>
        </w:rPr>
        <w:t xml:space="preserve">to form </w:t>
      </w:r>
      <w:r w:rsidRPr="00EE2901">
        <w:rPr>
          <w:rStyle w:val="grbsGreek"/>
          <w:noProof/>
          <w:lang w:val="el-GR"/>
        </w:rPr>
        <w:t>πρόσω</w:t>
      </w:r>
      <w:r w:rsidRPr="004A090D">
        <w:rPr>
          <w:rStyle w:val="grbsGreek"/>
          <w:noProof/>
        </w:rPr>
        <w:t>̣</w:t>
      </w:r>
      <w:r w:rsidRPr="000A37A0">
        <w:rPr>
          <w:lang w:val="en-GB"/>
        </w:rPr>
        <w:t xml:space="preserve">. The illegible area above the </w:t>
      </w:r>
      <w:r w:rsidRPr="000A37A0">
        <w:rPr>
          <w:lang w:val="en-GB"/>
        </w:rPr>
        <w:lastRenderedPageBreak/>
        <w:t xml:space="preserve">letters does not allow any statement on accentuation. </w:t>
      </w:r>
      <w:r w:rsidRPr="000A37A0">
        <w:t>To sum up: t</w:t>
      </w:r>
      <w:r w:rsidRPr="000A37A0">
        <w:rPr>
          <w:lang w:val="en-GB"/>
        </w:rPr>
        <w:t xml:space="preserve">he text after </w:t>
      </w:r>
      <w:r w:rsidRPr="00EE2901">
        <w:rPr>
          <w:rStyle w:val="grbsGreek"/>
          <w:noProof/>
          <w:lang w:val="el-GR"/>
        </w:rPr>
        <w:t>πεντακισχιλίους</w:t>
      </w:r>
      <w:r w:rsidRPr="000A37A0">
        <w:rPr>
          <w:rFonts w:ascii="KadmosU" w:hAnsi="KadmosU"/>
          <w:sz w:val="23"/>
          <w:szCs w:val="23"/>
          <w:lang w:val="en-GB"/>
        </w:rPr>
        <w:t xml:space="preserve"> </w:t>
      </w:r>
      <w:r w:rsidRPr="000A37A0">
        <w:rPr>
          <w:lang w:val="en-GB"/>
        </w:rPr>
        <w:t xml:space="preserve">could be (preliminarily) edited as </w:t>
      </w:r>
      <w:r w:rsidRPr="00C51AEE">
        <w:rPr>
          <w:rStyle w:val="grbsGreek"/>
        </w:rPr>
        <w:t xml:space="preserve">ἢ̣ </w:t>
      </w:r>
      <w:r w:rsidRPr="00EE2901">
        <w:rPr>
          <w:rStyle w:val="grbsGreek"/>
          <w:noProof/>
          <w:lang w:val="el-GR"/>
        </w:rPr>
        <w:t>κ</w:t>
      </w:r>
      <w:r w:rsidRPr="004A090D">
        <w:rPr>
          <w:rStyle w:val="grbsGreek"/>
          <w:noProof/>
        </w:rPr>
        <w:t>̣</w:t>
      </w:r>
      <w:r w:rsidRPr="00EE2901">
        <w:rPr>
          <w:rStyle w:val="grbsGreek"/>
          <w:noProof/>
          <w:lang w:val="el-GR"/>
        </w:rPr>
        <w:t>α</w:t>
      </w:r>
      <w:r w:rsidRPr="00C51AEE">
        <w:rPr>
          <w:rStyle w:val="grbsGreek"/>
        </w:rPr>
        <w:t xml:space="preserve">ὶ̣ </w:t>
      </w:r>
      <w:r w:rsidRPr="00EE2901">
        <w:rPr>
          <w:rStyle w:val="grbsGreek"/>
          <w:noProof/>
          <w:lang w:val="el-GR"/>
        </w:rPr>
        <w:t>πρόσω</w:t>
      </w:r>
      <w:r w:rsidRPr="004A090D">
        <w:rPr>
          <w:rStyle w:val="grbsGreek"/>
          <w:noProof/>
        </w:rPr>
        <w:t>̣</w:t>
      </w:r>
      <w:r w:rsidRPr="000A37A0">
        <w:rPr>
          <w:lang w:val="en-GB"/>
        </w:rPr>
        <w:t>.</w:t>
      </w:r>
      <w:r w:rsidRPr="000A37A0">
        <w:rPr>
          <w:rStyle w:val="FootnoteReference"/>
          <w:lang w:val="en-GB"/>
        </w:rPr>
        <w:footnoteReference w:id="72"/>
      </w:r>
      <w:r w:rsidRPr="000A37A0">
        <w:rPr>
          <w:lang w:val="en-GB"/>
        </w:rPr>
        <w:t xml:space="preserve"> For </w:t>
      </w:r>
      <w:r w:rsidRPr="00EE2901">
        <w:rPr>
          <w:rStyle w:val="grbsGreek"/>
          <w:noProof/>
          <w:lang w:val="el-GR"/>
        </w:rPr>
        <w:t>πρόσω</w:t>
      </w:r>
      <w:r w:rsidRPr="000A37A0">
        <w:rPr>
          <w:lang w:val="en-GB"/>
        </w:rPr>
        <w:t xml:space="preserve"> after a numeral</w:t>
      </w:r>
      <w:r w:rsidRPr="00C51AEE">
        <w:rPr>
          <w:rFonts w:ascii="KadmosU" w:hAnsi="KadmosU"/>
          <w:sz w:val="21"/>
          <w:szCs w:val="21"/>
          <w:lang w:val="en-GB"/>
        </w:rPr>
        <w:t>―</w:t>
      </w:r>
      <w:r w:rsidRPr="000A37A0">
        <w:rPr>
          <w:lang w:val="en-GB"/>
        </w:rPr>
        <w:t>here 5000</w:t>
      </w:r>
      <w:r w:rsidRPr="00C51AEE">
        <w:rPr>
          <w:rFonts w:ascii="KadmosU" w:hAnsi="KadmosU"/>
          <w:sz w:val="21"/>
          <w:szCs w:val="21"/>
          <w:lang w:val="en-GB"/>
        </w:rPr>
        <w:t>―</w:t>
      </w:r>
      <w:r w:rsidR="00C268D7">
        <w:rPr>
          <w:rFonts w:ascii="KadmosU" w:hAnsi="KadmosU"/>
          <w:sz w:val="21"/>
          <w:szCs w:val="21"/>
          <w:lang w:val="en-GB"/>
        </w:rPr>
        <w:t xml:space="preserve"> </w:t>
      </w:r>
      <w:r w:rsidRPr="000A37A0">
        <w:rPr>
          <w:lang w:val="en-GB"/>
        </w:rPr>
        <w:t>meaning “more” cf. Clem. Al</w:t>
      </w:r>
      <w:r>
        <w:rPr>
          <w:lang w:val="en-GB"/>
        </w:rPr>
        <w:t>ex</w:t>
      </w:r>
      <w:r w:rsidRPr="000A37A0">
        <w:rPr>
          <w:lang w:val="en-GB"/>
        </w:rPr>
        <w:t xml:space="preserve">. </w:t>
      </w:r>
      <w:r w:rsidRPr="000A37A0">
        <w:rPr>
          <w:i/>
          <w:lang w:val="en-GB"/>
        </w:rPr>
        <w:t>Strom.</w:t>
      </w:r>
      <w:r w:rsidRPr="000A37A0">
        <w:rPr>
          <w:lang w:val="en-GB"/>
        </w:rPr>
        <w:t xml:space="preserve"> 1.21.102 </w:t>
      </w:r>
      <w:r w:rsidRPr="00EE2901">
        <w:rPr>
          <w:rStyle w:val="grbsGreek"/>
          <w:noProof/>
          <w:lang w:val="el-GR"/>
        </w:rPr>
        <w:t>γενεαὶ</w:t>
      </w:r>
      <w:r w:rsidRPr="00C51AEE">
        <w:rPr>
          <w:rStyle w:val="grbsGreek"/>
        </w:rPr>
        <w:t xml:space="preserve"> </w:t>
      </w:r>
      <w:r w:rsidRPr="00EE2901">
        <w:rPr>
          <w:rStyle w:val="grbsGreek"/>
          <w:noProof/>
          <w:lang w:val="el-GR"/>
        </w:rPr>
        <w:t>μὲν</w:t>
      </w:r>
      <w:r w:rsidRPr="000A37A0">
        <w:rPr>
          <w:rFonts w:ascii="KadmosU" w:hAnsi="KadmosU"/>
          <w:sz w:val="23"/>
          <w:szCs w:val="23"/>
          <w:lang w:val="en-GB"/>
        </w:rPr>
        <w:t xml:space="preserve"> </w:t>
      </w:r>
      <w:r w:rsidRPr="00C51AEE">
        <w:rPr>
          <w:rFonts w:cs="Baskerville Old Face"/>
          <w:lang w:val="en-GB"/>
        </w:rPr>
        <w:t>…</w:t>
      </w:r>
      <w:r>
        <w:rPr>
          <w:rFonts w:cs="Baskerville Old Face"/>
          <w:lang w:val="en-GB"/>
        </w:rPr>
        <w:t xml:space="preserve"> </w:t>
      </w:r>
      <w:r w:rsidRPr="00EE2901">
        <w:rPr>
          <w:rFonts w:ascii="KadmosU" w:hAnsi="KadmosU" w:cs="Cambria"/>
          <w:noProof/>
          <w:sz w:val="21"/>
          <w:szCs w:val="21"/>
          <w:lang w:val="el-GR"/>
        </w:rPr>
        <w:t>δ</w:t>
      </w:r>
      <w:r w:rsidRPr="00EE2901">
        <w:rPr>
          <w:rStyle w:val="grbsGreek"/>
          <w:noProof/>
          <w:lang w:val="el-GR"/>
        </w:rPr>
        <w:t>ια</w:t>
      </w:r>
      <w:r>
        <w:rPr>
          <w:rStyle w:val="grbsGreek"/>
        </w:rPr>
        <w:softHyphen/>
      </w:r>
      <w:r w:rsidRPr="00EE2901">
        <w:rPr>
          <w:rStyle w:val="grbsGreek"/>
          <w:noProof/>
          <w:lang w:val="el-GR"/>
        </w:rPr>
        <w:t>ριθμοῦν</w:t>
      </w:r>
      <w:r>
        <w:rPr>
          <w:rStyle w:val="grbsGreek"/>
        </w:rPr>
        <w:softHyphen/>
      </w:r>
      <w:r w:rsidRPr="00EE2901">
        <w:rPr>
          <w:rStyle w:val="grbsGreek"/>
          <w:noProof/>
          <w:lang w:val="el-GR"/>
        </w:rPr>
        <w:t>ται</w:t>
      </w:r>
      <w:r w:rsidRPr="0073616A">
        <w:rPr>
          <w:rStyle w:val="grbsGreek"/>
        </w:rPr>
        <w:t xml:space="preserve">, </w:t>
      </w:r>
      <w:r w:rsidRPr="00EE2901">
        <w:rPr>
          <w:rStyle w:val="grbsGreek"/>
          <w:noProof/>
          <w:lang w:val="el-GR"/>
        </w:rPr>
        <w:t>ἔτη</w:t>
      </w:r>
      <w:r w:rsidRPr="0073616A">
        <w:rPr>
          <w:rStyle w:val="grbsGreek"/>
        </w:rPr>
        <w:t xml:space="preserve"> </w:t>
      </w:r>
      <w:r w:rsidRPr="00EE2901">
        <w:rPr>
          <w:rStyle w:val="grbsGreek"/>
          <w:noProof/>
          <w:lang w:val="el-GR"/>
        </w:rPr>
        <w:t>δέ</w:t>
      </w:r>
      <w:r w:rsidRPr="0073616A">
        <w:rPr>
          <w:rStyle w:val="grbsGreek"/>
        </w:rPr>
        <w:t xml:space="preserve">, </w:t>
      </w:r>
      <w:r w:rsidRPr="00EE2901">
        <w:rPr>
          <w:rStyle w:val="grbsGreek"/>
          <w:noProof/>
          <w:lang w:val="el-GR"/>
        </w:rPr>
        <w:t>ὡς</w:t>
      </w:r>
      <w:r w:rsidRPr="0073616A">
        <w:rPr>
          <w:rStyle w:val="grbsGreek"/>
        </w:rPr>
        <w:t xml:space="preserve"> </w:t>
      </w:r>
      <w:r w:rsidRPr="00EE2901">
        <w:rPr>
          <w:rStyle w:val="grbsGreek"/>
          <w:noProof/>
          <w:lang w:val="el-GR"/>
        </w:rPr>
        <w:t>ἔπος</w:t>
      </w:r>
      <w:r w:rsidRPr="0073616A">
        <w:rPr>
          <w:rStyle w:val="grbsGreek"/>
        </w:rPr>
        <w:t xml:space="preserve"> </w:t>
      </w:r>
      <w:r w:rsidRPr="00EE2901">
        <w:rPr>
          <w:rStyle w:val="grbsGreek"/>
          <w:noProof/>
          <w:lang w:val="el-GR"/>
        </w:rPr>
        <w:t>εἰπεῖν</w:t>
      </w:r>
      <w:r w:rsidRPr="0073616A">
        <w:rPr>
          <w:rStyle w:val="grbsGreek"/>
        </w:rPr>
        <w:t xml:space="preserve">, </w:t>
      </w:r>
      <w:r w:rsidRPr="00EE2901">
        <w:rPr>
          <w:rStyle w:val="grbsGreek"/>
          <w:noProof/>
          <w:lang w:val="el-GR"/>
        </w:rPr>
        <w:t>τετρακόσια</w:t>
      </w:r>
      <w:r w:rsidRPr="0073616A">
        <w:rPr>
          <w:rStyle w:val="grbsGreek"/>
        </w:rPr>
        <w:t xml:space="preserve"> </w:t>
      </w:r>
      <w:r w:rsidRPr="00EE2901">
        <w:rPr>
          <w:rStyle w:val="grbsGreek"/>
          <w:noProof/>
          <w:lang w:val="el-GR"/>
        </w:rPr>
        <w:t>καὶ</w:t>
      </w:r>
      <w:r w:rsidRPr="0073616A">
        <w:rPr>
          <w:rStyle w:val="grbsGreek"/>
        </w:rPr>
        <w:t xml:space="preserve"> </w:t>
      </w:r>
      <w:r w:rsidRPr="00EE2901">
        <w:rPr>
          <w:rStyle w:val="grbsGreek"/>
          <w:noProof/>
          <w:lang w:val="el-GR"/>
        </w:rPr>
        <w:t>πρόσω</w:t>
      </w:r>
      <w:r w:rsidRPr="000A37A0">
        <w:rPr>
          <w:lang w:val="en-GB"/>
        </w:rPr>
        <w:t xml:space="preserve">; </w:t>
      </w:r>
      <w:r w:rsidRPr="000A37A0">
        <w:t xml:space="preserve">Epiph. </w:t>
      </w:r>
      <w:r w:rsidRPr="000A37A0">
        <w:rPr>
          <w:i/>
        </w:rPr>
        <w:t>Adv.</w:t>
      </w:r>
      <w:r>
        <w:rPr>
          <w:i/>
        </w:rPr>
        <w:t>H</w:t>
      </w:r>
      <w:r w:rsidRPr="000A37A0">
        <w:rPr>
          <w:i/>
        </w:rPr>
        <w:t>aeres.</w:t>
      </w:r>
      <w:r w:rsidRPr="000A37A0">
        <w:t xml:space="preserve"> 78.8.2 </w:t>
      </w:r>
      <w:r w:rsidRPr="000A37A0">
        <w:rPr>
          <w:lang w:val="de-DE"/>
        </w:rPr>
        <w:t>(</w:t>
      </w:r>
      <w:r w:rsidRPr="000A37A0">
        <w:rPr>
          <w:lang w:val="en-GB"/>
        </w:rPr>
        <w:t>III</w:t>
      </w:r>
      <w:r>
        <w:rPr>
          <w:lang w:val="en-GB"/>
        </w:rPr>
        <w:t xml:space="preserve"> </w:t>
      </w:r>
      <w:r w:rsidRPr="000A37A0">
        <w:rPr>
          <w:lang w:val="en-GB"/>
        </w:rPr>
        <w:t xml:space="preserve">458.22–23 Holl) </w:t>
      </w:r>
      <w:r w:rsidRPr="00EE2901">
        <w:rPr>
          <w:rStyle w:val="grbsGreek"/>
          <w:noProof/>
          <w:lang w:val="el-GR"/>
        </w:rPr>
        <w:t>κατάγων</w:t>
      </w:r>
      <w:r w:rsidRPr="0073616A">
        <w:rPr>
          <w:rStyle w:val="grbsGreek"/>
        </w:rPr>
        <w:t xml:space="preserve"> </w:t>
      </w:r>
      <w:r w:rsidRPr="00EE2901">
        <w:rPr>
          <w:rStyle w:val="grbsGreek"/>
          <w:noProof/>
          <w:lang w:val="el-GR"/>
        </w:rPr>
        <w:t>ἡλικίαν</w:t>
      </w:r>
      <w:r w:rsidRPr="0073616A">
        <w:rPr>
          <w:rStyle w:val="grbsGreek"/>
        </w:rPr>
        <w:t xml:space="preserve"> </w:t>
      </w:r>
      <w:r w:rsidRPr="00EE2901">
        <w:rPr>
          <w:rStyle w:val="grbsGreek"/>
          <w:noProof/>
          <w:lang w:val="el-GR"/>
        </w:rPr>
        <w:t>περί</w:t>
      </w:r>
      <w:r w:rsidRPr="0073616A">
        <w:rPr>
          <w:rStyle w:val="grbsGreek"/>
        </w:rPr>
        <w:t xml:space="preserve"> </w:t>
      </w:r>
      <w:r w:rsidRPr="00EE2901">
        <w:rPr>
          <w:rStyle w:val="grbsGreek"/>
          <w:noProof/>
          <w:lang w:val="el-GR"/>
        </w:rPr>
        <w:t>που</w:t>
      </w:r>
      <w:r w:rsidRPr="0073616A">
        <w:rPr>
          <w:rStyle w:val="grbsGreek"/>
        </w:rPr>
        <w:t xml:space="preserve"> </w:t>
      </w:r>
      <w:r w:rsidRPr="00EE2901">
        <w:rPr>
          <w:rStyle w:val="grbsGreek"/>
          <w:noProof/>
          <w:lang w:val="el-GR"/>
        </w:rPr>
        <w:t>ὀγδοήκοντα</w:t>
      </w:r>
      <w:r w:rsidRPr="0073616A">
        <w:rPr>
          <w:rStyle w:val="grbsGreek"/>
        </w:rPr>
        <w:t xml:space="preserve"> </w:t>
      </w:r>
      <w:r w:rsidRPr="00EE2901">
        <w:rPr>
          <w:rStyle w:val="grbsGreek"/>
          <w:noProof/>
          <w:lang w:val="el-GR"/>
        </w:rPr>
        <w:t>ἐτῶν</w:t>
      </w:r>
      <w:r w:rsidRPr="0073616A">
        <w:rPr>
          <w:rStyle w:val="grbsGreek"/>
        </w:rPr>
        <w:t xml:space="preserve"> </w:t>
      </w:r>
      <w:r w:rsidRPr="00EE2901">
        <w:rPr>
          <w:rStyle w:val="grbsGreek"/>
          <w:noProof/>
          <w:lang w:val="el-GR"/>
        </w:rPr>
        <w:t>καὶ</w:t>
      </w:r>
      <w:r w:rsidRPr="0073616A">
        <w:rPr>
          <w:rStyle w:val="grbsGreek"/>
        </w:rPr>
        <w:t xml:space="preserve"> </w:t>
      </w:r>
      <w:r w:rsidRPr="00EE2901">
        <w:rPr>
          <w:rStyle w:val="grbsGreek"/>
          <w:noProof/>
          <w:lang w:val="el-GR"/>
        </w:rPr>
        <w:t>πρόσω</w:t>
      </w:r>
      <w:r w:rsidRPr="0073616A">
        <w:rPr>
          <w:rStyle w:val="grbsGreek"/>
        </w:rPr>
        <w:t xml:space="preserve"> </w:t>
      </w:r>
      <w:r w:rsidRPr="00EE2901">
        <w:rPr>
          <w:rStyle w:val="grbsGreek"/>
          <w:noProof/>
          <w:lang w:val="el-GR"/>
        </w:rPr>
        <w:t>ὁ</w:t>
      </w:r>
      <w:r w:rsidRPr="0073616A">
        <w:rPr>
          <w:rStyle w:val="grbsGreek"/>
        </w:rPr>
        <w:t xml:space="preserve"> </w:t>
      </w:r>
      <w:r w:rsidRPr="00EE2901">
        <w:rPr>
          <w:rStyle w:val="grbsGreek"/>
          <w:noProof/>
          <w:lang w:val="el-GR"/>
        </w:rPr>
        <w:t>ἀνήρ</w:t>
      </w:r>
      <w:r w:rsidRPr="000A37A0">
        <w:rPr>
          <w:lang w:val="en-GB"/>
        </w:rPr>
        <w:t xml:space="preserve">. </w:t>
      </w:r>
      <w:r w:rsidRPr="000A37A0">
        <w:rPr>
          <w:iCs/>
          <w:lang w:val="en-GB"/>
        </w:rPr>
        <w:t xml:space="preserve">Elsewhere </w:t>
      </w:r>
      <w:r w:rsidRPr="000A37A0">
        <w:rPr>
          <w:lang w:val="en-GB"/>
        </w:rPr>
        <w:t xml:space="preserve">in the </w:t>
      </w:r>
      <w:r w:rsidRPr="000A37A0">
        <w:rPr>
          <w:i/>
          <w:lang w:val="en-GB"/>
        </w:rPr>
        <w:t>Scythica Vindobonensia</w:t>
      </w:r>
      <w:r w:rsidRPr="000A37A0">
        <w:rPr>
          <w:lang w:val="en-GB"/>
        </w:rPr>
        <w:t>,</w:t>
      </w:r>
      <w:r w:rsidRPr="000A37A0">
        <w:rPr>
          <w:iCs/>
          <w:lang w:val="en-GB"/>
        </w:rPr>
        <w:t xml:space="preserve"> </w:t>
      </w:r>
      <w:r w:rsidRPr="00EE2901">
        <w:rPr>
          <w:rStyle w:val="grbsGreek"/>
          <w:rFonts w:eastAsia="Calibri"/>
          <w:noProof/>
          <w:lang w:val="el-GR"/>
        </w:rPr>
        <w:t>που</w:t>
      </w:r>
      <w:r w:rsidRPr="0073616A">
        <w:rPr>
          <w:rStyle w:val="grbsGreek"/>
          <w:rFonts w:eastAsia="Calibri"/>
        </w:rPr>
        <w:t xml:space="preserve"> </w:t>
      </w:r>
      <w:r w:rsidRPr="00EE2901">
        <w:rPr>
          <w:rStyle w:val="grbsGreek"/>
          <w:rFonts w:eastAsia="Calibri"/>
          <w:noProof/>
          <w:lang w:val="el-GR"/>
        </w:rPr>
        <w:t>μάλι</w:t>
      </w:r>
      <w:r w:rsidRPr="00EE2901">
        <w:rPr>
          <w:rStyle w:val="grbsGreek"/>
          <w:noProof/>
          <w:lang w:val="el-GR"/>
        </w:rPr>
        <w:t>σ</w:t>
      </w:r>
      <w:r w:rsidRPr="00EE2901">
        <w:rPr>
          <w:rStyle w:val="grbsGreek"/>
          <w:rFonts w:eastAsia="Calibri"/>
          <w:noProof/>
          <w:lang w:val="el-GR"/>
        </w:rPr>
        <w:t>τα</w:t>
      </w:r>
      <w:r w:rsidRPr="000A37A0">
        <w:rPr>
          <w:rFonts w:eastAsia="Calibri"/>
          <w:lang w:val="en-GB"/>
        </w:rPr>
        <w:t xml:space="preserve"> (</w:t>
      </w:r>
      <w:r w:rsidRPr="000A37A0">
        <w:rPr>
          <w:lang w:val="en-GB"/>
        </w:rPr>
        <w:t>“about, approximately”)</w:t>
      </w:r>
      <w:r w:rsidRPr="000A37A0">
        <w:rPr>
          <w:rFonts w:eastAsia="Calibri"/>
          <w:lang w:val="en-GB"/>
        </w:rPr>
        <w:t xml:space="preserve"> is used to indicate the ap</w:t>
      </w:r>
      <w:r>
        <w:rPr>
          <w:rFonts w:eastAsia="Calibri"/>
          <w:lang w:val="en-GB"/>
        </w:rPr>
        <w:softHyphen/>
      </w:r>
      <w:r w:rsidRPr="000A37A0">
        <w:rPr>
          <w:rFonts w:eastAsia="Calibri"/>
          <w:lang w:val="en-GB"/>
        </w:rPr>
        <w:t>proxi</w:t>
      </w:r>
      <w:r>
        <w:rPr>
          <w:rFonts w:eastAsia="Calibri"/>
          <w:lang w:val="en-GB"/>
        </w:rPr>
        <w:softHyphen/>
      </w:r>
      <w:r w:rsidRPr="000A37A0">
        <w:rPr>
          <w:rFonts w:eastAsia="Calibri"/>
          <w:lang w:val="en-GB"/>
        </w:rPr>
        <w:t xml:space="preserve">mative character of large figures: cf. on the size of armies </w:t>
      </w:r>
      <w:r w:rsidRPr="000A37A0">
        <w:rPr>
          <w:lang w:val="en-GB"/>
        </w:rPr>
        <w:t xml:space="preserve">in fols. </w:t>
      </w:r>
      <w:r w:rsidRPr="000A37A0">
        <w:rPr>
          <w:rFonts w:eastAsia="Calibri"/>
          <w:lang w:val="en-GB"/>
        </w:rPr>
        <w:t>195</w:t>
      </w:r>
      <w:r w:rsidRPr="000A37A0">
        <w:rPr>
          <w:rFonts w:eastAsia="Calibri"/>
          <w:vertAlign w:val="superscript"/>
          <w:lang w:val="en-GB"/>
        </w:rPr>
        <w:t>v</w:t>
      </w:r>
      <w:r w:rsidRPr="000A37A0">
        <w:rPr>
          <w:rFonts w:eastAsia="Calibri"/>
          <w:lang w:val="en-GB"/>
        </w:rPr>
        <w:t xml:space="preserve"> (fr. Ib) 18–19</w:t>
      </w:r>
      <w:r>
        <w:rPr>
          <w:rFonts w:eastAsia="Calibri"/>
          <w:lang w:val="en-GB"/>
        </w:rPr>
        <w:t>,</w:t>
      </w:r>
      <w:r w:rsidRPr="000A37A0">
        <w:rPr>
          <w:rFonts w:eastAsia="Calibri"/>
          <w:lang w:val="en-GB"/>
        </w:rPr>
        <w:t xml:space="preserve"> 194</w:t>
      </w:r>
      <w:r w:rsidRPr="000A37A0">
        <w:rPr>
          <w:rFonts w:eastAsia="Calibri"/>
          <w:vertAlign w:val="superscript"/>
          <w:lang w:val="en-GB"/>
        </w:rPr>
        <w:t>r</w:t>
      </w:r>
      <w:r w:rsidRPr="000A37A0">
        <w:rPr>
          <w:rFonts w:eastAsia="Calibri"/>
          <w:lang w:val="en-GB"/>
        </w:rPr>
        <w:t xml:space="preserve"> </w:t>
      </w:r>
      <w:r w:rsidRPr="000A37A0">
        <w:rPr>
          <w:lang w:val="en-GB"/>
        </w:rPr>
        <w:t>(fr. IIa)</w:t>
      </w:r>
      <w:r w:rsidRPr="000A37A0">
        <w:rPr>
          <w:rFonts w:eastAsia="Calibri"/>
          <w:lang w:val="en-GB"/>
        </w:rPr>
        <w:t xml:space="preserve"> 27–28</w:t>
      </w:r>
      <w:r>
        <w:rPr>
          <w:rFonts w:eastAsia="Calibri"/>
          <w:lang w:val="en-GB"/>
        </w:rPr>
        <w:t>,</w:t>
      </w:r>
      <w:r w:rsidRPr="000A37A0">
        <w:rPr>
          <w:lang w:val="en-GB"/>
        </w:rPr>
        <w:t xml:space="preserve"> 194</w:t>
      </w:r>
      <w:r w:rsidRPr="000A37A0">
        <w:rPr>
          <w:vertAlign w:val="superscript"/>
          <w:lang w:val="en-GB"/>
        </w:rPr>
        <w:t>v</w:t>
      </w:r>
      <w:r w:rsidRPr="000A37A0">
        <w:rPr>
          <w:lang w:val="en-GB"/>
        </w:rPr>
        <w:t xml:space="preserve"> (fr. IIb) 2–3</w:t>
      </w:r>
      <w:r w:rsidRPr="000A37A0">
        <w:rPr>
          <w:rFonts w:eastAsia="Calibri"/>
          <w:lang w:val="en-GB"/>
        </w:rPr>
        <w:t>. Here, by contrast, the author em</w:t>
      </w:r>
      <w:r w:rsidR="00E77ED1">
        <w:rPr>
          <w:rFonts w:eastAsia="Calibri"/>
          <w:lang w:val="en-GB"/>
        </w:rPr>
        <w:softHyphen/>
      </w:r>
      <w:r w:rsidRPr="000A37A0">
        <w:rPr>
          <w:rFonts w:eastAsia="Calibri"/>
          <w:lang w:val="en-GB"/>
        </w:rPr>
        <w:t>phasi</w:t>
      </w:r>
      <w:r>
        <w:rPr>
          <w:rFonts w:eastAsia="Calibri"/>
          <w:lang w:val="en-GB"/>
        </w:rPr>
        <w:t>s</w:t>
      </w:r>
      <w:r w:rsidRPr="000A37A0">
        <w:rPr>
          <w:rFonts w:eastAsia="Calibri"/>
          <w:lang w:val="en-GB"/>
        </w:rPr>
        <w:t>es that the figure he gives is the minimum, thereby intensifying the impres</w:t>
      </w:r>
      <w:r>
        <w:rPr>
          <w:rFonts w:eastAsia="Calibri"/>
          <w:lang w:val="en-GB"/>
        </w:rPr>
        <w:softHyphen/>
      </w:r>
      <w:r w:rsidRPr="000A37A0">
        <w:rPr>
          <w:rFonts w:eastAsia="Calibri"/>
          <w:lang w:val="en-GB"/>
        </w:rPr>
        <w:t>sion of its enormous</w:t>
      </w:r>
      <w:r>
        <w:rPr>
          <w:rFonts w:eastAsia="Calibri"/>
          <w:lang w:val="en-GB"/>
        </w:rPr>
        <w:softHyphen/>
      </w:r>
      <w:r w:rsidRPr="000A37A0">
        <w:rPr>
          <w:rFonts w:eastAsia="Calibri"/>
          <w:lang w:val="en-GB"/>
        </w:rPr>
        <w:t>ness and making the disease appear particu</w:t>
      </w:r>
      <w:r>
        <w:rPr>
          <w:rFonts w:eastAsia="Calibri"/>
          <w:lang w:val="en-GB"/>
        </w:rPr>
        <w:softHyphen/>
      </w:r>
      <w:r w:rsidRPr="000A37A0">
        <w:rPr>
          <w:rFonts w:eastAsia="Calibri"/>
          <w:lang w:val="en-GB"/>
        </w:rPr>
        <w:t xml:space="preserve">larly perilous. The text corresponds </w:t>
      </w:r>
      <w:r>
        <w:rPr>
          <w:rFonts w:eastAsia="Calibri"/>
          <w:lang w:val="en-GB"/>
        </w:rPr>
        <w:t>to</w:t>
      </w:r>
      <w:r w:rsidRPr="000A37A0">
        <w:rPr>
          <w:rFonts w:eastAsia="Calibri"/>
          <w:lang w:val="en-GB"/>
        </w:rPr>
        <w:t xml:space="preserve"> </w:t>
      </w:r>
      <w:r w:rsidRPr="0073616A">
        <w:rPr>
          <w:i/>
          <w:lang w:val="en-GB"/>
        </w:rPr>
        <w:t>HA</w:t>
      </w:r>
      <w:r w:rsidRPr="000A37A0">
        <w:rPr>
          <w:iCs/>
          <w:lang w:val="en-GB"/>
        </w:rPr>
        <w:t xml:space="preserve"> </w:t>
      </w:r>
      <w:r w:rsidRPr="000A37A0">
        <w:rPr>
          <w:i/>
          <w:iCs/>
          <w:lang w:val="en-GB"/>
        </w:rPr>
        <w:t>Gall.</w:t>
      </w:r>
      <w:r w:rsidRPr="000A37A0">
        <w:rPr>
          <w:iCs/>
          <w:lang w:val="en-GB"/>
        </w:rPr>
        <w:t xml:space="preserve"> 5.5</w:t>
      </w:r>
      <w:r w:rsidRPr="000A37A0">
        <w:rPr>
          <w:i/>
          <w:iCs/>
          <w:lang w:val="en-GB"/>
        </w:rPr>
        <w:t xml:space="preserve"> ut </w:t>
      </w:r>
      <w:r w:rsidRPr="000A37A0">
        <w:rPr>
          <w:rFonts w:ascii="Times New Roman" w:hAnsi="Times New Roman"/>
          <w:i/>
          <w:iCs/>
          <w:lang w:val="en-GB"/>
        </w:rPr>
        <w:t>…</w:t>
      </w:r>
      <w:r w:rsidRPr="000A37A0">
        <w:rPr>
          <w:i/>
          <w:iCs/>
          <w:lang w:val="en-GB"/>
        </w:rPr>
        <w:t xml:space="preserve"> quinque milia hominum pari morbo perirent</w:t>
      </w:r>
      <w:r w:rsidRPr="000A37A0">
        <w:rPr>
          <w:iCs/>
          <w:lang w:val="en-GB"/>
        </w:rPr>
        <w:t>.</w:t>
      </w:r>
    </w:p>
    <w:bookmarkEnd w:id="31"/>
    <w:p w14:paraId="03A32C28" w14:textId="58798DC3" w:rsidR="00DD79B9" w:rsidRDefault="00DD79B9" w:rsidP="0062700F">
      <w:pPr>
        <w:pStyle w:val="grbsnormal"/>
        <w:ind w:firstLine="0"/>
        <w:rPr>
          <w:lang w:val="en-GB"/>
        </w:rPr>
      </w:pPr>
      <w:r w:rsidRPr="0073616A">
        <w:rPr>
          <w:rStyle w:val="StandardohneEinzugZchn"/>
          <w:b/>
          <w:bCs/>
          <w:lang w:val="en-GB"/>
        </w:rPr>
        <w:t>24–25</w:t>
      </w:r>
      <w:r w:rsidRPr="000A37A0">
        <w:rPr>
          <w:rFonts w:ascii="KadmosU" w:hAnsi="KadmosU"/>
          <w:sz w:val="23"/>
          <w:szCs w:val="23"/>
          <w:lang w:val="en-GB"/>
        </w:rPr>
        <w:t xml:space="preserve"> </w:t>
      </w:r>
      <w:r w:rsidRPr="00EE2901">
        <w:rPr>
          <w:rStyle w:val="grbsGreek"/>
          <w:noProof/>
          <w:lang w:val="el-GR"/>
        </w:rPr>
        <w:t>τ</w:t>
      </w:r>
      <w:r w:rsidRPr="004A090D">
        <w:rPr>
          <w:rStyle w:val="grbsGreek"/>
          <w:noProof/>
          <w:lang w:val="en-GB"/>
        </w:rPr>
        <w:t>̣</w:t>
      </w:r>
      <w:r w:rsidRPr="00EE2901">
        <w:rPr>
          <w:rStyle w:val="grbsGreek"/>
          <w:noProof/>
          <w:lang w:val="el-GR"/>
        </w:rPr>
        <w:t>ο</w:t>
      </w:r>
      <w:r w:rsidRPr="004A090D">
        <w:rPr>
          <w:rStyle w:val="grbsGreek"/>
          <w:noProof/>
          <w:lang w:val="en-GB"/>
        </w:rPr>
        <w:t>̣</w:t>
      </w:r>
      <w:r w:rsidRPr="0073616A">
        <w:rPr>
          <w:rStyle w:val="grbsGreek"/>
        </w:rPr>
        <w:t>ὺ̣</w:t>
      </w:r>
      <w:r w:rsidRPr="00EE2901">
        <w:rPr>
          <w:rStyle w:val="grbsGreek"/>
          <w:noProof/>
          <w:lang w:val="el-GR"/>
        </w:rPr>
        <w:t>ς</w:t>
      </w:r>
      <w:r w:rsidRPr="004A090D">
        <w:rPr>
          <w:rStyle w:val="grbsGreek"/>
          <w:noProof/>
          <w:lang w:val="en-GB"/>
        </w:rPr>
        <w:t>̣</w:t>
      </w:r>
      <w:r w:rsidRPr="0073616A">
        <w:rPr>
          <w:rStyle w:val="grbsGreek"/>
        </w:rPr>
        <w:t xml:space="preserve"> ὑ̣</w:t>
      </w:r>
      <w:r w:rsidRPr="00EE2901">
        <w:rPr>
          <w:rStyle w:val="grbsGreek"/>
          <w:noProof/>
          <w:lang w:val="el-GR"/>
        </w:rPr>
        <w:t>πογραφέας</w:t>
      </w:r>
      <w:r w:rsidRPr="0073616A">
        <w:rPr>
          <w:rStyle w:val="grbsGreek"/>
        </w:rPr>
        <w:t xml:space="preserve"> </w:t>
      </w:r>
      <w:r w:rsidRPr="00EE2901">
        <w:rPr>
          <w:rStyle w:val="grbsGreek"/>
          <w:noProof/>
          <w:lang w:val="el-GR"/>
        </w:rPr>
        <w:t>ἐν</w:t>
      </w:r>
      <w:r w:rsidRPr="0073616A">
        <w:rPr>
          <w:rStyle w:val="grbsGreek"/>
        </w:rPr>
        <w:t xml:space="preserve"> </w:t>
      </w:r>
      <w:r w:rsidRPr="00EE2901">
        <w:rPr>
          <w:rStyle w:val="grbsGreek"/>
          <w:noProof/>
          <w:lang w:val="el-GR"/>
        </w:rPr>
        <w:t>τ</w:t>
      </w:r>
      <w:r w:rsidRPr="004A090D">
        <w:rPr>
          <w:rStyle w:val="grbsGreek"/>
          <w:noProof/>
          <w:lang w:val="en-GB"/>
        </w:rPr>
        <w:t>̣</w:t>
      </w:r>
      <w:r w:rsidRPr="0073616A">
        <w:rPr>
          <w:rStyle w:val="grbsGreek"/>
        </w:rPr>
        <w:t>ῆ̣</w:t>
      </w:r>
      <w:r>
        <w:rPr>
          <w:rStyle w:val="grbsGreek"/>
        </w:rPr>
        <w:t>⟨</w:t>
      </w:r>
      <w:r w:rsidRPr="00EE2901">
        <w:rPr>
          <w:rStyle w:val="grbsGreek"/>
          <w:noProof/>
          <w:lang w:val="el-GR"/>
        </w:rPr>
        <w:t>ι</w:t>
      </w:r>
      <w:r>
        <w:rPr>
          <w:rStyle w:val="grbsGreek"/>
        </w:rPr>
        <w:t>⟩</w:t>
      </w:r>
      <w:r w:rsidRPr="0073616A">
        <w:rPr>
          <w:rStyle w:val="grbsGreek"/>
        </w:rPr>
        <w:t xml:space="preserve"> </w:t>
      </w:r>
      <w:r w:rsidRPr="00EE2901">
        <w:rPr>
          <w:rStyle w:val="grbsGreek"/>
          <w:noProof/>
          <w:lang w:val="el-GR"/>
        </w:rPr>
        <w:t>Ῥώμη</w:t>
      </w:r>
      <w:r w:rsidRPr="004A090D">
        <w:rPr>
          <w:rStyle w:val="grbsGreek"/>
          <w:noProof/>
          <w:lang w:val="en-GB"/>
        </w:rPr>
        <w:t>̣</w:t>
      </w:r>
      <w:r>
        <w:rPr>
          <w:rStyle w:val="grbsGreek"/>
        </w:rPr>
        <w:t>⟨</w:t>
      </w:r>
      <w:r w:rsidRPr="00EE2901">
        <w:rPr>
          <w:rStyle w:val="grbsGreek"/>
          <w:noProof/>
          <w:lang w:val="el-GR"/>
        </w:rPr>
        <w:t>ι</w:t>
      </w:r>
      <w:r>
        <w:rPr>
          <w:rStyle w:val="grbsGreek"/>
        </w:rPr>
        <w:t>⟩</w:t>
      </w:r>
      <w:r w:rsidRPr="0073616A">
        <w:rPr>
          <w:rStyle w:val="grbsGreek"/>
        </w:rPr>
        <w:t xml:space="preserve"> ἀ̣</w:t>
      </w:r>
      <w:r w:rsidRPr="00EE2901">
        <w:rPr>
          <w:rStyle w:val="grbsGreek"/>
          <w:noProof/>
          <w:lang w:val="el-GR"/>
        </w:rPr>
        <w:t>πογ</w:t>
      </w:r>
      <w:r w:rsidRPr="004A090D">
        <w:rPr>
          <w:rStyle w:val="grbsGreek"/>
          <w:noProof/>
          <w:lang w:val="en-GB"/>
        </w:rPr>
        <w:t>̣</w:t>
      </w:r>
      <w:r w:rsidRPr="00EE2901">
        <w:rPr>
          <w:rStyle w:val="grbsGreek"/>
          <w:noProof/>
          <w:lang w:val="el-GR"/>
        </w:rPr>
        <w:t>ρ</w:t>
      </w:r>
      <w:r w:rsidRPr="004A090D">
        <w:rPr>
          <w:rStyle w:val="grbsGreek"/>
          <w:noProof/>
          <w:lang w:val="en-GB"/>
        </w:rPr>
        <w:t>̣</w:t>
      </w:r>
      <w:r w:rsidRPr="0073616A">
        <w:rPr>
          <w:rStyle w:val="grbsGreek"/>
        </w:rPr>
        <w:t>ά̣</w:t>
      </w:r>
      <w:r w:rsidRPr="00EE2901">
        <w:rPr>
          <w:rStyle w:val="grbsGreek"/>
          <w:noProof/>
          <w:lang w:val="el-GR"/>
        </w:rPr>
        <w:t>ψ</w:t>
      </w:r>
      <w:r w:rsidRPr="004A090D">
        <w:rPr>
          <w:rStyle w:val="grbsGreek"/>
          <w:noProof/>
          <w:lang w:val="en-GB"/>
        </w:rPr>
        <w:t>̣</w:t>
      </w:r>
      <w:r w:rsidRPr="00EE2901">
        <w:rPr>
          <w:rStyle w:val="grbsGreek"/>
          <w:noProof/>
          <w:lang w:val="el-GR"/>
        </w:rPr>
        <w:t>α</w:t>
      </w:r>
      <w:r w:rsidRPr="004A090D">
        <w:rPr>
          <w:rStyle w:val="grbsGreek"/>
          <w:noProof/>
          <w:lang w:val="en-GB"/>
        </w:rPr>
        <w:t>̣</w:t>
      </w:r>
      <w:r w:rsidRPr="00EE2901">
        <w:rPr>
          <w:rStyle w:val="grbsGreek"/>
          <w:noProof/>
          <w:lang w:val="el-GR"/>
        </w:rPr>
        <w:t>ι</w:t>
      </w:r>
      <w:r w:rsidRPr="004A090D">
        <w:rPr>
          <w:rStyle w:val="grbsGreek"/>
          <w:noProof/>
          <w:lang w:val="en-GB"/>
        </w:rPr>
        <w:t>̣</w:t>
      </w:r>
      <w:r w:rsidRPr="0073616A">
        <w:rPr>
          <w:rStyle w:val="grbsGreek"/>
        </w:rPr>
        <w:t xml:space="preserve"> </w:t>
      </w:r>
      <w:r w:rsidRPr="00EE2901">
        <w:rPr>
          <w:rStyle w:val="grbsGreek"/>
          <w:noProof/>
          <w:lang w:val="el-GR"/>
        </w:rPr>
        <w:t>τ</w:t>
      </w:r>
      <w:r w:rsidRPr="004A090D">
        <w:rPr>
          <w:rStyle w:val="grbsGreek"/>
          <w:noProof/>
          <w:lang w:val="en-GB"/>
        </w:rPr>
        <w:t>̣</w:t>
      </w:r>
      <w:r w:rsidRPr="00EE2901">
        <w:rPr>
          <w:rStyle w:val="grbsGreek"/>
          <w:noProof/>
          <w:lang w:val="el-GR"/>
        </w:rPr>
        <w:t>ε</w:t>
      </w:r>
      <w:r w:rsidRPr="004A090D">
        <w:rPr>
          <w:rStyle w:val="grbsGreek"/>
          <w:noProof/>
          <w:lang w:val="en-GB"/>
        </w:rPr>
        <w:t>̣</w:t>
      </w:r>
      <w:r w:rsidRPr="0073616A">
        <w:rPr>
          <w:rStyle w:val="grbsGreek"/>
        </w:rPr>
        <w:t>|</w:t>
      </w:r>
      <w:r w:rsidR="008F3EBB">
        <w:rPr>
          <w:rStyle w:val="grbsGreek"/>
          <w:rFonts w:ascii="Times New Roman" w:hAnsi="Times New Roman"/>
        </w:rPr>
        <w:t>⁎⁎⁎⁎⁎⁎⁎⁎⁎⁎⁎</w:t>
      </w:r>
      <w:r w:rsidRPr="000A37A0">
        <w:rPr>
          <w:rStyle w:val="StandardohneEinzugZchn"/>
          <w:b/>
          <w:lang w:val="en-GB"/>
        </w:rPr>
        <w:t xml:space="preserve"> </w:t>
      </w:r>
      <w:r w:rsidRPr="000A37A0">
        <w:rPr>
          <w:lang w:val="en-GB"/>
        </w:rPr>
        <w:t xml:space="preserve">(“that the </w:t>
      </w:r>
      <w:r w:rsidRPr="000A37A0">
        <w:rPr>
          <w:i/>
          <w:lang w:val="en-GB"/>
        </w:rPr>
        <w:t>hy</w:t>
      </w:r>
      <w:r w:rsidRPr="000A37A0">
        <w:rPr>
          <w:lang w:val="en-GB"/>
        </w:rPr>
        <w:t xml:space="preserve">pographeis in Rome </w:t>
      </w:r>
      <w:r w:rsidRPr="000A37A0">
        <w:rPr>
          <w:i/>
          <w:lang w:val="en-GB"/>
        </w:rPr>
        <w:t xml:space="preserve">registered </w:t>
      </w:r>
      <w:r w:rsidRPr="000A37A0">
        <w:rPr>
          <w:rFonts w:ascii="Times New Roman" w:hAnsi="Times New Roman"/>
          <w:i/>
          <w:lang w:val="en-GB"/>
        </w:rPr>
        <w:t>…</w:t>
      </w:r>
      <w:r w:rsidRPr="000A37A0">
        <w:rPr>
          <w:lang w:val="en-GB"/>
        </w:rPr>
        <w:t xml:space="preserve">”): </w:t>
      </w:r>
    </w:p>
    <w:p w14:paraId="25E1A9E3" w14:textId="77777777" w:rsidR="00DD79B9" w:rsidRPr="000A37A0" w:rsidRDefault="00DD79B9" w:rsidP="00DD79B9">
      <w:pPr>
        <w:pStyle w:val="grbsnormal"/>
        <w:rPr>
          <w:lang w:val="en-GB"/>
        </w:rPr>
      </w:pPr>
      <w:r w:rsidRPr="000A37A0">
        <w:rPr>
          <w:lang w:val="en-GB"/>
        </w:rPr>
        <w:t xml:space="preserve">On </w:t>
      </w:r>
      <w:r w:rsidRPr="00EE2901">
        <w:rPr>
          <w:rStyle w:val="grbsGreek"/>
          <w:noProof/>
          <w:lang w:val="el-GR"/>
        </w:rPr>
        <w:t>τ</w:t>
      </w:r>
      <w:r w:rsidRPr="004A090D">
        <w:rPr>
          <w:rStyle w:val="grbsGreek"/>
          <w:noProof/>
        </w:rPr>
        <w:t>̣</w:t>
      </w:r>
      <w:r w:rsidRPr="00EE2901">
        <w:rPr>
          <w:rStyle w:val="grbsGreek"/>
          <w:noProof/>
          <w:lang w:val="el-GR"/>
        </w:rPr>
        <w:t>ο</w:t>
      </w:r>
      <w:r w:rsidRPr="004A090D">
        <w:rPr>
          <w:rStyle w:val="grbsGreek"/>
          <w:noProof/>
        </w:rPr>
        <w:t>̣</w:t>
      </w:r>
      <w:r w:rsidRPr="0073616A">
        <w:rPr>
          <w:rStyle w:val="grbsGreek"/>
        </w:rPr>
        <w:t>ὺ̣</w:t>
      </w:r>
      <w:r w:rsidRPr="00EE2901">
        <w:rPr>
          <w:rStyle w:val="grbsGreek"/>
          <w:noProof/>
          <w:lang w:val="el-GR"/>
        </w:rPr>
        <w:t>ς</w:t>
      </w:r>
      <w:r w:rsidRPr="004A090D">
        <w:rPr>
          <w:rStyle w:val="grbsGreek"/>
          <w:noProof/>
        </w:rPr>
        <w:t>̣</w:t>
      </w:r>
      <w:r w:rsidRPr="000A37A0">
        <w:rPr>
          <w:lang w:val="en-GB"/>
        </w:rPr>
        <w:t xml:space="preserve"> </w:t>
      </w:r>
      <w:r>
        <w:rPr>
          <w:lang w:val="en-GB"/>
        </w:rPr>
        <w:t>see</w:t>
      </w:r>
      <w:r w:rsidRPr="000A37A0">
        <w:rPr>
          <w:lang w:val="en-GB"/>
        </w:rPr>
        <w:t xml:space="preserve"> above. The first character of </w:t>
      </w:r>
      <w:r w:rsidRPr="0073616A">
        <w:rPr>
          <w:rStyle w:val="grbsGreek"/>
        </w:rPr>
        <w:t>ὑ̣</w:t>
      </w:r>
      <w:r w:rsidRPr="00EE2901">
        <w:rPr>
          <w:rStyle w:val="grbsGreek"/>
          <w:noProof/>
          <w:lang w:val="el-GR"/>
        </w:rPr>
        <w:t>πογραφέας</w:t>
      </w:r>
      <w:r w:rsidRPr="000A37A0">
        <w:rPr>
          <w:lang w:val="en-GB"/>
        </w:rPr>
        <w:t xml:space="preserve"> is very likely a broad </w:t>
      </w:r>
      <w:r w:rsidRPr="000A37A0">
        <w:rPr>
          <w:i/>
          <w:lang w:val="en-GB"/>
        </w:rPr>
        <w:t>upsilon</w:t>
      </w:r>
      <w:r w:rsidRPr="000A37A0">
        <w:rPr>
          <w:lang w:val="en-GB"/>
        </w:rPr>
        <w:t xml:space="preserve"> which often appears before</w:t>
      </w:r>
      <w:r w:rsidRPr="000A37A0">
        <w:rPr>
          <w:i/>
          <w:lang w:val="en-GB"/>
        </w:rPr>
        <w:t xml:space="preserve"> pi</w:t>
      </w:r>
      <w:r w:rsidRPr="000A37A0">
        <w:rPr>
          <w:lang w:val="en-GB"/>
        </w:rPr>
        <w:t xml:space="preserve">, e.g. in </w:t>
      </w:r>
      <w:r w:rsidRPr="00EE2901">
        <w:rPr>
          <w:rStyle w:val="grbsGreek"/>
          <w:noProof/>
          <w:lang w:val="el-GR"/>
        </w:rPr>
        <w:t>ὑπὲρ</w:t>
      </w:r>
      <w:r w:rsidRPr="004A090D">
        <w:rPr>
          <w:rStyle w:val="grbsGreek"/>
          <w:noProof/>
        </w:rPr>
        <w:t>̣</w:t>
      </w:r>
      <w:r w:rsidRPr="000A37A0">
        <w:rPr>
          <w:lang w:val="en-GB"/>
        </w:rPr>
        <w:t xml:space="preserve"> in line 29. </w:t>
      </w:r>
      <w:bookmarkStart w:id="33" w:name="_Hlk119854697"/>
    </w:p>
    <w:p w14:paraId="5D3F3B83" w14:textId="4512C8CE" w:rsidR="00DD79B9" w:rsidRPr="000A37A0" w:rsidRDefault="00DD79B9" w:rsidP="00DD79B9">
      <w:pPr>
        <w:pStyle w:val="grbsnormal"/>
        <w:ind w:firstLine="204"/>
        <w:rPr>
          <w:lang w:val="en-GB"/>
        </w:rPr>
      </w:pPr>
      <w:r w:rsidRPr="00EE2901">
        <w:rPr>
          <w:rStyle w:val="grbsGreek"/>
          <w:noProof/>
          <w:lang w:val="el-GR"/>
        </w:rPr>
        <w:t>ἐν</w:t>
      </w:r>
      <w:r w:rsidRPr="0073616A">
        <w:rPr>
          <w:rStyle w:val="grbsGreek"/>
        </w:rPr>
        <w:t xml:space="preserve"> </w:t>
      </w:r>
      <w:r w:rsidRPr="00EE2901">
        <w:rPr>
          <w:rStyle w:val="grbsGreek"/>
          <w:noProof/>
          <w:lang w:val="el-GR"/>
        </w:rPr>
        <w:t>τ</w:t>
      </w:r>
      <w:r w:rsidRPr="004A090D">
        <w:rPr>
          <w:rStyle w:val="grbsGreek"/>
          <w:noProof/>
        </w:rPr>
        <w:t>̣</w:t>
      </w:r>
      <w:r w:rsidRPr="0073616A">
        <w:rPr>
          <w:rStyle w:val="grbsGreek"/>
        </w:rPr>
        <w:t>ῆ̣</w:t>
      </w:r>
      <w:r>
        <w:rPr>
          <w:rStyle w:val="grbsGreek"/>
        </w:rPr>
        <w:t>⟨</w:t>
      </w:r>
      <w:r w:rsidRPr="00EE2901">
        <w:rPr>
          <w:rStyle w:val="grbsGreek"/>
          <w:noProof/>
          <w:lang w:val="el-GR"/>
        </w:rPr>
        <w:t>ι</w:t>
      </w:r>
      <w:r>
        <w:rPr>
          <w:rStyle w:val="grbsGreek"/>
        </w:rPr>
        <w:t>⟩</w:t>
      </w:r>
      <w:r w:rsidRPr="0073616A">
        <w:rPr>
          <w:rStyle w:val="grbsGreek"/>
        </w:rPr>
        <w:t xml:space="preserve"> </w:t>
      </w:r>
      <w:r w:rsidRPr="00EE2901">
        <w:rPr>
          <w:rStyle w:val="grbsGreek"/>
          <w:noProof/>
          <w:lang w:val="el-GR"/>
        </w:rPr>
        <w:t>Ῥώμη</w:t>
      </w:r>
      <w:r w:rsidRPr="004A090D">
        <w:rPr>
          <w:rStyle w:val="grbsGreek"/>
          <w:noProof/>
        </w:rPr>
        <w:t>̣</w:t>
      </w:r>
      <w:r>
        <w:rPr>
          <w:rStyle w:val="grbsGreek"/>
        </w:rPr>
        <w:t>⟨</w:t>
      </w:r>
      <w:r w:rsidRPr="00EE2901">
        <w:rPr>
          <w:rStyle w:val="grbsGreek"/>
          <w:noProof/>
          <w:lang w:val="el-GR"/>
        </w:rPr>
        <w:t>ι</w:t>
      </w:r>
      <w:r>
        <w:rPr>
          <w:rStyle w:val="grbsGreek"/>
        </w:rPr>
        <w:t>⟩</w:t>
      </w:r>
      <w:r w:rsidRPr="000A37A0">
        <w:rPr>
          <w:rFonts w:ascii="KadmosU" w:hAnsi="KadmosU"/>
          <w:spacing w:val="-2"/>
          <w:sz w:val="23"/>
          <w:szCs w:val="23"/>
          <w:lang w:val="en-GB"/>
        </w:rPr>
        <w:t xml:space="preserve"> </w:t>
      </w:r>
      <w:r w:rsidRPr="000A37A0">
        <w:rPr>
          <w:spacing w:val="-2"/>
          <w:lang w:val="en-GB"/>
        </w:rPr>
        <w:t xml:space="preserve">(“in Rome”): </w:t>
      </w:r>
      <w:r>
        <w:rPr>
          <w:spacing w:val="-2"/>
          <w:lang w:val="en-GB"/>
        </w:rPr>
        <w:t>t</w:t>
      </w:r>
      <w:r w:rsidRPr="000A37A0">
        <w:rPr>
          <w:spacing w:val="-2"/>
          <w:lang w:val="en-GB"/>
        </w:rPr>
        <w:t>he new text refers to Rome as</w:t>
      </w:r>
      <w:r w:rsidRPr="000A37A0">
        <w:rPr>
          <w:lang w:val="en-GB"/>
        </w:rPr>
        <w:t xml:space="preserve"> the place where the deceased were registered by the </w:t>
      </w:r>
      <w:r w:rsidRPr="0073616A">
        <w:rPr>
          <w:rStyle w:val="grbsGreek"/>
        </w:rPr>
        <w:t>ὑ̣</w:t>
      </w:r>
      <w:r w:rsidRPr="00EE2901">
        <w:rPr>
          <w:rStyle w:val="grbsGreek"/>
          <w:noProof/>
          <w:lang w:val="el-GR"/>
        </w:rPr>
        <w:t>πογραφεῖς</w:t>
      </w:r>
      <w:r w:rsidRPr="000A37A0">
        <w:rPr>
          <w:lang w:val="en-GB"/>
        </w:rPr>
        <w:t xml:space="preserve">. It does not tell us whether Rome was the place where these 5000 daily deaths occurred. The report of </w:t>
      </w:r>
      <w:r w:rsidRPr="0073616A">
        <w:rPr>
          <w:i/>
          <w:iCs/>
          <w:lang w:val="en-GB"/>
        </w:rPr>
        <w:t>HA</w:t>
      </w:r>
      <w:r w:rsidRPr="000A37A0">
        <w:rPr>
          <w:i/>
          <w:iCs/>
          <w:lang w:val="en-GB"/>
        </w:rPr>
        <w:t xml:space="preserve"> Gall</w:t>
      </w:r>
      <w:r w:rsidRPr="000A37A0">
        <w:rPr>
          <w:lang w:val="en-GB"/>
        </w:rPr>
        <w:t xml:space="preserve">. 5.5 </w:t>
      </w:r>
      <w:r w:rsidRPr="000A37A0">
        <w:rPr>
          <w:i/>
          <w:iCs/>
          <w:lang w:val="en-GB"/>
        </w:rPr>
        <w:t>nam et pestilentia tanta extiterat vel Romae vel in Achaicis urbibus, ut uno die quinque milia hominum pari morbo perirent</w:t>
      </w:r>
      <w:r w:rsidRPr="000A37A0">
        <w:rPr>
          <w:lang w:val="en-GB"/>
        </w:rPr>
        <w:t xml:space="preserve"> seems to imply that the figure gives the total for the entire Empire or at least for Rome </w:t>
      </w:r>
      <w:r w:rsidRPr="000A37A0">
        <w:rPr>
          <w:lang w:val="en-GB"/>
        </w:rPr>
        <w:lastRenderedPageBreak/>
        <w:t>and Acha</w:t>
      </w:r>
      <w:r w:rsidR="0062700F">
        <w:t>i</w:t>
      </w:r>
      <w:r w:rsidRPr="000A37A0">
        <w:rPr>
          <w:lang w:val="en-GB"/>
        </w:rPr>
        <w:t>a combined.</w:t>
      </w:r>
      <w:r w:rsidRPr="000A37A0">
        <w:rPr>
          <w:rStyle w:val="FootnoteReference"/>
          <w:lang w:val="en-GB"/>
        </w:rPr>
        <w:footnoteReference w:id="73"/>
      </w:r>
      <w:r w:rsidRPr="000A37A0">
        <w:rPr>
          <w:lang w:val="en-GB"/>
        </w:rPr>
        <w:t xml:space="preserve"> </w:t>
      </w:r>
    </w:p>
    <w:p w14:paraId="5DDAE675" w14:textId="2D9F6329" w:rsidR="00DD79B9" w:rsidRPr="000A37A0" w:rsidRDefault="00DD79B9" w:rsidP="00DD79B9">
      <w:pPr>
        <w:pStyle w:val="grbsnormal"/>
        <w:ind w:firstLine="204"/>
        <w:rPr>
          <w:lang w:val="en-GB"/>
        </w:rPr>
      </w:pPr>
      <w:r w:rsidRPr="002F6058">
        <w:rPr>
          <w:rStyle w:val="grbsGreek"/>
        </w:rPr>
        <w:t>ἀ̣</w:t>
      </w:r>
      <w:r w:rsidRPr="00EE2901">
        <w:rPr>
          <w:rStyle w:val="grbsGreek"/>
          <w:noProof/>
          <w:lang w:val="el-GR"/>
        </w:rPr>
        <w:t>πογ</w:t>
      </w:r>
      <w:r w:rsidRPr="004A090D">
        <w:rPr>
          <w:rStyle w:val="grbsGreek"/>
          <w:noProof/>
        </w:rPr>
        <w:t>̣</w:t>
      </w:r>
      <w:r w:rsidRPr="00EE2901">
        <w:rPr>
          <w:rStyle w:val="grbsGreek"/>
          <w:noProof/>
          <w:lang w:val="el-GR"/>
        </w:rPr>
        <w:t>ρ</w:t>
      </w:r>
      <w:r w:rsidRPr="004A090D">
        <w:rPr>
          <w:rStyle w:val="grbsGreek"/>
          <w:noProof/>
        </w:rPr>
        <w:t>̣</w:t>
      </w:r>
      <w:r w:rsidRPr="002F6058">
        <w:rPr>
          <w:rStyle w:val="grbsGreek"/>
        </w:rPr>
        <w:t>ά̣</w:t>
      </w:r>
      <w:r w:rsidRPr="00EE2901">
        <w:rPr>
          <w:rStyle w:val="grbsGreek"/>
          <w:noProof/>
          <w:lang w:val="el-GR"/>
        </w:rPr>
        <w:t>ψ</w:t>
      </w:r>
      <w:r w:rsidRPr="004A090D">
        <w:rPr>
          <w:rStyle w:val="grbsGreek"/>
          <w:noProof/>
        </w:rPr>
        <w:t>̣</w:t>
      </w:r>
      <w:r w:rsidRPr="00EE2901">
        <w:rPr>
          <w:rStyle w:val="grbsGreek"/>
          <w:noProof/>
          <w:lang w:val="el-GR"/>
        </w:rPr>
        <w:t>α</w:t>
      </w:r>
      <w:r w:rsidRPr="004A090D">
        <w:rPr>
          <w:rStyle w:val="grbsGreek"/>
          <w:noProof/>
        </w:rPr>
        <w:t>̣</w:t>
      </w:r>
      <w:r w:rsidRPr="00EE2901">
        <w:rPr>
          <w:rStyle w:val="grbsGreek"/>
          <w:noProof/>
          <w:lang w:val="el-GR"/>
        </w:rPr>
        <w:t>ι</w:t>
      </w:r>
      <w:r w:rsidRPr="004A090D">
        <w:rPr>
          <w:rStyle w:val="grbsGreek"/>
          <w:noProof/>
        </w:rPr>
        <w:t>̣</w:t>
      </w:r>
      <w:r w:rsidRPr="000A37A0">
        <w:rPr>
          <w:lang w:val="en-GB"/>
        </w:rPr>
        <w:t xml:space="preserve">: </w:t>
      </w:r>
      <w:r>
        <w:rPr>
          <w:lang w:val="en-GB"/>
        </w:rPr>
        <w:t>t</w:t>
      </w:r>
      <w:r w:rsidRPr="000A37A0">
        <w:rPr>
          <w:lang w:val="en-GB"/>
        </w:rPr>
        <w:t xml:space="preserve">he letter after </w:t>
      </w:r>
      <w:r w:rsidRPr="00EE2901">
        <w:rPr>
          <w:rStyle w:val="grbsGreek"/>
          <w:noProof/>
          <w:lang w:val="el-GR"/>
        </w:rPr>
        <w:t>Ῥώμη</w:t>
      </w:r>
      <w:r w:rsidRPr="004A090D">
        <w:rPr>
          <w:rStyle w:val="grbsGreek"/>
          <w:noProof/>
        </w:rPr>
        <w:t>̣</w:t>
      </w:r>
      <w:r>
        <w:rPr>
          <w:rStyle w:val="grbsGreek"/>
        </w:rPr>
        <w:t>⟨</w:t>
      </w:r>
      <w:r w:rsidRPr="00EE2901">
        <w:rPr>
          <w:rStyle w:val="grbsGreek"/>
          <w:noProof/>
          <w:lang w:val="el-GR"/>
        </w:rPr>
        <w:t>ι</w:t>
      </w:r>
      <w:r>
        <w:rPr>
          <w:rStyle w:val="grbsGreek"/>
        </w:rPr>
        <w:t>⟩</w:t>
      </w:r>
      <w:r w:rsidRPr="002F6058">
        <w:rPr>
          <w:rStyle w:val="grbsGreek"/>
        </w:rPr>
        <w:t xml:space="preserve"> </w:t>
      </w:r>
      <w:r w:rsidRPr="000A37A0">
        <w:rPr>
          <w:lang w:val="en-GB"/>
        </w:rPr>
        <w:t xml:space="preserve">and before the legible </w:t>
      </w:r>
      <w:r w:rsidRPr="00EE2901">
        <w:rPr>
          <w:rStyle w:val="grbsGreek"/>
          <w:noProof/>
          <w:lang w:val="el-GR"/>
        </w:rPr>
        <w:t>πο</w:t>
      </w:r>
      <w:r w:rsidRPr="000A37A0">
        <w:rPr>
          <w:lang w:val="en-GB"/>
        </w:rPr>
        <w:t xml:space="preserve"> cannot be read with certainty. Judging from the visible traces</w:t>
      </w:r>
      <w:bookmarkEnd w:id="33"/>
      <w:r w:rsidRPr="000A37A0">
        <w:rPr>
          <w:lang w:val="en-GB"/>
        </w:rPr>
        <w:t xml:space="preserve">, it nevertheless seems very likely that the scribe first wrote a wide </w:t>
      </w:r>
      <w:r w:rsidRPr="000A37A0">
        <w:rPr>
          <w:i/>
          <w:lang w:val="en-GB"/>
        </w:rPr>
        <w:t>upsilon</w:t>
      </w:r>
      <w:r w:rsidRPr="000A37A0">
        <w:rPr>
          <w:lang w:val="en-GB"/>
        </w:rPr>
        <w:t xml:space="preserve"> with a </w:t>
      </w:r>
      <w:r w:rsidRPr="0062700F">
        <w:rPr>
          <w:i/>
          <w:iCs/>
          <w:lang w:val="en-GB"/>
        </w:rPr>
        <w:t>spiritus asper</w:t>
      </w:r>
      <w:r w:rsidRPr="000A37A0">
        <w:rPr>
          <w:lang w:val="en-GB"/>
        </w:rPr>
        <w:t xml:space="preserve"> (</w:t>
      </w:r>
      <w:r w:rsidRPr="00EE2901">
        <w:rPr>
          <w:rStyle w:val="grbsGreek"/>
          <w:noProof/>
          <w:lang w:val="el-GR"/>
        </w:rPr>
        <w:t>ὑπο</w:t>
      </w:r>
      <w:r w:rsidRPr="00EC29F3">
        <w:rPr>
          <w:lang w:val="en-GB"/>
        </w:rPr>
        <w:t xml:space="preserve">-; </w:t>
      </w:r>
      <w:r w:rsidRPr="000A37A0">
        <w:rPr>
          <w:lang w:val="en-GB"/>
        </w:rPr>
        <w:t xml:space="preserve">this </w:t>
      </w:r>
      <w:r w:rsidRPr="0062700F">
        <w:rPr>
          <w:i/>
          <w:iCs/>
          <w:lang w:val="en-GB"/>
        </w:rPr>
        <w:t>spiritus</w:t>
      </w:r>
      <w:r w:rsidRPr="000A37A0">
        <w:rPr>
          <w:lang w:val="en-GB"/>
        </w:rPr>
        <w:t xml:space="preserve"> is visible), and then corrected it</w:t>
      </w:r>
      <w:r w:rsidRPr="000A37A0">
        <w:rPr>
          <w:rStyle w:val="FootnoteReference"/>
          <w:lang w:val="en-GB"/>
        </w:rPr>
        <w:footnoteReference w:id="74"/>
      </w:r>
      <w:r w:rsidRPr="000A37A0">
        <w:rPr>
          <w:lang w:val="en-GB"/>
        </w:rPr>
        <w:t xml:space="preserve"> into an </w:t>
      </w:r>
      <w:r w:rsidRPr="000A37A0">
        <w:rPr>
          <w:i/>
          <w:lang w:val="en-GB"/>
        </w:rPr>
        <w:t>alpha</w:t>
      </w:r>
      <w:r w:rsidRPr="000A37A0">
        <w:rPr>
          <w:lang w:val="en-GB"/>
        </w:rPr>
        <w:t xml:space="preserve"> with a </w:t>
      </w:r>
      <w:r w:rsidRPr="0062700F">
        <w:rPr>
          <w:i/>
          <w:iCs/>
          <w:lang w:val="en-GB"/>
        </w:rPr>
        <w:t>spiritus lenis</w:t>
      </w:r>
      <w:r w:rsidRPr="000A37A0">
        <w:rPr>
          <w:lang w:val="en-GB"/>
        </w:rPr>
        <w:t xml:space="preserve"> (</w:t>
      </w:r>
      <w:r w:rsidRPr="00EE2901">
        <w:rPr>
          <w:rStyle w:val="grbsGreek"/>
          <w:noProof/>
          <w:lang w:val="el-GR"/>
        </w:rPr>
        <w:t>ἀπο</w:t>
      </w:r>
      <w:r w:rsidRPr="00EC29F3">
        <w:rPr>
          <w:lang w:val="en-GB"/>
        </w:rPr>
        <w:t xml:space="preserve">-; </w:t>
      </w:r>
      <w:r w:rsidRPr="000A37A0">
        <w:rPr>
          <w:lang w:val="en-GB"/>
        </w:rPr>
        <w:t xml:space="preserve">this </w:t>
      </w:r>
      <w:r w:rsidRPr="0062700F">
        <w:rPr>
          <w:i/>
          <w:iCs/>
          <w:lang w:val="en-GB"/>
        </w:rPr>
        <w:t>spiritus</w:t>
      </w:r>
      <w:r w:rsidRPr="000A37A0">
        <w:rPr>
          <w:lang w:val="en-GB"/>
        </w:rPr>
        <w:t xml:space="preserve"> is likewise visible) (see </w:t>
      </w:r>
      <w:r w:rsidRPr="000A37A0">
        <w:rPr>
          <w:i/>
          <w:lang w:val="en-GB"/>
        </w:rPr>
        <w:t>fig.</w:t>
      </w:r>
      <w:r w:rsidRPr="000A37A0">
        <w:rPr>
          <w:lang w:val="en-GB"/>
        </w:rPr>
        <w:t xml:space="preserve"> 3–4). He may have been in</w:t>
      </w:r>
      <w:r w:rsidR="00E77ED1">
        <w:rPr>
          <w:lang w:val="en-GB"/>
        </w:rPr>
        <w:softHyphen/>
      </w:r>
      <w:r w:rsidRPr="000A37A0">
        <w:rPr>
          <w:lang w:val="en-GB"/>
        </w:rPr>
        <w:t xml:space="preserve">fluenced by the previous </w:t>
      </w:r>
      <w:r w:rsidRPr="002F6058">
        <w:rPr>
          <w:rStyle w:val="grbsGreek"/>
        </w:rPr>
        <w:t>ὑ̣</w:t>
      </w:r>
      <w:r w:rsidRPr="00EE2901">
        <w:rPr>
          <w:rStyle w:val="grbsGreek"/>
          <w:noProof/>
          <w:lang w:val="el-GR"/>
        </w:rPr>
        <w:t>πογραφέας</w:t>
      </w:r>
      <w:r w:rsidRPr="000A37A0">
        <w:rPr>
          <w:lang w:val="en-GB"/>
        </w:rPr>
        <w:t xml:space="preserve"> (</w:t>
      </w:r>
      <w:r w:rsidRPr="000A37A0">
        <w:t>if correct</w:t>
      </w:r>
      <w:r w:rsidRPr="000A37A0">
        <w:rPr>
          <w:lang w:val="en-GB"/>
        </w:rPr>
        <w:t xml:space="preserve">). The faint traces of several characters after </w:t>
      </w:r>
      <w:r w:rsidRPr="00EE2901">
        <w:rPr>
          <w:rStyle w:val="grbsGreek"/>
          <w:noProof/>
          <w:lang w:val="el-GR"/>
        </w:rPr>
        <w:t>πο</w:t>
      </w:r>
      <w:r w:rsidRPr="000A37A0">
        <w:rPr>
          <w:rFonts w:ascii="KadmosU" w:hAnsi="KadmosU"/>
          <w:sz w:val="23"/>
          <w:szCs w:val="23"/>
          <w:lang w:val="en-GB"/>
        </w:rPr>
        <w:t xml:space="preserve"> </w:t>
      </w:r>
      <w:r w:rsidRPr="000A37A0">
        <w:rPr>
          <w:lang w:val="en-GB"/>
        </w:rPr>
        <w:t xml:space="preserve">could belong to </w:t>
      </w:r>
      <w:r w:rsidRPr="00EE2901">
        <w:rPr>
          <w:rStyle w:val="grbsGreek"/>
          <w:noProof/>
          <w:lang w:val="el-GR"/>
        </w:rPr>
        <w:t>γ</w:t>
      </w:r>
      <w:r w:rsidRPr="004A090D">
        <w:rPr>
          <w:rStyle w:val="grbsGreek"/>
          <w:noProof/>
        </w:rPr>
        <w:t>̣</w:t>
      </w:r>
      <w:r w:rsidRPr="00EE2901">
        <w:rPr>
          <w:rStyle w:val="grbsGreek"/>
          <w:noProof/>
          <w:lang w:val="el-GR"/>
        </w:rPr>
        <w:t>ρ</w:t>
      </w:r>
      <w:r w:rsidRPr="004A090D">
        <w:rPr>
          <w:rStyle w:val="grbsGreek"/>
          <w:noProof/>
        </w:rPr>
        <w:t>̣</w:t>
      </w:r>
      <w:r w:rsidRPr="002F6058">
        <w:rPr>
          <w:rStyle w:val="grbsGreek"/>
        </w:rPr>
        <w:t>ά̣</w:t>
      </w:r>
      <w:r w:rsidRPr="00EE2901">
        <w:rPr>
          <w:rStyle w:val="grbsGreek"/>
          <w:noProof/>
          <w:lang w:val="el-GR"/>
        </w:rPr>
        <w:t>ψ</w:t>
      </w:r>
      <w:r w:rsidRPr="004A090D">
        <w:rPr>
          <w:rStyle w:val="grbsGreek"/>
          <w:noProof/>
        </w:rPr>
        <w:t>̣</w:t>
      </w:r>
      <w:r w:rsidRPr="00EE2901">
        <w:rPr>
          <w:rStyle w:val="grbsGreek"/>
          <w:noProof/>
          <w:lang w:val="el-GR"/>
        </w:rPr>
        <w:t>α</w:t>
      </w:r>
      <w:r w:rsidRPr="004A090D">
        <w:rPr>
          <w:rStyle w:val="grbsGreek"/>
          <w:noProof/>
        </w:rPr>
        <w:t>̣</w:t>
      </w:r>
      <w:r w:rsidRPr="00EE2901">
        <w:rPr>
          <w:rStyle w:val="grbsGreek"/>
          <w:noProof/>
          <w:lang w:val="el-GR"/>
        </w:rPr>
        <w:t>ι</w:t>
      </w:r>
      <w:r w:rsidRPr="004A090D">
        <w:rPr>
          <w:rStyle w:val="grbsGreek"/>
          <w:noProof/>
        </w:rPr>
        <w:t>̣</w:t>
      </w:r>
      <w:r w:rsidRPr="000A37A0">
        <w:rPr>
          <w:lang w:val="en-GB"/>
        </w:rPr>
        <w:t xml:space="preserve">, giving the inf. aor. act. </w:t>
      </w:r>
      <w:r w:rsidRPr="002F6058">
        <w:rPr>
          <w:rStyle w:val="grbsGreek"/>
        </w:rPr>
        <w:t>ἀ̣</w:t>
      </w:r>
      <w:r w:rsidRPr="00EE2901">
        <w:rPr>
          <w:rStyle w:val="grbsGreek"/>
          <w:noProof/>
          <w:lang w:val="el-GR"/>
        </w:rPr>
        <w:t>πογ</w:t>
      </w:r>
      <w:r w:rsidRPr="004A090D">
        <w:rPr>
          <w:rStyle w:val="grbsGreek"/>
          <w:noProof/>
        </w:rPr>
        <w:t>̣</w:t>
      </w:r>
      <w:r w:rsidRPr="00EE2901">
        <w:rPr>
          <w:rStyle w:val="grbsGreek"/>
          <w:noProof/>
          <w:lang w:val="el-GR"/>
        </w:rPr>
        <w:t>ρ</w:t>
      </w:r>
      <w:r w:rsidRPr="004A090D">
        <w:rPr>
          <w:rStyle w:val="grbsGreek"/>
          <w:noProof/>
        </w:rPr>
        <w:t>̣</w:t>
      </w:r>
      <w:r w:rsidRPr="002F6058">
        <w:rPr>
          <w:rStyle w:val="grbsGreek"/>
        </w:rPr>
        <w:t>ά̣</w:t>
      </w:r>
      <w:r w:rsidRPr="00EE2901">
        <w:rPr>
          <w:rStyle w:val="grbsGreek"/>
          <w:noProof/>
          <w:lang w:val="el-GR"/>
        </w:rPr>
        <w:t>ψ</w:t>
      </w:r>
      <w:r w:rsidRPr="004A090D">
        <w:rPr>
          <w:rStyle w:val="grbsGreek"/>
          <w:noProof/>
        </w:rPr>
        <w:t>̣</w:t>
      </w:r>
      <w:r w:rsidRPr="00EE2901">
        <w:rPr>
          <w:rStyle w:val="grbsGreek"/>
          <w:noProof/>
          <w:lang w:val="el-GR"/>
        </w:rPr>
        <w:t>α</w:t>
      </w:r>
      <w:r w:rsidRPr="004A090D">
        <w:rPr>
          <w:rStyle w:val="grbsGreek"/>
          <w:noProof/>
        </w:rPr>
        <w:t>̣</w:t>
      </w:r>
      <w:r w:rsidRPr="00EE2901">
        <w:rPr>
          <w:rStyle w:val="grbsGreek"/>
          <w:noProof/>
          <w:lang w:val="el-GR"/>
        </w:rPr>
        <w:t>ι</w:t>
      </w:r>
      <w:r w:rsidRPr="004A090D">
        <w:rPr>
          <w:rStyle w:val="grbsGreek"/>
          <w:noProof/>
        </w:rPr>
        <w:t>̣</w:t>
      </w:r>
      <w:r w:rsidRPr="000A37A0">
        <w:rPr>
          <w:lang w:val="en-GB"/>
        </w:rPr>
        <w:t xml:space="preserve">. The meaning “register” (LSJ s.v. </w:t>
      </w:r>
      <w:r w:rsidRPr="000B7E39">
        <w:rPr>
          <w:sz w:val="22"/>
          <w:szCs w:val="22"/>
          <w:lang w:val="en-GB"/>
        </w:rPr>
        <w:t>II</w:t>
      </w:r>
      <w:r w:rsidRPr="000A37A0">
        <w:rPr>
          <w:lang w:val="en-GB"/>
        </w:rPr>
        <w:t xml:space="preserve">.1) would suit the context well, with </w:t>
      </w:r>
      <w:r w:rsidRPr="00EE2901">
        <w:rPr>
          <w:rStyle w:val="grbsGreek"/>
          <w:rFonts w:eastAsia="TimesNewRomanPSMT"/>
          <w:noProof/>
          <w:lang w:val="el-GR"/>
        </w:rPr>
        <w:t>τῶν</w:t>
      </w:r>
      <w:r w:rsidRPr="002F6058">
        <w:rPr>
          <w:rStyle w:val="grbsGreek"/>
          <w:rFonts w:eastAsia="TimesNewRomanPSMT"/>
        </w:rPr>
        <w:t xml:space="preserve"> </w:t>
      </w:r>
      <w:r w:rsidRPr="00EE2901">
        <w:rPr>
          <w:rStyle w:val="grbsGreek"/>
          <w:rFonts w:eastAsia="TimesNewRomanPSMT"/>
          <w:noProof/>
          <w:lang w:val="el-GR"/>
        </w:rPr>
        <w:t>θνη</w:t>
      </w:r>
      <w:r>
        <w:rPr>
          <w:rStyle w:val="grbsGreek"/>
          <w:rFonts w:eastAsia="TimesNewRomanPSMT"/>
        </w:rPr>
        <w:t>⟨</w:t>
      </w:r>
      <w:r w:rsidRPr="00EE2901">
        <w:rPr>
          <w:rStyle w:val="grbsGreek"/>
          <w:rFonts w:eastAsia="TimesNewRomanPSMT"/>
          <w:noProof/>
          <w:lang w:val="el-GR"/>
        </w:rPr>
        <w:t>ι</w:t>
      </w:r>
      <w:r>
        <w:rPr>
          <w:rStyle w:val="grbsGreek"/>
          <w:rFonts w:eastAsia="TimesNewRomanPSMT"/>
        </w:rPr>
        <w:t>⟩</w:t>
      </w:r>
      <w:r w:rsidRPr="00EE2901">
        <w:rPr>
          <w:rStyle w:val="grbsGreek"/>
          <w:rFonts w:eastAsia="TimesNewRomanPSMT"/>
          <w:noProof/>
          <w:lang w:val="el-GR"/>
        </w:rPr>
        <w:t>σκόντων</w:t>
      </w:r>
      <w:r w:rsidRPr="002F6058">
        <w:rPr>
          <w:rStyle w:val="grbsGreek"/>
          <w:rFonts w:eastAsia="TimesNewRomanPSMT"/>
        </w:rPr>
        <w:t xml:space="preserve"> </w:t>
      </w:r>
      <w:r w:rsidRPr="00EE2901">
        <w:rPr>
          <w:rStyle w:val="grbsGreek"/>
          <w:rFonts w:eastAsia="TimesNewRomanPSMT"/>
          <w:noProof/>
          <w:lang w:val="el-GR"/>
        </w:rPr>
        <w:t>πεντακισχιλίους</w:t>
      </w:r>
      <w:r w:rsidRPr="000A37A0">
        <w:rPr>
          <w:rFonts w:eastAsia="TimesNewRomanPSMT"/>
        </w:rPr>
        <w:t xml:space="preserve"> as a </w:t>
      </w:r>
      <w:r w:rsidRPr="000A37A0">
        <w:t xml:space="preserve">direct object. </w:t>
      </w:r>
    </w:p>
    <w:p w14:paraId="31C7F67D" w14:textId="4A561639" w:rsidR="00DD79B9" w:rsidRPr="000A37A0" w:rsidRDefault="00DD79B9" w:rsidP="00DD79B9">
      <w:pPr>
        <w:pStyle w:val="grbsnormal"/>
        <w:ind w:firstLine="204"/>
        <w:rPr>
          <w:rStyle w:val="y2iqfc"/>
          <w:lang w:val="en"/>
        </w:rPr>
      </w:pPr>
      <w:bookmarkStart w:id="34" w:name="_Hlk120256486"/>
      <w:r w:rsidRPr="000A37A0">
        <w:rPr>
          <w:lang w:val="en-GB"/>
        </w:rPr>
        <w:t xml:space="preserve">Interpreting </w:t>
      </w:r>
      <w:r w:rsidRPr="002F6058">
        <w:rPr>
          <w:rStyle w:val="grbsGreek"/>
        </w:rPr>
        <w:t>ὑ̣</w:t>
      </w:r>
      <w:r w:rsidRPr="00EE2901">
        <w:rPr>
          <w:rStyle w:val="grbsGreek"/>
          <w:noProof/>
          <w:lang w:val="el-GR"/>
        </w:rPr>
        <w:t>πογραφέας</w:t>
      </w:r>
      <w:r w:rsidRPr="000A37A0">
        <w:rPr>
          <w:lang w:val="en-GB"/>
        </w:rPr>
        <w:t xml:space="preserve"> is difficult firstly because the first character is not completely beyond doubt, secondly because it is uncertain which office and institution the text is referring to. In literary sources (e.g. Ar. </w:t>
      </w:r>
      <w:r w:rsidRPr="000A37A0">
        <w:rPr>
          <w:i/>
          <w:iCs/>
          <w:lang w:val="en-GB"/>
        </w:rPr>
        <w:t>Eq</w:t>
      </w:r>
      <w:r w:rsidRPr="000A37A0">
        <w:rPr>
          <w:lang w:val="en-GB"/>
        </w:rPr>
        <w:t xml:space="preserve">. 1256) and in documentary papyri (e.g. </w:t>
      </w:r>
      <w:r w:rsidRPr="000A37A0">
        <w:rPr>
          <w:i/>
          <w:lang w:val="en-GB"/>
        </w:rPr>
        <w:t>P.Oxy.</w:t>
      </w:r>
      <w:r w:rsidRPr="000A37A0">
        <w:rPr>
          <w:lang w:val="en-GB"/>
        </w:rPr>
        <w:t xml:space="preserve"> VI 911 </w:t>
      </w:r>
      <w:r>
        <w:rPr>
          <w:lang w:val="en-GB"/>
        </w:rPr>
        <w:t>of</w:t>
      </w:r>
      <w:r w:rsidRPr="000A37A0">
        <w:rPr>
          <w:lang w:val="en-GB"/>
        </w:rPr>
        <w:t xml:space="preserve"> </w:t>
      </w:r>
      <w:r w:rsidRPr="002F6058">
        <w:rPr>
          <w:smallCaps/>
          <w:lang w:val="en-GB"/>
        </w:rPr>
        <w:t xml:space="preserve">a.d. </w:t>
      </w:r>
      <w:r w:rsidRPr="000A37A0">
        <w:rPr>
          <w:lang w:val="en-GB"/>
        </w:rPr>
        <w:t xml:space="preserve">233 or 265) </w:t>
      </w:r>
      <w:r w:rsidRPr="00EE2901">
        <w:rPr>
          <w:rStyle w:val="grbsGreek"/>
          <w:noProof/>
          <w:lang w:val="el-GR"/>
        </w:rPr>
        <w:t>ὑπογραφεύς</w:t>
      </w:r>
      <w:r w:rsidRPr="000A37A0">
        <w:t xml:space="preserve"> </w:t>
      </w:r>
      <w:r w:rsidRPr="000A37A0">
        <w:rPr>
          <w:lang w:val="en-GB"/>
        </w:rPr>
        <w:t>de</w:t>
      </w:r>
      <w:r w:rsidR="00E77ED1">
        <w:rPr>
          <w:lang w:val="en-GB"/>
        </w:rPr>
        <w:softHyphen/>
      </w:r>
      <w:r w:rsidRPr="000A37A0">
        <w:rPr>
          <w:lang w:val="en-GB"/>
        </w:rPr>
        <w:t>notes a per</w:t>
      </w:r>
      <w:r>
        <w:rPr>
          <w:lang w:val="en-GB"/>
        </w:rPr>
        <w:softHyphen/>
      </w:r>
      <w:r w:rsidRPr="000A37A0">
        <w:rPr>
          <w:lang w:val="en-GB"/>
        </w:rPr>
        <w:t>son who signs for another. As an official title, the word appears in some inscriptions in Sicily</w:t>
      </w:r>
      <w:r>
        <w:rPr>
          <w:lang w:val="en-GB"/>
        </w:rPr>
        <w:t xml:space="preserve"> (</w:t>
      </w:r>
      <w:r>
        <w:rPr>
          <w:i/>
          <w:iCs/>
          <w:lang w:val="en-GB"/>
        </w:rPr>
        <w:t>I.Akrai</w:t>
      </w:r>
      <w:r w:rsidRPr="00E42142">
        <w:rPr>
          <w:lang w:val="en-GB"/>
        </w:rPr>
        <w:t xml:space="preserve"> 6–8</w:t>
      </w:r>
      <w:r>
        <w:rPr>
          <w:lang w:val="en-GB"/>
        </w:rPr>
        <w:t>)</w:t>
      </w:r>
      <w:r w:rsidRPr="000A37A0">
        <w:rPr>
          <w:lang w:val="en-GB"/>
        </w:rPr>
        <w:t>. John Lydus (6</w:t>
      </w:r>
      <w:r w:rsidRPr="000A37A0">
        <w:rPr>
          <w:vertAlign w:val="superscript"/>
          <w:lang w:val="en-GB"/>
        </w:rPr>
        <w:t>th</w:t>
      </w:r>
      <w:r w:rsidRPr="000A37A0">
        <w:rPr>
          <w:lang w:val="en-GB"/>
        </w:rPr>
        <w:t xml:space="preserve"> cent.) in </w:t>
      </w:r>
      <w:r w:rsidRPr="000A37A0">
        <w:rPr>
          <w:i/>
          <w:lang w:val="en-GB"/>
        </w:rPr>
        <w:t xml:space="preserve">De magistratibus </w:t>
      </w:r>
      <w:r w:rsidRPr="000A37A0">
        <w:rPr>
          <w:lang w:val="en-GB"/>
        </w:rPr>
        <w:t xml:space="preserve">glosses it as </w:t>
      </w:r>
      <w:r w:rsidRPr="000A37A0">
        <w:rPr>
          <w:i/>
          <w:iCs/>
          <w:lang w:val="en-GB"/>
        </w:rPr>
        <w:t>scriba</w:t>
      </w:r>
      <w:r w:rsidRPr="000A37A0">
        <w:rPr>
          <w:iCs/>
          <w:lang w:val="en-GB"/>
        </w:rPr>
        <w:t>.</w:t>
      </w:r>
      <w:r w:rsidRPr="000A37A0">
        <w:rPr>
          <w:rStyle w:val="FootnoteReference"/>
          <w:lang w:val="en-GB"/>
        </w:rPr>
        <w:footnoteReference w:id="75"/>
      </w:r>
      <w:r w:rsidRPr="000A37A0">
        <w:rPr>
          <w:lang w:val="en-GB"/>
        </w:rPr>
        <w:t xml:space="preserve"> As to the institution, the existence of a central register of deaths in Rome is a debated question. The closest we know of is the official register of burials in the temple of Libitina </w:t>
      </w:r>
      <w:r w:rsidRPr="000A37A0">
        <w:rPr>
          <w:rStyle w:val="y2iqfc"/>
          <w:lang w:val="en"/>
        </w:rPr>
        <w:t>(</w:t>
      </w:r>
      <w:r w:rsidRPr="000A37A0">
        <w:t xml:space="preserve">Dion. Hal. </w:t>
      </w:r>
      <w:r w:rsidRPr="000A37A0">
        <w:rPr>
          <w:i/>
        </w:rPr>
        <w:t>Ant.Rom.</w:t>
      </w:r>
      <w:r w:rsidRPr="000A37A0">
        <w:t xml:space="preserve"> 4.15.5</w:t>
      </w:r>
      <w:r>
        <w:t>,</w:t>
      </w:r>
      <w:r w:rsidRPr="000A37A0">
        <w:t xml:space="preserve"> Suet. </w:t>
      </w:r>
      <w:r w:rsidRPr="000A37A0">
        <w:rPr>
          <w:i/>
        </w:rPr>
        <w:t>Ner</w:t>
      </w:r>
      <w:r>
        <w:rPr>
          <w:i/>
        </w:rPr>
        <w:t>o</w:t>
      </w:r>
      <w:r w:rsidRPr="000A37A0">
        <w:t xml:space="preserve"> 39.1) </w:t>
      </w:r>
      <w:r w:rsidRPr="000A37A0">
        <w:rPr>
          <w:rStyle w:val="y2iqfc"/>
          <w:lang w:val="en"/>
        </w:rPr>
        <w:t>of which it is not clear whether it amounts to a complete systematic register of deaths</w:t>
      </w:r>
      <w:bookmarkEnd w:id="34"/>
      <w:r w:rsidRPr="000A37A0">
        <w:rPr>
          <w:rStyle w:val="y2iqfc"/>
          <w:lang w:val="en"/>
        </w:rPr>
        <w:t>.</w:t>
      </w:r>
      <w:r w:rsidRPr="000A37A0">
        <w:rPr>
          <w:rStyle w:val="FootnoteReference"/>
          <w:lang w:val="en-GB"/>
        </w:rPr>
        <w:footnoteReference w:id="76"/>
      </w:r>
      <w:r w:rsidRPr="000A37A0">
        <w:rPr>
          <w:rStyle w:val="y2iqfc"/>
          <w:lang w:val="en"/>
        </w:rPr>
        <w:t xml:space="preserve"> </w:t>
      </w:r>
    </w:p>
    <w:p w14:paraId="5F47E709" w14:textId="213AFB52" w:rsidR="00DD79B9" w:rsidRPr="00867B76" w:rsidRDefault="00DD79B9" w:rsidP="00DD79B9">
      <w:pPr>
        <w:pStyle w:val="grbsnormal"/>
        <w:ind w:firstLine="204"/>
        <w:rPr>
          <w:lang w:val="en"/>
        </w:rPr>
      </w:pPr>
      <w:r w:rsidRPr="00EE2901">
        <w:rPr>
          <w:rFonts w:ascii="KadmosU" w:hAnsi="KadmosU" w:cs="Cambria"/>
          <w:noProof/>
          <w:sz w:val="21"/>
          <w:szCs w:val="21"/>
          <w:lang w:val="el-GR"/>
        </w:rPr>
        <w:lastRenderedPageBreak/>
        <w:t>τ</w:t>
      </w:r>
      <w:r w:rsidRPr="004A090D">
        <w:rPr>
          <w:rFonts w:ascii="KadmosU" w:hAnsi="KadmosU" w:cs="Cambria"/>
          <w:noProof/>
          <w:sz w:val="21"/>
          <w:szCs w:val="21"/>
        </w:rPr>
        <w:t>̣</w:t>
      </w:r>
      <w:r w:rsidRPr="00EE2901">
        <w:rPr>
          <w:rFonts w:ascii="KadmosU" w:hAnsi="KadmosU" w:cs="Cambria"/>
          <w:noProof/>
          <w:sz w:val="21"/>
          <w:szCs w:val="21"/>
          <w:lang w:val="el-GR"/>
        </w:rPr>
        <w:t>ε</w:t>
      </w:r>
      <w:r w:rsidRPr="004A090D">
        <w:rPr>
          <w:rFonts w:ascii="KadmosU" w:hAnsi="KadmosU" w:cs="Cambria"/>
          <w:noProof/>
          <w:sz w:val="21"/>
          <w:szCs w:val="21"/>
        </w:rPr>
        <w:t>̣</w:t>
      </w:r>
      <w:r w:rsidRPr="00EC29F3">
        <w:rPr>
          <w:rFonts w:ascii="KadmosU" w:hAnsi="KadmosU" w:cs="Cambria"/>
          <w:sz w:val="21"/>
          <w:szCs w:val="21"/>
        </w:rPr>
        <w:t>|</w:t>
      </w:r>
      <w:r w:rsidR="008F3EBB">
        <w:rPr>
          <w:rFonts w:ascii="Times New Roman" w:hAnsi="Times New Roman"/>
          <w:sz w:val="21"/>
          <w:szCs w:val="21"/>
          <w:lang w:val="en-GB"/>
        </w:rPr>
        <w:t>⁎⁎⁎⁎⁎⁎⁎⁎⁎⁎⁎</w:t>
      </w:r>
      <w:r w:rsidRPr="000A37A0">
        <w:rPr>
          <w:lang w:val="en-GB"/>
        </w:rPr>
        <w:t xml:space="preserve">: The last letters in line 24 could be a </w:t>
      </w:r>
      <w:r w:rsidRPr="000A37A0">
        <w:rPr>
          <w:i/>
          <w:lang w:val="en-GB"/>
        </w:rPr>
        <w:t>tau</w:t>
      </w:r>
      <w:r w:rsidRPr="000A37A0">
        <w:rPr>
          <w:lang w:val="en-GB"/>
        </w:rPr>
        <w:t xml:space="preserve"> and an </w:t>
      </w:r>
      <w:r w:rsidRPr="000A37A0">
        <w:rPr>
          <w:i/>
          <w:lang w:val="en-GB"/>
        </w:rPr>
        <w:t>epsilon</w:t>
      </w:r>
      <w:r w:rsidRPr="000A37A0">
        <w:rPr>
          <w:lang w:val="en-GB"/>
        </w:rPr>
        <w:t xml:space="preserve">. No other letters seem to have followed. The characters at the beginning of </w:t>
      </w:r>
      <w:r w:rsidR="0062700F">
        <w:rPr>
          <w:lang w:val="en-GB"/>
        </w:rPr>
        <w:t xml:space="preserve">line </w:t>
      </w:r>
      <w:r w:rsidRPr="000A37A0">
        <w:rPr>
          <w:lang w:val="en-GB"/>
        </w:rPr>
        <w:t xml:space="preserve">25 are invisible at present. From the context and the parallel evidence of </w:t>
      </w:r>
      <w:r w:rsidRPr="00CE489B">
        <w:rPr>
          <w:i/>
          <w:lang w:val="en-GB"/>
        </w:rPr>
        <w:t>HA</w:t>
      </w:r>
      <w:r w:rsidRPr="000A37A0">
        <w:rPr>
          <w:iCs/>
          <w:lang w:val="en-GB"/>
        </w:rPr>
        <w:t xml:space="preserve"> </w:t>
      </w:r>
      <w:r w:rsidRPr="000A37A0">
        <w:rPr>
          <w:i/>
          <w:iCs/>
          <w:lang w:val="en-GB"/>
        </w:rPr>
        <w:t>Gall.</w:t>
      </w:r>
      <w:r w:rsidRPr="000A37A0">
        <w:rPr>
          <w:iCs/>
          <w:lang w:val="en-GB"/>
        </w:rPr>
        <w:t xml:space="preserve"> 5.5 </w:t>
      </w:r>
      <w:r w:rsidRPr="000A37A0">
        <w:rPr>
          <w:i/>
          <w:iCs/>
          <w:lang w:val="en-GB"/>
        </w:rPr>
        <w:t xml:space="preserve">pari morbo perirent </w:t>
      </w:r>
      <w:r w:rsidRPr="000A37A0">
        <w:rPr>
          <w:iCs/>
          <w:lang w:val="en-GB"/>
        </w:rPr>
        <w:t>one might expect a word or words with the</w:t>
      </w:r>
      <w:r w:rsidRPr="000A37A0">
        <w:rPr>
          <w:lang w:val="en-GB"/>
        </w:rPr>
        <w:t xml:space="preserve"> meaning “died” or “suc</w:t>
      </w:r>
      <w:r>
        <w:rPr>
          <w:lang w:val="en-GB"/>
        </w:rPr>
        <w:softHyphen/>
      </w:r>
      <w:r w:rsidRPr="000A37A0">
        <w:rPr>
          <w:lang w:val="en-GB"/>
        </w:rPr>
        <w:t xml:space="preserve">cumbed to this illness.” The traces are too meagre and uncertain to allow more than conjectures. Considering the syntax </w:t>
      </w:r>
      <w:r w:rsidRPr="000A37A0">
        <w:t xml:space="preserve">and the evidence </w:t>
      </w:r>
      <w:r w:rsidRPr="000A37A0">
        <w:rPr>
          <w:lang w:val="en-GB"/>
        </w:rPr>
        <w:t xml:space="preserve">of the </w:t>
      </w:r>
      <w:r w:rsidRPr="000A37A0">
        <w:rPr>
          <w:i/>
        </w:rPr>
        <w:t>H</w:t>
      </w:r>
      <w:r>
        <w:rPr>
          <w:i/>
        </w:rPr>
        <w:t>A</w:t>
      </w:r>
      <w:r w:rsidRPr="000A37A0">
        <w:rPr>
          <w:lang w:val="en-GB"/>
        </w:rPr>
        <w:t xml:space="preserve">, one would expect an infinitive or a participle belonging to the accusative </w:t>
      </w:r>
      <w:r w:rsidRPr="00EE2901">
        <w:rPr>
          <w:rFonts w:ascii="KadmosU" w:hAnsi="KadmosU" w:cs="Cambria"/>
          <w:noProof/>
          <w:sz w:val="21"/>
          <w:szCs w:val="21"/>
          <w:lang w:val="el-GR"/>
        </w:rPr>
        <w:t>πεντακισχιλίους</w:t>
      </w:r>
      <w:r w:rsidRPr="000A37A0">
        <w:rPr>
          <w:lang w:val="en-GB"/>
        </w:rPr>
        <w:t>: One may think of e.g.</w:t>
      </w:r>
      <w:bookmarkStart w:id="35" w:name="_Hlk108537879"/>
      <w:r w:rsidRPr="000A37A0">
        <w:rPr>
          <w:lang w:val="en-GB"/>
        </w:rPr>
        <w:t xml:space="preserve"> </w:t>
      </w:r>
      <w:bookmarkEnd w:id="35"/>
      <w:r w:rsidRPr="00EE2901">
        <w:rPr>
          <w:rFonts w:ascii="KadmosU" w:hAnsi="KadmosU" w:cs="Cambria"/>
          <w:noProof/>
          <w:sz w:val="21"/>
          <w:szCs w:val="21"/>
          <w:lang w:val="el-GR"/>
        </w:rPr>
        <w:t>τελευτῆσαι</w:t>
      </w:r>
      <w:r w:rsidRPr="000A37A0">
        <w:rPr>
          <w:lang w:val="en-GB"/>
        </w:rPr>
        <w:t xml:space="preserve">, </w:t>
      </w:r>
      <w:r w:rsidRPr="00EE2901">
        <w:rPr>
          <w:rFonts w:ascii="KadmosU" w:hAnsi="KadmosU" w:cs="Cambria"/>
          <w:noProof/>
          <w:sz w:val="21"/>
          <w:szCs w:val="21"/>
          <w:lang w:val="el-GR"/>
        </w:rPr>
        <w:t>τεθνάναι</w:t>
      </w:r>
      <w:r>
        <w:rPr>
          <w:lang w:val="en-GB"/>
        </w:rPr>
        <w:t>,</w:t>
      </w:r>
      <w:r w:rsidR="004A090D">
        <w:rPr>
          <w:spacing w:val="-60"/>
          <w:lang w:val="en-GB"/>
        </w:rPr>
        <w:t xml:space="preserve"> </w:t>
      </w:r>
      <w:r w:rsidRPr="000A37A0">
        <w:rPr>
          <w:lang w:val="en-GB"/>
        </w:rPr>
        <w:t xml:space="preserve">or </w:t>
      </w:r>
      <w:r w:rsidRPr="00EE2901">
        <w:rPr>
          <w:rStyle w:val="grbsGreek"/>
          <w:noProof/>
          <w:lang w:val="el-GR"/>
        </w:rPr>
        <w:t>τεθνεῶτας</w:t>
      </w:r>
      <w:r>
        <w:rPr>
          <w:rStyle w:val="grbsGreek"/>
        </w:rPr>
        <w:t xml:space="preserve"> </w:t>
      </w:r>
      <w:r w:rsidRPr="00EE2901">
        <w:rPr>
          <w:rStyle w:val="grbsGreek"/>
          <w:noProof/>
          <w:lang w:val="el-GR"/>
        </w:rPr>
        <w:t>αὐτῆι</w:t>
      </w:r>
      <w:r w:rsidR="004A090D">
        <w:rPr>
          <w:lang w:val="en-GB"/>
        </w:rPr>
        <w:t xml:space="preserve"> </w:t>
      </w:r>
      <w:r w:rsidRPr="000A37A0">
        <w:rPr>
          <w:lang w:val="en-GB"/>
        </w:rPr>
        <w:t xml:space="preserve">(scil. </w:t>
      </w:r>
      <w:r w:rsidRPr="00EE2901">
        <w:rPr>
          <w:rStyle w:val="grbsGreek"/>
          <w:noProof/>
          <w:lang w:val="el-GR"/>
        </w:rPr>
        <w:t>τῆι</w:t>
      </w:r>
      <w:r w:rsidRPr="00CE489B">
        <w:rPr>
          <w:rStyle w:val="grbsGreek"/>
        </w:rPr>
        <w:t xml:space="preserve"> </w:t>
      </w:r>
      <w:r w:rsidRPr="00EE2901">
        <w:rPr>
          <w:rStyle w:val="grbsGreek"/>
          <w:noProof/>
          <w:lang w:val="el-GR"/>
        </w:rPr>
        <w:t>νόσωι</w:t>
      </w:r>
      <w:r w:rsidRPr="000A37A0">
        <w:rPr>
          <w:lang w:val="en-GB"/>
        </w:rPr>
        <w:t xml:space="preserve">) or </w:t>
      </w:r>
      <w:r w:rsidRPr="00EE2901">
        <w:rPr>
          <w:rStyle w:val="grbsGreek"/>
          <w:noProof/>
          <w:lang w:val="el-GR"/>
        </w:rPr>
        <w:t>δι᾿</w:t>
      </w:r>
      <w:r>
        <w:rPr>
          <w:rStyle w:val="grbsGreek"/>
        </w:rPr>
        <w:t xml:space="preserve"> </w:t>
      </w:r>
      <w:r w:rsidRPr="00EE2901">
        <w:rPr>
          <w:rStyle w:val="grbsGreek"/>
          <w:noProof/>
          <w:lang w:val="el-GR"/>
        </w:rPr>
        <w:t>αὐτὴν</w:t>
      </w:r>
      <w:r w:rsidRPr="000A37A0">
        <w:rPr>
          <w:lang w:val="en-GB"/>
        </w:rPr>
        <w:t xml:space="preserve"> (scil. </w:t>
      </w:r>
      <w:r w:rsidRPr="00EE2901">
        <w:rPr>
          <w:rStyle w:val="grbsGreek"/>
          <w:noProof/>
          <w:lang w:val="el-GR"/>
        </w:rPr>
        <w:t>τὴν</w:t>
      </w:r>
      <w:r w:rsidRPr="00CE489B">
        <w:rPr>
          <w:rStyle w:val="grbsGreek"/>
        </w:rPr>
        <w:t xml:space="preserve"> </w:t>
      </w:r>
      <w:r w:rsidRPr="00EE2901">
        <w:rPr>
          <w:rStyle w:val="grbsGreek"/>
          <w:noProof/>
          <w:lang w:val="el-GR"/>
        </w:rPr>
        <w:t>νόσον</w:t>
      </w:r>
      <w:r w:rsidRPr="000A37A0">
        <w:rPr>
          <w:lang w:val="en-GB"/>
        </w:rPr>
        <w:t xml:space="preserve">). Round brackets in the translation indicate our hypothetical supplement. Alternatively, </w:t>
      </w:r>
      <w:r w:rsidRPr="000A37A0">
        <w:rPr>
          <w:rStyle w:val="y2iqfc"/>
          <w:lang w:val="en"/>
        </w:rPr>
        <w:t xml:space="preserve">Markus Stein </w:t>
      </w:r>
      <w:r w:rsidRPr="000A37A0">
        <w:rPr>
          <w:rStyle w:val="y2iqfc"/>
        </w:rPr>
        <w:t>sug</w:t>
      </w:r>
      <w:r>
        <w:rPr>
          <w:rStyle w:val="y2iqfc"/>
        </w:rPr>
        <w:softHyphen/>
      </w:r>
      <w:r w:rsidRPr="000A37A0">
        <w:rPr>
          <w:rStyle w:val="y2iqfc"/>
        </w:rPr>
        <w:t>gests that</w:t>
      </w:r>
      <w:r w:rsidRPr="000A37A0">
        <w:rPr>
          <w:lang w:val="en-GB"/>
        </w:rPr>
        <w:t xml:space="preserve"> </w:t>
      </w:r>
      <w:r w:rsidRPr="00EE2901">
        <w:rPr>
          <w:rStyle w:val="grbsGreek"/>
          <w:noProof/>
          <w:lang w:val="el-GR"/>
        </w:rPr>
        <w:t>τ</w:t>
      </w:r>
      <w:r w:rsidRPr="004A090D">
        <w:rPr>
          <w:rStyle w:val="grbsGreek"/>
          <w:noProof/>
        </w:rPr>
        <w:t>̣</w:t>
      </w:r>
      <w:r w:rsidRPr="00EE2901">
        <w:rPr>
          <w:rStyle w:val="grbsGreek"/>
          <w:noProof/>
          <w:lang w:val="el-GR"/>
        </w:rPr>
        <w:t>ε</w:t>
      </w:r>
      <w:r w:rsidRPr="004A090D">
        <w:rPr>
          <w:rStyle w:val="grbsGreek"/>
          <w:noProof/>
        </w:rPr>
        <w:t>̣</w:t>
      </w:r>
      <w:r w:rsidRPr="000A37A0">
        <w:rPr>
          <w:rStyle w:val="y2iqfc"/>
          <w:rFonts w:ascii="KadmosU" w:hAnsi="KadmosU"/>
          <w:sz w:val="23"/>
          <w:szCs w:val="23"/>
          <w:lang w:val="en"/>
        </w:rPr>
        <w:t xml:space="preserve"> </w:t>
      </w:r>
      <w:r w:rsidRPr="000A37A0">
        <w:rPr>
          <w:rStyle w:val="y2iqfc"/>
          <w:lang w:val="en"/>
        </w:rPr>
        <w:t xml:space="preserve">after </w:t>
      </w:r>
      <w:r w:rsidRPr="00CE489B">
        <w:rPr>
          <w:rStyle w:val="grbsGreek"/>
        </w:rPr>
        <w:t>ἀ̣</w:t>
      </w:r>
      <w:r w:rsidRPr="00EE2901">
        <w:rPr>
          <w:rStyle w:val="grbsGreek"/>
          <w:noProof/>
          <w:lang w:val="el-GR"/>
        </w:rPr>
        <w:t>πογ</w:t>
      </w:r>
      <w:r w:rsidRPr="004A090D">
        <w:rPr>
          <w:rStyle w:val="grbsGreek"/>
          <w:noProof/>
        </w:rPr>
        <w:t>̣</w:t>
      </w:r>
      <w:r w:rsidRPr="00EE2901">
        <w:rPr>
          <w:rStyle w:val="grbsGreek"/>
          <w:noProof/>
          <w:lang w:val="el-GR"/>
        </w:rPr>
        <w:t>ρ</w:t>
      </w:r>
      <w:r w:rsidRPr="004A090D">
        <w:rPr>
          <w:rStyle w:val="grbsGreek"/>
          <w:noProof/>
        </w:rPr>
        <w:t>̣</w:t>
      </w:r>
      <w:r w:rsidRPr="00CE489B">
        <w:rPr>
          <w:rStyle w:val="grbsGreek"/>
        </w:rPr>
        <w:t>ά̣</w:t>
      </w:r>
      <w:r w:rsidRPr="00EE2901">
        <w:rPr>
          <w:rStyle w:val="grbsGreek"/>
          <w:noProof/>
          <w:lang w:val="el-GR"/>
        </w:rPr>
        <w:t>ψ</w:t>
      </w:r>
      <w:r w:rsidRPr="004A090D">
        <w:rPr>
          <w:rStyle w:val="grbsGreek"/>
          <w:noProof/>
        </w:rPr>
        <w:t>̣</w:t>
      </w:r>
      <w:r w:rsidRPr="00EE2901">
        <w:rPr>
          <w:rStyle w:val="grbsGreek"/>
          <w:noProof/>
          <w:lang w:val="el-GR"/>
        </w:rPr>
        <w:t>α</w:t>
      </w:r>
      <w:r w:rsidRPr="004A090D">
        <w:rPr>
          <w:rStyle w:val="grbsGreek"/>
          <w:noProof/>
        </w:rPr>
        <w:t>̣</w:t>
      </w:r>
      <w:r w:rsidRPr="00EE2901">
        <w:rPr>
          <w:rStyle w:val="grbsGreek"/>
          <w:noProof/>
          <w:lang w:val="el-GR"/>
        </w:rPr>
        <w:t>ι</w:t>
      </w:r>
      <w:r w:rsidRPr="004A090D">
        <w:rPr>
          <w:rStyle w:val="grbsGreek"/>
          <w:noProof/>
        </w:rPr>
        <w:t>̣</w:t>
      </w:r>
      <w:r w:rsidRPr="000A37A0">
        <w:rPr>
          <w:rStyle w:val="y2iqfc"/>
          <w:lang w:val="en"/>
        </w:rPr>
        <w:t xml:space="preserve"> could be a particle and indicate that </w:t>
      </w:r>
      <w:r w:rsidRPr="00EE2901">
        <w:rPr>
          <w:rStyle w:val="grbsGreek"/>
          <w:noProof/>
          <w:lang w:val="el-GR"/>
        </w:rPr>
        <w:t>καί</w:t>
      </w:r>
      <w:r w:rsidRPr="000A37A0">
        <w:rPr>
          <w:rStyle w:val="y2iqfc"/>
          <w:rFonts w:ascii="KadmosU" w:hAnsi="KadmosU"/>
          <w:lang w:val="en"/>
        </w:rPr>
        <w:t xml:space="preserve"> </w:t>
      </w:r>
      <w:r w:rsidRPr="000A37A0">
        <w:rPr>
          <w:rStyle w:val="y2iqfc"/>
          <w:lang w:val="en"/>
        </w:rPr>
        <w:t xml:space="preserve">with a similar expression of about nine characters followed (e.g. </w:t>
      </w:r>
      <w:r w:rsidRPr="00EE2901">
        <w:rPr>
          <w:rStyle w:val="grbsGreek"/>
          <w:noProof/>
          <w:lang w:val="el-GR"/>
        </w:rPr>
        <w:t>ἀριθμῆσαι</w:t>
      </w:r>
      <w:r w:rsidRPr="000A37A0">
        <w:rPr>
          <w:rStyle w:val="y2iqfc"/>
          <w:lang w:val="en"/>
        </w:rPr>
        <w:t>).</w:t>
      </w:r>
    </w:p>
    <w:p w14:paraId="64772500" w14:textId="5419A6C4" w:rsidR="00DD79B9" w:rsidRPr="000A37A0" w:rsidRDefault="00DD79B9" w:rsidP="001C174B">
      <w:pPr>
        <w:pStyle w:val="grbsnormal"/>
        <w:spacing w:before="160" w:after="60"/>
        <w:ind w:left="432" w:hanging="432"/>
        <w:rPr>
          <w:b/>
        </w:rPr>
      </w:pPr>
      <w:r w:rsidRPr="000A37A0">
        <w:rPr>
          <w:b/>
        </w:rPr>
        <w:t xml:space="preserve">(C) </w:t>
      </w:r>
      <w:r w:rsidRPr="00992CA1">
        <w:rPr>
          <w:bCs/>
          <w:i/>
          <w:iCs/>
          <w:lang w:val="en-GB"/>
        </w:rPr>
        <w:t>Cod. Vind. hist.</w:t>
      </w:r>
      <w:r w:rsidR="00992CA1" w:rsidRPr="00992CA1">
        <w:rPr>
          <w:bCs/>
          <w:i/>
          <w:iCs/>
          <w:lang w:val="en-GB"/>
        </w:rPr>
        <w:t xml:space="preserve"> gr.</w:t>
      </w:r>
      <w:r w:rsidRPr="00CE489B">
        <w:rPr>
          <w:bCs/>
          <w:lang w:val="en-GB"/>
        </w:rPr>
        <w:t xml:space="preserve"> 73, fol. </w:t>
      </w:r>
      <w:r w:rsidRPr="00CE489B">
        <w:rPr>
          <w:bCs/>
        </w:rPr>
        <w:t>192</w:t>
      </w:r>
      <w:r w:rsidRPr="00CE489B">
        <w:rPr>
          <w:bCs/>
          <w:vertAlign w:val="superscript"/>
        </w:rPr>
        <w:t>r</w:t>
      </w:r>
      <w:r w:rsidRPr="00CE489B">
        <w:rPr>
          <w:bCs/>
        </w:rPr>
        <w:t xml:space="preserve"> </w:t>
      </w:r>
      <w:r w:rsidRPr="00CE489B">
        <w:rPr>
          <w:bCs/>
          <w:lang w:val="en-GB"/>
        </w:rPr>
        <w:t>(fr. IIIa)</w:t>
      </w:r>
      <w:r w:rsidRPr="00CE489B">
        <w:rPr>
          <w:bCs/>
        </w:rPr>
        <w:t xml:space="preserve"> lines 25–30 + fol.</w:t>
      </w:r>
      <w:r w:rsidR="00F4165D">
        <w:rPr>
          <w:bCs/>
        </w:rPr>
        <w:t xml:space="preserve"> </w:t>
      </w:r>
      <w:r w:rsidRPr="00CE489B">
        <w:rPr>
          <w:bCs/>
        </w:rPr>
        <w:t>192</w:t>
      </w:r>
      <w:r w:rsidRPr="00CE489B">
        <w:rPr>
          <w:bCs/>
          <w:vertAlign w:val="superscript"/>
        </w:rPr>
        <w:t>v</w:t>
      </w:r>
      <w:r w:rsidRPr="00CE489B">
        <w:rPr>
          <w:bCs/>
        </w:rPr>
        <w:t xml:space="preserve"> </w:t>
      </w:r>
      <w:r w:rsidRPr="00CE489B">
        <w:rPr>
          <w:bCs/>
          <w:lang w:val="en-GB"/>
        </w:rPr>
        <w:t>(fr. IIIb)</w:t>
      </w:r>
      <w:r w:rsidRPr="00CE489B">
        <w:rPr>
          <w:bCs/>
        </w:rPr>
        <w:t xml:space="preserve"> lines 1–2</w:t>
      </w:r>
      <w:r w:rsidRPr="000A37A0">
        <w:rPr>
          <w:b/>
        </w:rPr>
        <w:t xml:space="preserve"> </w:t>
      </w:r>
    </w:p>
    <w:p w14:paraId="49D35DF2" w14:textId="4E0AD390" w:rsidR="00DD79B9" w:rsidRPr="000A37A0" w:rsidRDefault="00DD79B9" w:rsidP="00DD79B9">
      <w:pPr>
        <w:pStyle w:val="grbsnormal"/>
        <w:ind w:firstLine="0"/>
        <w:rPr>
          <w:b/>
        </w:rPr>
      </w:pPr>
      <w:r w:rsidRPr="000A37A0">
        <w:rPr>
          <w:rStyle w:val="StandardohneEinzugZchn"/>
          <w:b/>
          <w:lang w:val="en-GB"/>
        </w:rPr>
        <w:t xml:space="preserve">25–26 </w:t>
      </w:r>
      <w:r w:rsidR="008F3EBB">
        <w:rPr>
          <w:rStyle w:val="grbsGreek"/>
          <w:rFonts w:ascii="Times New Roman" w:hAnsi="Times New Roman"/>
        </w:rPr>
        <w:t>⁎⁎</w:t>
      </w:r>
      <w:r w:rsidRPr="00EE2901">
        <w:rPr>
          <w:rStyle w:val="grbsGreek"/>
          <w:noProof/>
          <w:lang w:val="el-GR"/>
        </w:rPr>
        <w:t>δ</w:t>
      </w:r>
      <w:r w:rsidR="008F3EBB">
        <w:rPr>
          <w:rStyle w:val="grbsGreek"/>
          <w:rFonts w:ascii="Times New Roman" w:hAnsi="Times New Roman"/>
        </w:rPr>
        <w:t>⁎</w:t>
      </w:r>
      <w:r w:rsidRPr="00867B76">
        <w:rPr>
          <w:rStyle w:val="grbsGreek"/>
        </w:rPr>
        <w:t xml:space="preserve"> </w:t>
      </w:r>
      <w:r w:rsidRPr="00EE2901">
        <w:rPr>
          <w:rStyle w:val="grbsGreek"/>
          <w:noProof/>
          <w:lang w:val="el-GR"/>
        </w:rPr>
        <w:t>δ</w:t>
      </w:r>
      <w:r w:rsidRPr="00867B76">
        <w:rPr>
          <w:rStyle w:val="grbsGreek"/>
        </w:rPr>
        <w:t xml:space="preserve">ὴ̣ </w:t>
      </w:r>
      <w:r w:rsidRPr="00EE2901">
        <w:rPr>
          <w:rStyle w:val="grbsGreek"/>
          <w:noProof/>
          <w:lang w:val="el-GR"/>
        </w:rPr>
        <w:t>τρυγήτου</w:t>
      </w:r>
      <w:r w:rsidRPr="00F4165D">
        <w:rPr>
          <w:rFonts w:ascii="KadmosU" w:hAnsi="KadmosU"/>
          <w:bCs/>
          <w:sz w:val="23"/>
          <w:szCs w:val="23"/>
          <w:lang w:val="en-GB"/>
        </w:rPr>
        <w:t xml:space="preserve"> </w:t>
      </w:r>
      <w:r w:rsidRPr="00CC6814">
        <w:rPr>
          <w:bCs/>
          <w:sz w:val="18"/>
          <w:szCs w:val="18"/>
          <w:lang w:val="en-GB"/>
        </w:rPr>
        <w:t>(</w:t>
      </w:r>
      <w:r w:rsidRPr="00CC6814">
        <w:rPr>
          <w:rStyle w:val="grbsGreek"/>
          <w:noProof/>
          <w:sz w:val="18"/>
          <w:szCs w:val="18"/>
          <w:lang w:val="el-GR"/>
        </w:rPr>
        <w:t>τρυγητοῦ</w:t>
      </w:r>
      <w:r w:rsidRPr="00CC6814">
        <w:rPr>
          <w:rFonts w:ascii="KadmosU" w:hAnsi="KadmosU"/>
          <w:b/>
          <w:sz w:val="18"/>
          <w:szCs w:val="18"/>
          <w:lang w:val="en-GB"/>
        </w:rPr>
        <w:t xml:space="preserve"> </w:t>
      </w:r>
      <w:r w:rsidRPr="00CC6814">
        <w:rPr>
          <w:bCs/>
          <w:sz w:val="18"/>
          <w:szCs w:val="18"/>
          <w:lang w:val="en-GB"/>
        </w:rPr>
        <w:t>Cod.)</w:t>
      </w:r>
      <w:r w:rsidRPr="00867B76">
        <w:rPr>
          <w:rFonts w:ascii="KadmosU" w:hAnsi="KadmosU"/>
          <w:bCs/>
          <w:sz w:val="23"/>
          <w:szCs w:val="23"/>
          <w:lang w:val="en-GB"/>
        </w:rPr>
        <w:t xml:space="preserve"> </w:t>
      </w:r>
      <w:r w:rsidRPr="00EE2901">
        <w:rPr>
          <w:rStyle w:val="grbsGreek"/>
          <w:noProof/>
          <w:lang w:val="el-GR"/>
        </w:rPr>
        <w:t>ὥρα</w:t>
      </w:r>
      <w:r>
        <w:rPr>
          <w:rStyle w:val="grbsGreek"/>
        </w:rPr>
        <w:t>⟨</w:t>
      </w:r>
      <w:r w:rsidRPr="00EE2901">
        <w:rPr>
          <w:rStyle w:val="grbsGreek"/>
          <w:noProof/>
          <w:lang w:val="el-GR"/>
        </w:rPr>
        <w:t>ι</w:t>
      </w:r>
      <w:r>
        <w:rPr>
          <w:rStyle w:val="grbsGreek"/>
        </w:rPr>
        <w:t>⟩</w:t>
      </w:r>
      <w:r w:rsidRPr="00867B76">
        <w:rPr>
          <w:rStyle w:val="grbsGreek"/>
        </w:rPr>
        <w:t xml:space="preserve"> </w:t>
      </w:r>
      <w:r w:rsidRPr="00EE2901">
        <w:rPr>
          <w:rStyle w:val="grbsGreek"/>
          <w:noProof/>
          <w:lang w:val="el-GR"/>
        </w:rPr>
        <w:t>Ἀρκτού</w:t>
      </w:r>
      <w:r w:rsidRPr="00867B76">
        <w:rPr>
          <w:rStyle w:val="grbsGreek"/>
        </w:rPr>
        <w:t>|</w:t>
      </w:r>
      <w:r w:rsidRPr="00EE2901">
        <w:rPr>
          <w:rStyle w:val="grbsGreek"/>
          <w:noProof/>
          <w:lang w:val="el-GR"/>
        </w:rPr>
        <w:t>ρ</w:t>
      </w:r>
      <w:r w:rsidRPr="004A090D">
        <w:rPr>
          <w:rStyle w:val="grbsGreek"/>
          <w:noProof/>
        </w:rPr>
        <w:t>̣</w:t>
      </w:r>
      <w:r w:rsidRPr="00EE2901">
        <w:rPr>
          <w:rStyle w:val="grbsGreek"/>
          <w:noProof/>
          <w:lang w:val="el-GR"/>
        </w:rPr>
        <w:t>ο</w:t>
      </w:r>
      <w:r w:rsidRPr="004A090D">
        <w:rPr>
          <w:rStyle w:val="grbsGreek"/>
          <w:noProof/>
        </w:rPr>
        <w:t>̣</w:t>
      </w:r>
      <w:r w:rsidRPr="00EE2901">
        <w:rPr>
          <w:rStyle w:val="grbsGreek"/>
          <w:noProof/>
          <w:lang w:val="el-GR"/>
        </w:rPr>
        <w:t>υ</w:t>
      </w:r>
      <w:r w:rsidRPr="004A090D">
        <w:rPr>
          <w:rStyle w:val="grbsGreek"/>
          <w:noProof/>
        </w:rPr>
        <w:t>̣</w:t>
      </w:r>
      <w:r w:rsidRPr="00867B76">
        <w:rPr>
          <w:rStyle w:val="grbsGreek"/>
        </w:rPr>
        <w:t xml:space="preserve"> </w:t>
      </w:r>
      <w:r w:rsidRPr="00EE2901">
        <w:rPr>
          <w:rStyle w:val="grbsGreek"/>
          <w:noProof/>
          <w:lang w:val="el-GR"/>
        </w:rPr>
        <w:t>σ</w:t>
      </w:r>
      <w:r w:rsidRPr="004A090D">
        <w:rPr>
          <w:rStyle w:val="grbsGreek"/>
          <w:noProof/>
        </w:rPr>
        <w:t>̣</w:t>
      </w:r>
      <w:r w:rsidRPr="00EE2901">
        <w:rPr>
          <w:rStyle w:val="grbsGreek"/>
          <w:noProof/>
          <w:lang w:val="el-GR"/>
        </w:rPr>
        <w:t>υ</w:t>
      </w:r>
      <w:r w:rsidRPr="004A090D">
        <w:rPr>
          <w:rStyle w:val="grbsGreek"/>
          <w:noProof/>
        </w:rPr>
        <w:t>̣</w:t>
      </w:r>
      <w:r w:rsidRPr="00EE2901">
        <w:rPr>
          <w:rStyle w:val="grbsGreek"/>
          <w:noProof/>
          <w:lang w:val="el-GR"/>
        </w:rPr>
        <w:t>ν</w:t>
      </w:r>
      <w:r w:rsidRPr="004A090D">
        <w:rPr>
          <w:rStyle w:val="grbsGreek"/>
          <w:noProof/>
        </w:rPr>
        <w:t>̣</w:t>
      </w:r>
      <w:r>
        <w:rPr>
          <w:rStyle w:val="grbsGreek"/>
        </w:rPr>
        <w:softHyphen/>
      </w:r>
      <w:r w:rsidRPr="00EE2901">
        <w:rPr>
          <w:rStyle w:val="grbsGreek"/>
          <w:noProof/>
          <w:lang w:val="el-GR"/>
        </w:rPr>
        <w:t>θέ</w:t>
      </w:r>
      <w:r w:rsidR="00CC6814" w:rsidRPr="00CC6814">
        <w:rPr>
          <w:rStyle w:val="grbsGreek"/>
          <w:noProof/>
        </w:rPr>
        <w:softHyphen/>
      </w:r>
      <w:r w:rsidRPr="00EE2901">
        <w:rPr>
          <w:rStyle w:val="grbsGreek"/>
          <w:noProof/>
          <w:lang w:val="el-GR"/>
        </w:rPr>
        <w:t>ο</w:t>
      </w:r>
      <w:r w:rsidRPr="004A090D">
        <w:rPr>
          <w:rStyle w:val="grbsGreek"/>
          <w:noProof/>
        </w:rPr>
        <w:t>̣</w:t>
      </w:r>
      <w:r w:rsidRPr="00EE2901">
        <w:rPr>
          <w:rStyle w:val="grbsGreek"/>
          <w:noProof/>
          <w:lang w:val="el-GR"/>
        </w:rPr>
        <w:t>ντος</w:t>
      </w:r>
      <w:r w:rsidRPr="000A37A0">
        <w:rPr>
          <w:lang w:val="en-GB"/>
        </w:rPr>
        <w:t xml:space="preserve"> (“</w:t>
      </w:r>
      <w:r w:rsidRPr="000A37A0">
        <w:rPr>
          <w:i/>
          <w:lang w:val="en-GB"/>
        </w:rPr>
        <w:t>And</w:t>
      </w:r>
      <w:r w:rsidRPr="000A37A0">
        <w:rPr>
          <w:lang w:val="en-GB"/>
        </w:rPr>
        <w:t xml:space="preserve">, at the time of the vintage, with which the rising of </w:t>
      </w:r>
      <w:r w:rsidRPr="000A37A0">
        <w:rPr>
          <w:rFonts w:eastAsia="Calibri"/>
          <w:lang w:val="en-GB"/>
        </w:rPr>
        <w:t>Arcturus coincides</w:t>
      </w:r>
      <w:r w:rsidRPr="000A37A0">
        <w:rPr>
          <w:lang w:val="en-GB"/>
        </w:rPr>
        <w:t>”):</w:t>
      </w:r>
    </w:p>
    <w:p w14:paraId="4CC7EACC" w14:textId="3B2BED20" w:rsidR="00DD79B9" w:rsidRDefault="00DD79B9" w:rsidP="00DD79B9">
      <w:pPr>
        <w:pStyle w:val="grbsnormal"/>
        <w:ind w:firstLine="204"/>
        <w:contextualSpacing/>
        <w:rPr>
          <w:rFonts w:ascii="KadmosU" w:hAnsi="KadmosU"/>
          <w:lang w:val="en-GB"/>
        </w:rPr>
      </w:pPr>
      <w:r w:rsidRPr="000A37A0">
        <w:rPr>
          <w:lang w:val="en-GB"/>
        </w:rPr>
        <w:t xml:space="preserve">The ancient grammatical tradition distinguishes between the proparoxytonon </w:t>
      </w:r>
      <w:r w:rsidRPr="00EE2901">
        <w:rPr>
          <w:rStyle w:val="grbsGreek"/>
          <w:noProof/>
          <w:lang w:val="el-GR"/>
        </w:rPr>
        <w:t>ὁ</w:t>
      </w:r>
      <w:r w:rsidRPr="004D7B97">
        <w:rPr>
          <w:rStyle w:val="grbsGreek"/>
        </w:rPr>
        <w:t xml:space="preserve"> </w:t>
      </w:r>
      <w:r w:rsidRPr="00EE2901">
        <w:rPr>
          <w:rStyle w:val="grbsGreek"/>
          <w:noProof/>
          <w:lang w:val="el-GR"/>
        </w:rPr>
        <w:t>τρύγητος</w:t>
      </w:r>
      <w:r w:rsidRPr="000A37A0">
        <w:rPr>
          <w:lang w:val="en-GB"/>
        </w:rPr>
        <w:t xml:space="preserve"> (</w:t>
      </w:r>
      <w:r w:rsidRPr="00EE2901">
        <w:rPr>
          <w:rStyle w:val="grbsGreek"/>
          <w:noProof/>
          <w:lang w:val="el-GR"/>
        </w:rPr>
        <w:t>τρυγήτου</w:t>
      </w:r>
      <w:r w:rsidRPr="000A37A0">
        <w:rPr>
          <w:lang w:val="en-GB"/>
        </w:rPr>
        <w:t xml:space="preserve">) meaning (LSJ </w:t>
      </w:r>
      <w:r w:rsidRPr="000A37A0">
        <w:rPr>
          <w:rStyle w:val="content"/>
          <w:iCs/>
          <w:lang w:val="en-GB"/>
        </w:rPr>
        <w:t xml:space="preserve">s.v. </w:t>
      </w:r>
      <w:r w:rsidRPr="000B7E39">
        <w:rPr>
          <w:rStyle w:val="content"/>
          <w:iCs/>
          <w:sz w:val="22"/>
          <w:szCs w:val="22"/>
          <w:lang w:val="en-GB"/>
        </w:rPr>
        <w:t>I.A.</w:t>
      </w:r>
      <w:r w:rsidRPr="000A37A0">
        <w:rPr>
          <w:rStyle w:val="content"/>
          <w:iCs/>
          <w:lang w:val="en-GB"/>
        </w:rPr>
        <w:t>1) “gathering of fruits, vintage, harvest</w:t>
      </w:r>
      <w:r w:rsidRPr="000A37A0">
        <w:rPr>
          <w:rStyle w:val="content"/>
          <w:lang w:val="en-GB"/>
        </w:rPr>
        <w:t>” or (I A 2) “</w:t>
      </w:r>
      <w:r w:rsidRPr="000A37A0">
        <w:rPr>
          <w:rStyle w:val="content"/>
          <w:iCs/>
          <w:lang w:val="en-GB"/>
        </w:rPr>
        <w:t>time thereof, harvest</w:t>
      </w:r>
      <w:r w:rsidRPr="000A37A0">
        <w:rPr>
          <w:rStyle w:val="content"/>
          <w:lang w:val="en-GB"/>
        </w:rPr>
        <w:t xml:space="preserve"> or </w:t>
      </w:r>
      <w:r w:rsidRPr="000A37A0">
        <w:rPr>
          <w:rStyle w:val="content"/>
          <w:iCs/>
          <w:lang w:val="en-GB"/>
        </w:rPr>
        <w:t>vintage</w:t>
      </w:r>
      <w:r>
        <w:rPr>
          <w:rStyle w:val="content"/>
          <w:iCs/>
          <w:lang w:val="en-GB"/>
        </w:rPr>
        <w:t>,</w:t>
      </w:r>
      <w:r w:rsidRPr="000A37A0">
        <w:rPr>
          <w:rStyle w:val="content"/>
          <w:iCs/>
          <w:lang w:val="en-GB"/>
        </w:rPr>
        <w:t xml:space="preserve">” and </w:t>
      </w:r>
      <w:r w:rsidRPr="000A37A0">
        <w:rPr>
          <w:lang w:val="en-GB"/>
        </w:rPr>
        <w:t xml:space="preserve">the oxytonon </w:t>
      </w:r>
      <w:r w:rsidRPr="00EE2901">
        <w:rPr>
          <w:rStyle w:val="grbsGreek"/>
          <w:noProof/>
          <w:lang w:val="el-GR"/>
        </w:rPr>
        <w:t>ὁ</w:t>
      </w:r>
      <w:r w:rsidRPr="004D7B97">
        <w:rPr>
          <w:rStyle w:val="grbsGreek"/>
        </w:rPr>
        <w:t xml:space="preserve"> </w:t>
      </w:r>
      <w:r w:rsidRPr="00EE2901">
        <w:rPr>
          <w:rStyle w:val="grbsGreek"/>
          <w:noProof/>
          <w:lang w:val="el-GR"/>
        </w:rPr>
        <w:t>τρυγητός</w:t>
      </w:r>
      <w:r w:rsidRPr="000A37A0">
        <w:rPr>
          <w:lang w:val="en-GB"/>
        </w:rPr>
        <w:t xml:space="preserve"> (</w:t>
      </w:r>
      <w:r w:rsidRPr="00EE2901">
        <w:rPr>
          <w:rStyle w:val="grbsGreek"/>
          <w:noProof/>
          <w:lang w:val="el-GR"/>
        </w:rPr>
        <w:t>τρυγητοῦ</w:t>
      </w:r>
      <w:r w:rsidRPr="000A37A0">
        <w:rPr>
          <w:lang w:val="en-GB"/>
        </w:rPr>
        <w:t xml:space="preserve">) </w:t>
      </w:r>
      <w:r w:rsidRPr="000A37A0">
        <w:rPr>
          <w:lang w:val="en-GB"/>
        </w:rPr>
        <w:lastRenderedPageBreak/>
        <w:t xml:space="preserve">meaning </w:t>
      </w:r>
      <w:r w:rsidRPr="00EE2901">
        <w:rPr>
          <w:rStyle w:val="grbsGreek"/>
          <w:noProof/>
          <w:lang w:val="el-GR"/>
        </w:rPr>
        <w:t>τὸ</w:t>
      </w:r>
      <w:r w:rsidRPr="004D7B97">
        <w:rPr>
          <w:rStyle w:val="grbsGreek"/>
        </w:rPr>
        <w:t xml:space="preserve"> </w:t>
      </w:r>
      <w:r w:rsidRPr="00EE2901">
        <w:rPr>
          <w:rStyle w:val="grbsGreek"/>
          <w:noProof/>
          <w:lang w:val="el-GR"/>
        </w:rPr>
        <w:t>τρυγώμενον</w:t>
      </w:r>
      <w:r w:rsidRPr="000A37A0">
        <w:rPr>
          <w:lang w:val="en-GB"/>
        </w:rPr>
        <w:t xml:space="preserve">, </w:t>
      </w:r>
      <w:r w:rsidRPr="000A37A0">
        <w:rPr>
          <w:rFonts w:cs="Baskerville Old Face"/>
          <w:lang w:val="en-GB"/>
        </w:rPr>
        <w:t>“</w:t>
      </w:r>
      <w:r w:rsidRPr="000A37A0">
        <w:rPr>
          <w:rStyle w:val="sense"/>
          <w:lang w:val="en-GB"/>
        </w:rPr>
        <w:t>fruit gathered</w:t>
      </w:r>
      <w:r w:rsidRPr="000A37A0">
        <w:rPr>
          <w:rStyle w:val="content"/>
          <w:iCs/>
          <w:lang w:val="en-GB"/>
        </w:rPr>
        <w:t xml:space="preserve">” </w:t>
      </w:r>
      <w:r w:rsidRPr="000A37A0">
        <w:rPr>
          <w:lang w:val="en-GB"/>
        </w:rPr>
        <w:t xml:space="preserve">(LSJ </w:t>
      </w:r>
      <w:r w:rsidRPr="000B7E39">
        <w:rPr>
          <w:sz w:val="22"/>
          <w:szCs w:val="22"/>
          <w:lang w:val="en-GB"/>
        </w:rPr>
        <w:t>II</w:t>
      </w:r>
      <w:r w:rsidRPr="000A37A0">
        <w:rPr>
          <w:lang w:val="en-GB"/>
        </w:rPr>
        <w:t>).</w:t>
      </w:r>
      <w:r w:rsidRPr="000A37A0">
        <w:rPr>
          <w:rStyle w:val="FootnoteReference"/>
          <w:lang w:val="en-GB"/>
        </w:rPr>
        <w:footnoteReference w:id="77"/>
      </w:r>
      <w:r w:rsidRPr="000A37A0">
        <w:rPr>
          <w:lang w:val="en-GB"/>
        </w:rPr>
        <w:t xml:space="preserve"> In the Vienna manuscript the eleventh-century scribe accented the genitive with a </w:t>
      </w:r>
      <w:r w:rsidRPr="000A37A0">
        <w:rPr>
          <w:rStyle w:val="content"/>
          <w:lang w:val="en-GB"/>
        </w:rPr>
        <w:t xml:space="preserve">circumflex on the last syllable: </w:t>
      </w:r>
      <w:r w:rsidRPr="00EE2901">
        <w:rPr>
          <w:rStyle w:val="grbsGreek"/>
          <w:noProof/>
          <w:lang w:val="el-GR"/>
        </w:rPr>
        <w:t>τρυγητοῦ</w:t>
      </w:r>
      <w:r w:rsidRPr="000A37A0">
        <w:rPr>
          <w:lang w:val="en-GB"/>
        </w:rPr>
        <w:t xml:space="preserve">. </w:t>
      </w:r>
      <w:r w:rsidRPr="000A37A0">
        <w:rPr>
          <w:rStyle w:val="content"/>
          <w:lang w:val="en-GB"/>
        </w:rPr>
        <w:t xml:space="preserve">The connection of the genitive with </w:t>
      </w:r>
      <w:r w:rsidRPr="00EE2901">
        <w:rPr>
          <w:rStyle w:val="grbsGreek"/>
          <w:noProof/>
          <w:lang w:val="el-GR"/>
        </w:rPr>
        <w:t>ἡ</w:t>
      </w:r>
      <w:r w:rsidRPr="004D7B97">
        <w:rPr>
          <w:rStyle w:val="grbsGreek"/>
        </w:rPr>
        <w:t xml:space="preserve"> </w:t>
      </w:r>
      <w:r w:rsidRPr="00EE2901">
        <w:rPr>
          <w:rStyle w:val="grbsGreek"/>
          <w:noProof/>
          <w:lang w:val="el-GR"/>
        </w:rPr>
        <w:t>ὥρα</w:t>
      </w:r>
      <w:r w:rsidRPr="000A37A0">
        <w:rPr>
          <w:lang w:val="en-GB"/>
        </w:rPr>
        <w:t>, however,</w:t>
      </w:r>
      <w:r w:rsidRPr="000A37A0">
        <w:rPr>
          <w:rStyle w:val="content"/>
          <w:lang w:val="en-GB"/>
        </w:rPr>
        <w:t xml:space="preserve"> implies the first meaning</w:t>
      </w:r>
      <w:r w:rsidRPr="000A37A0">
        <w:rPr>
          <w:lang w:val="en-GB"/>
        </w:rPr>
        <w:t xml:space="preserve">. Since the transmitted accentuation in ancient works is generally considered to be a later addition, we have </w:t>
      </w:r>
      <w:r w:rsidRPr="000A37A0">
        <w:rPr>
          <w:rStyle w:val="content"/>
        </w:rPr>
        <w:t xml:space="preserve">corrected the accent </w:t>
      </w:r>
      <w:r w:rsidRPr="000A37A0">
        <w:rPr>
          <w:rStyle w:val="content"/>
          <w:lang w:val="en-GB"/>
        </w:rPr>
        <w:t>and written</w:t>
      </w:r>
      <w:r w:rsidRPr="000A37A0">
        <w:rPr>
          <w:lang w:val="en-GB"/>
        </w:rPr>
        <w:t xml:space="preserve"> </w:t>
      </w:r>
      <w:r w:rsidRPr="00EE2901">
        <w:rPr>
          <w:rStyle w:val="grbsGreek"/>
          <w:noProof/>
          <w:lang w:val="el-GR"/>
        </w:rPr>
        <w:t>τρυγήτου</w:t>
      </w:r>
      <w:r w:rsidRPr="000A37A0">
        <w:rPr>
          <w:lang w:val="en-GB"/>
        </w:rPr>
        <w:t xml:space="preserve"> in the edition,</w:t>
      </w:r>
      <w:r w:rsidRPr="000A37A0">
        <w:t xml:space="preserve"> following the </w:t>
      </w:r>
      <w:r w:rsidRPr="000A37A0">
        <w:rPr>
          <w:lang w:val="en-GB"/>
        </w:rPr>
        <w:t xml:space="preserve">authority of </w:t>
      </w:r>
      <w:r w:rsidRPr="000A37A0">
        <w:rPr>
          <w:rStyle w:val="content"/>
          <w:lang w:val="en-GB"/>
        </w:rPr>
        <w:t>Aelius Herodianus</w:t>
      </w:r>
      <w:r w:rsidRPr="000A37A0">
        <w:rPr>
          <w:lang w:val="en-GB"/>
        </w:rPr>
        <w:t>.</w:t>
      </w:r>
    </w:p>
    <w:p w14:paraId="2C8784CE" w14:textId="77777777" w:rsidR="00DD79B9" w:rsidRPr="000A37A0" w:rsidRDefault="00DD79B9" w:rsidP="00DD79B9">
      <w:pPr>
        <w:pStyle w:val="grbsnormal"/>
        <w:ind w:firstLine="204"/>
        <w:contextualSpacing/>
        <w:rPr>
          <w:rStyle w:val="content"/>
          <w:lang w:val="en-GB"/>
        </w:rPr>
      </w:pPr>
      <w:r w:rsidRPr="00EE2901">
        <w:rPr>
          <w:rStyle w:val="grbsGreek"/>
          <w:noProof/>
          <w:lang w:val="el-GR"/>
        </w:rPr>
        <w:t>ὥρα</w:t>
      </w:r>
      <w:r>
        <w:rPr>
          <w:rStyle w:val="grbsGreek"/>
        </w:rPr>
        <w:t>⟨</w:t>
      </w:r>
      <w:r w:rsidRPr="00EE2901">
        <w:rPr>
          <w:rStyle w:val="grbsGreek"/>
          <w:noProof/>
          <w:lang w:val="el-GR"/>
        </w:rPr>
        <w:t>ι</w:t>
      </w:r>
      <w:r>
        <w:rPr>
          <w:rStyle w:val="grbsGreek"/>
        </w:rPr>
        <w:t>⟩</w:t>
      </w:r>
      <w:r w:rsidRPr="000A37A0">
        <w:rPr>
          <w:lang w:val="en-GB"/>
        </w:rPr>
        <w:t xml:space="preserve">: </w:t>
      </w:r>
      <w:r>
        <w:rPr>
          <w:rStyle w:val="content"/>
          <w:lang w:val="en-GB"/>
        </w:rPr>
        <w:t>c</w:t>
      </w:r>
      <w:r w:rsidRPr="000A37A0">
        <w:rPr>
          <w:rStyle w:val="content"/>
          <w:lang w:val="en-GB"/>
        </w:rPr>
        <w:t>onsidering the syntax of the sentence, it seems ob</w:t>
      </w:r>
      <w:r>
        <w:rPr>
          <w:rStyle w:val="content"/>
          <w:lang w:val="en-GB"/>
        </w:rPr>
        <w:softHyphen/>
      </w:r>
      <w:r w:rsidRPr="000A37A0">
        <w:rPr>
          <w:rStyle w:val="content"/>
          <w:lang w:val="en-GB"/>
        </w:rPr>
        <w:t xml:space="preserve">vious that the transmitted form is to be understood as dative. </w:t>
      </w:r>
    </w:p>
    <w:p w14:paraId="2282393F" w14:textId="307AB13C" w:rsidR="00FF1DC6" w:rsidRPr="00FF1DC6" w:rsidRDefault="00DD79B9" w:rsidP="00FF1DC6">
      <w:pPr>
        <w:pStyle w:val="grbsnormal"/>
        <w:spacing w:after="60"/>
        <w:rPr>
          <w:rFonts w:eastAsia="Calibri"/>
          <w:lang w:val="en-GB"/>
        </w:rPr>
      </w:pPr>
      <w:r w:rsidRPr="000A37A0">
        <w:rPr>
          <w:rStyle w:val="content"/>
          <w:lang w:val="en-GB"/>
        </w:rPr>
        <w:t xml:space="preserve">At the beginning of the sentence one can recognise only two </w:t>
      </w:r>
      <w:r w:rsidRPr="000A37A0">
        <w:rPr>
          <w:rStyle w:val="content"/>
          <w:i/>
          <w:lang w:val="en-GB"/>
        </w:rPr>
        <w:t>deltas</w:t>
      </w:r>
      <w:r w:rsidRPr="000A37A0">
        <w:rPr>
          <w:rStyle w:val="content"/>
          <w:lang w:val="en-GB"/>
        </w:rPr>
        <w:t xml:space="preserve"> with certainty. </w:t>
      </w:r>
      <w:r w:rsidRPr="000A37A0">
        <w:rPr>
          <w:lang w:val="en-GB"/>
        </w:rPr>
        <w:t xml:space="preserve">The traces after the second </w:t>
      </w:r>
      <w:r w:rsidRPr="000A37A0">
        <w:rPr>
          <w:i/>
          <w:lang w:val="en-GB"/>
        </w:rPr>
        <w:t>delta</w:t>
      </w:r>
      <w:r w:rsidRPr="000A37A0">
        <w:rPr>
          <w:lang w:val="en-GB"/>
        </w:rPr>
        <w:t xml:space="preserve"> could correspond </w:t>
      </w:r>
      <w:r>
        <w:rPr>
          <w:lang w:val="en-GB"/>
        </w:rPr>
        <w:t>to</w:t>
      </w:r>
      <w:r w:rsidRPr="000A37A0">
        <w:rPr>
          <w:lang w:val="en-GB"/>
        </w:rPr>
        <w:t xml:space="preserve"> a majuscule </w:t>
      </w:r>
      <w:r w:rsidRPr="000A37A0">
        <w:rPr>
          <w:i/>
          <w:lang w:val="en-GB"/>
        </w:rPr>
        <w:t xml:space="preserve">eta </w:t>
      </w:r>
      <w:r w:rsidRPr="000A37A0">
        <w:rPr>
          <w:lang w:val="en-GB"/>
        </w:rPr>
        <w:t>(the area above it is illegible), but</w:t>
      </w:r>
      <w:r w:rsidRPr="000A37A0">
        <w:rPr>
          <w:rFonts w:eastAsia="Calibri"/>
          <w:lang w:val="en-GB"/>
        </w:rPr>
        <w:t xml:space="preserve"> </w:t>
      </w:r>
      <w:r w:rsidRPr="000A37A0">
        <w:rPr>
          <w:lang w:val="en-GB"/>
        </w:rPr>
        <w:t>the poor visibility makes verification impossible. T</w:t>
      </w:r>
      <w:r w:rsidRPr="000A37A0">
        <w:rPr>
          <w:rFonts w:eastAsia="Calibri"/>
          <w:lang w:val="en-GB"/>
        </w:rPr>
        <w:t xml:space="preserve">he function of </w:t>
      </w:r>
      <w:r w:rsidRPr="00EE2901">
        <w:rPr>
          <w:rStyle w:val="grbsGreek"/>
          <w:rFonts w:eastAsia="Calibri"/>
          <w:noProof/>
          <w:lang w:val="el-GR"/>
        </w:rPr>
        <w:t>δὴ</w:t>
      </w:r>
      <w:r w:rsidRPr="000A37A0">
        <w:rPr>
          <w:rFonts w:eastAsia="Calibri"/>
          <w:lang w:val="en-GB"/>
        </w:rPr>
        <w:t xml:space="preserve"> would be connective, indicating a transition to a new segment. </w:t>
      </w:r>
      <w:r w:rsidRPr="00EE2901">
        <w:rPr>
          <w:rStyle w:val="grbsGreek"/>
          <w:rFonts w:eastAsia="Calibri"/>
          <w:noProof/>
          <w:lang w:val="el-GR"/>
        </w:rPr>
        <w:t>τῆι</w:t>
      </w:r>
      <w:r w:rsidRPr="004D7B97">
        <w:rPr>
          <w:rStyle w:val="grbsGreek"/>
          <w:rFonts w:eastAsia="Calibri"/>
        </w:rPr>
        <w:t xml:space="preserve"> </w:t>
      </w:r>
      <w:r w:rsidRPr="00EE2901">
        <w:rPr>
          <w:rStyle w:val="grbsGreek"/>
          <w:rFonts w:eastAsia="Calibri"/>
          <w:noProof/>
          <w:lang w:val="el-GR"/>
        </w:rPr>
        <w:t>δὲ</w:t>
      </w:r>
      <w:r w:rsidRPr="004D7B97">
        <w:rPr>
          <w:rStyle w:val="grbsGreek"/>
          <w:rFonts w:eastAsia="Calibri"/>
        </w:rPr>
        <w:t xml:space="preserve"> </w:t>
      </w:r>
      <w:r w:rsidRPr="00EE2901">
        <w:rPr>
          <w:rStyle w:val="grbsGreek"/>
          <w:rFonts w:eastAsia="Calibri"/>
          <w:noProof/>
          <w:lang w:val="el-GR"/>
        </w:rPr>
        <w:t>δὴ</w:t>
      </w:r>
      <w:r w:rsidRPr="004D7B97">
        <w:rPr>
          <w:rStyle w:val="grbsGreek"/>
          <w:rFonts w:ascii="Baskerville" w:eastAsia="Calibri" w:hAnsi="Baskerville"/>
          <w:sz w:val="24"/>
          <w:szCs w:val="32"/>
        </w:rPr>
        <w:t xml:space="preserve"> or </w:t>
      </w:r>
      <w:r w:rsidRPr="00EE2901">
        <w:rPr>
          <w:rStyle w:val="grbsGreek"/>
          <w:rFonts w:eastAsia="Calibri"/>
          <w:noProof/>
          <w:lang w:val="el-GR"/>
        </w:rPr>
        <w:t>ἐν</w:t>
      </w:r>
      <w:r w:rsidRPr="004D7B97">
        <w:rPr>
          <w:rStyle w:val="grbsGreek"/>
          <w:rFonts w:eastAsia="Calibri"/>
        </w:rPr>
        <w:t xml:space="preserve"> </w:t>
      </w:r>
      <w:r w:rsidRPr="00EE2901">
        <w:rPr>
          <w:rStyle w:val="grbsGreek"/>
          <w:rFonts w:eastAsia="Calibri"/>
          <w:noProof/>
          <w:lang w:val="el-GR"/>
        </w:rPr>
        <w:t>δὲ</w:t>
      </w:r>
      <w:r w:rsidRPr="004D7B97">
        <w:rPr>
          <w:rStyle w:val="grbsGreek"/>
          <w:rFonts w:eastAsia="Calibri"/>
        </w:rPr>
        <w:t xml:space="preserve"> </w:t>
      </w:r>
      <w:r w:rsidRPr="00EE2901">
        <w:rPr>
          <w:rStyle w:val="grbsGreek"/>
          <w:rFonts w:eastAsia="Calibri"/>
          <w:noProof/>
          <w:lang w:val="el-GR"/>
        </w:rPr>
        <w:t>δὴ</w:t>
      </w:r>
      <w:r w:rsidRPr="000A37A0">
        <w:rPr>
          <w:rStyle w:val="FootnoteReference"/>
          <w:rFonts w:eastAsia="Calibri"/>
        </w:rPr>
        <w:footnoteReference w:id="78"/>
      </w:r>
      <w:r w:rsidRPr="000A37A0">
        <w:rPr>
          <w:rFonts w:eastAsia="Calibri"/>
        </w:rPr>
        <w:t xml:space="preserve"> </w:t>
      </w:r>
      <w:r w:rsidRPr="000A37A0">
        <w:rPr>
          <w:rFonts w:eastAsia="Calibri"/>
          <w:lang w:val="en-GB"/>
        </w:rPr>
        <w:t>might seem plausible recon</w:t>
      </w:r>
      <w:r>
        <w:rPr>
          <w:rFonts w:eastAsia="Calibri"/>
          <w:lang w:val="en-GB"/>
        </w:rPr>
        <w:softHyphen/>
      </w:r>
      <w:r w:rsidRPr="000A37A0">
        <w:rPr>
          <w:rFonts w:eastAsia="Calibri"/>
          <w:lang w:val="en-GB"/>
        </w:rPr>
        <w:t>struc</w:t>
      </w:r>
      <w:r>
        <w:rPr>
          <w:rFonts w:eastAsia="Calibri"/>
          <w:lang w:val="en-GB"/>
        </w:rPr>
        <w:softHyphen/>
      </w:r>
      <w:r w:rsidRPr="000A37A0">
        <w:rPr>
          <w:rFonts w:eastAsia="Calibri"/>
          <w:lang w:val="en-GB"/>
        </w:rPr>
        <w:t xml:space="preserve">tions, but </w:t>
      </w:r>
      <w:r>
        <w:rPr>
          <w:rFonts w:eastAsia="Calibri"/>
          <w:lang w:val="en-GB"/>
        </w:rPr>
        <w:t>owing</w:t>
      </w:r>
      <w:r w:rsidRPr="000A37A0">
        <w:rPr>
          <w:rFonts w:eastAsia="Calibri"/>
          <w:lang w:val="en-GB"/>
        </w:rPr>
        <w:t xml:space="preserve"> to the very poor visibility, they cannot be verified. </w:t>
      </w:r>
    </w:p>
    <w:p w14:paraId="71877051" w14:textId="2B4F2071" w:rsidR="00DD79B9" w:rsidRDefault="00DD79B9" w:rsidP="00FF1DC6">
      <w:pPr>
        <w:pStyle w:val="grbsnormal"/>
        <w:ind w:firstLine="0"/>
        <w:contextualSpacing/>
        <w:rPr>
          <w:rFonts w:ascii="KadmosU" w:hAnsi="KadmosU"/>
          <w:lang w:val="en-GB"/>
        </w:rPr>
      </w:pPr>
      <w:r w:rsidRPr="004D7B97">
        <w:rPr>
          <w:rStyle w:val="StandardohneEinzugZchn"/>
          <w:b/>
          <w:bCs/>
          <w:lang w:val="en-GB"/>
        </w:rPr>
        <w:t>25–26</w:t>
      </w:r>
      <w:r w:rsidRPr="000A37A0">
        <w:rPr>
          <w:rStyle w:val="StandardohneEinzugZchn"/>
          <w:b/>
          <w:lang w:val="en-GB"/>
        </w:rPr>
        <w:t xml:space="preserve"> </w:t>
      </w:r>
      <w:r w:rsidRPr="00EE2901">
        <w:rPr>
          <w:rStyle w:val="grbsGreek"/>
          <w:noProof/>
          <w:lang w:val="el-GR"/>
        </w:rPr>
        <w:t>Ἀρκτού</w:t>
      </w:r>
      <w:r w:rsidRPr="004D7B97">
        <w:rPr>
          <w:rStyle w:val="grbsGreek"/>
        </w:rPr>
        <w:t>|</w:t>
      </w:r>
      <w:r w:rsidRPr="00EE2901">
        <w:rPr>
          <w:rStyle w:val="grbsGreek"/>
          <w:noProof/>
          <w:lang w:val="el-GR"/>
        </w:rPr>
        <w:t>ρ</w:t>
      </w:r>
      <w:r w:rsidRPr="004A090D">
        <w:rPr>
          <w:rStyle w:val="grbsGreek"/>
          <w:noProof/>
        </w:rPr>
        <w:t>̣</w:t>
      </w:r>
      <w:r w:rsidRPr="00EE2901">
        <w:rPr>
          <w:rStyle w:val="grbsGreek"/>
          <w:noProof/>
          <w:lang w:val="el-GR"/>
        </w:rPr>
        <w:t>ο</w:t>
      </w:r>
      <w:r w:rsidRPr="004A090D">
        <w:rPr>
          <w:rStyle w:val="grbsGreek"/>
          <w:noProof/>
        </w:rPr>
        <w:t>̣</w:t>
      </w:r>
      <w:r w:rsidRPr="00EE2901">
        <w:rPr>
          <w:rStyle w:val="grbsGreek"/>
          <w:noProof/>
          <w:lang w:val="el-GR"/>
        </w:rPr>
        <w:t>υ</w:t>
      </w:r>
      <w:r w:rsidRPr="004A090D">
        <w:rPr>
          <w:rStyle w:val="grbsGreek"/>
          <w:noProof/>
        </w:rPr>
        <w:t>̣</w:t>
      </w:r>
      <w:r w:rsidRPr="004D7B97">
        <w:rPr>
          <w:rStyle w:val="grbsGreek"/>
        </w:rPr>
        <w:t xml:space="preserve"> </w:t>
      </w:r>
      <w:r w:rsidRPr="00EE2901">
        <w:rPr>
          <w:rStyle w:val="grbsGreek"/>
          <w:noProof/>
          <w:lang w:val="el-GR"/>
        </w:rPr>
        <w:t>σ</w:t>
      </w:r>
      <w:r w:rsidRPr="004A090D">
        <w:rPr>
          <w:rStyle w:val="grbsGreek"/>
          <w:noProof/>
        </w:rPr>
        <w:t>̣</w:t>
      </w:r>
      <w:r w:rsidRPr="00EE2901">
        <w:rPr>
          <w:rStyle w:val="grbsGreek"/>
          <w:noProof/>
          <w:lang w:val="el-GR"/>
        </w:rPr>
        <w:t>υ</w:t>
      </w:r>
      <w:r w:rsidRPr="004A090D">
        <w:rPr>
          <w:rStyle w:val="grbsGreek"/>
          <w:noProof/>
        </w:rPr>
        <w:t>̣</w:t>
      </w:r>
      <w:r w:rsidRPr="00EE2901">
        <w:rPr>
          <w:rStyle w:val="grbsGreek"/>
          <w:noProof/>
          <w:lang w:val="el-GR"/>
        </w:rPr>
        <w:t>ν</w:t>
      </w:r>
      <w:r w:rsidRPr="004A090D">
        <w:rPr>
          <w:rStyle w:val="grbsGreek"/>
          <w:noProof/>
        </w:rPr>
        <w:t>̣</w:t>
      </w:r>
      <w:r w:rsidRPr="00EE2901">
        <w:rPr>
          <w:rStyle w:val="grbsGreek"/>
          <w:noProof/>
          <w:lang w:val="el-GR"/>
        </w:rPr>
        <w:t>θέο</w:t>
      </w:r>
      <w:r w:rsidRPr="004A090D">
        <w:rPr>
          <w:rStyle w:val="grbsGreek"/>
          <w:noProof/>
        </w:rPr>
        <w:t>̣</w:t>
      </w:r>
      <w:r w:rsidRPr="00EE2901">
        <w:rPr>
          <w:rStyle w:val="grbsGreek"/>
          <w:noProof/>
          <w:lang w:val="el-GR"/>
        </w:rPr>
        <w:t>ντος</w:t>
      </w:r>
      <w:r w:rsidRPr="000A37A0">
        <w:rPr>
          <w:lang w:val="en-GB"/>
        </w:rPr>
        <w:t xml:space="preserve">: </w:t>
      </w:r>
      <w:r>
        <w:rPr>
          <w:lang w:val="en-GB"/>
        </w:rPr>
        <w:t>t</w:t>
      </w:r>
      <w:r w:rsidRPr="000A37A0">
        <w:rPr>
          <w:lang w:val="en-GB"/>
        </w:rPr>
        <w:t xml:space="preserve">he letters </w:t>
      </w:r>
      <w:r w:rsidRPr="00EE2901">
        <w:rPr>
          <w:rStyle w:val="grbsGreek"/>
          <w:noProof/>
          <w:lang w:val="el-GR"/>
        </w:rPr>
        <w:t>αρκτου</w:t>
      </w:r>
      <w:r w:rsidRPr="000A37A0">
        <w:rPr>
          <w:lang w:val="en-GB"/>
        </w:rPr>
        <w:t xml:space="preserve"> at the end of </w:t>
      </w:r>
      <w:r w:rsidR="00CC6814">
        <w:rPr>
          <w:lang w:val="en-GB"/>
        </w:rPr>
        <w:t xml:space="preserve">line </w:t>
      </w:r>
      <w:r w:rsidRPr="000A37A0">
        <w:rPr>
          <w:lang w:val="en-GB"/>
        </w:rPr>
        <w:t>25 have been deciphered with some degree of certainty. The begin</w:t>
      </w:r>
      <w:r>
        <w:rPr>
          <w:lang w:val="en-GB"/>
        </w:rPr>
        <w:softHyphen/>
      </w:r>
      <w:r w:rsidRPr="000A37A0">
        <w:rPr>
          <w:lang w:val="en-GB"/>
        </w:rPr>
        <w:t xml:space="preserve">ning of </w:t>
      </w:r>
      <w:r w:rsidR="00CC6814">
        <w:rPr>
          <w:lang w:val="en-GB"/>
        </w:rPr>
        <w:t xml:space="preserve">line </w:t>
      </w:r>
      <w:r w:rsidRPr="000A37A0">
        <w:rPr>
          <w:lang w:val="en-GB"/>
        </w:rPr>
        <w:t>26 is illegible</w:t>
      </w:r>
      <w:r>
        <w:rPr>
          <w:lang w:val="en-GB"/>
        </w:rPr>
        <w:t>:</w:t>
      </w:r>
      <w:r w:rsidRPr="000A37A0">
        <w:rPr>
          <w:lang w:val="en-GB"/>
        </w:rPr>
        <w:t xml:space="preserve"> the faint traces could correspond </w:t>
      </w:r>
      <w:r>
        <w:rPr>
          <w:lang w:val="en-GB"/>
        </w:rPr>
        <w:t>to</w:t>
      </w:r>
      <w:r w:rsidRPr="000A37A0">
        <w:rPr>
          <w:lang w:val="en-GB"/>
        </w:rPr>
        <w:t xml:space="preserve"> </w:t>
      </w:r>
      <w:r w:rsidRPr="00EE2901">
        <w:rPr>
          <w:rStyle w:val="grbsGreek"/>
          <w:noProof/>
          <w:lang w:val="el-GR"/>
        </w:rPr>
        <w:t>ρ</w:t>
      </w:r>
      <w:r w:rsidRPr="004A090D">
        <w:rPr>
          <w:rStyle w:val="grbsGreek"/>
          <w:noProof/>
        </w:rPr>
        <w:t>̣</w:t>
      </w:r>
      <w:r w:rsidRPr="00EE2901">
        <w:rPr>
          <w:rStyle w:val="grbsGreek"/>
          <w:noProof/>
          <w:lang w:val="el-GR"/>
        </w:rPr>
        <w:t>ο</w:t>
      </w:r>
      <w:r w:rsidRPr="004A090D">
        <w:rPr>
          <w:rStyle w:val="grbsGreek"/>
          <w:noProof/>
        </w:rPr>
        <w:t>̣</w:t>
      </w:r>
      <w:r w:rsidRPr="00EE2901">
        <w:rPr>
          <w:rStyle w:val="grbsGreek"/>
          <w:noProof/>
          <w:lang w:val="el-GR"/>
        </w:rPr>
        <w:t>υ</w:t>
      </w:r>
      <w:r w:rsidRPr="004A090D">
        <w:rPr>
          <w:rStyle w:val="grbsGreek"/>
          <w:noProof/>
        </w:rPr>
        <w:t>̣</w:t>
      </w:r>
      <w:r w:rsidRPr="000A37A0">
        <w:rPr>
          <w:lang w:val="en-GB"/>
        </w:rPr>
        <w:t xml:space="preserve">, although </w:t>
      </w:r>
      <w:r w:rsidRPr="00EE2901">
        <w:rPr>
          <w:rStyle w:val="grbsGreek"/>
          <w:noProof/>
          <w:lang w:val="el-GR"/>
        </w:rPr>
        <w:t>ρ</w:t>
      </w:r>
      <w:r w:rsidRPr="004A090D">
        <w:rPr>
          <w:rStyle w:val="grbsGreek"/>
          <w:noProof/>
        </w:rPr>
        <w:t>̣</w:t>
      </w:r>
      <w:r w:rsidRPr="00EE2901">
        <w:rPr>
          <w:rStyle w:val="grbsGreek"/>
          <w:noProof/>
          <w:lang w:val="el-GR"/>
        </w:rPr>
        <w:t>ω</w:t>
      </w:r>
      <w:r w:rsidRPr="004A090D">
        <w:rPr>
          <w:rStyle w:val="grbsGreek"/>
          <w:noProof/>
        </w:rPr>
        <w:t>̣</w:t>
      </w:r>
      <w:r w:rsidRPr="000A37A0">
        <w:rPr>
          <w:lang w:val="en-GB"/>
        </w:rPr>
        <w:t xml:space="preserve">, i.e. dat. </w:t>
      </w:r>
      <w:r w:rsidRPr="00EE2901">
        <w:rPr>
          <w:rStyle w:val="grbsGreek"/>
          <w:noProof/>
          <w:lang w:val="el-GR"/>
        </w:rPr>
        <w:t>ρ</w:t>
      </w:r>
      <w:r w:rsidRPr="004A090D">
        <w:rPr>
          <w:rStyle w:val="grbsGreek"/>
          <w:noProof/>
        </w:rPr>
        <w:t>̣</w:t>
      </w:r>
      <w:r w:rsidRPr="00EE2901">
        <w:rPr>
          <w:rStyle w:val="grbsGreek"/>
          <w:noProof/>
          <w:lang w:val="el-GR"/>
        </w:rPr>
        <w:t>ω</w:t>
      </w:r>
      <w:r w:rsidRPr="004A090D">
        <w:rPr>
          <w:rStyle w:val="grbsGreek"/>
          <w:noProof/>
        </w:rPr>
        <w:t>̣</w:t>
      </w:r>
      <w:r>
        <w:rPr>
          <w:rStyle w:val="grbsGreek"/>
        </w:rPr>
        <w:t>⟨</w:t>
      </w:r>
      <w:r w:rsidRPr="00EE2901">
        <w:rPr>
          <w:rStyle w:val="grbsGreek"/>
          <w:noProof/>
          <w:lang w:val="el-GR"/>
        </w:rPr>
        <w:t>ι</w:t>
      </w:r>
      <w:r>
        <w:rPr>
          <w:rStyle w:val="grbsGreek"/>
        </w:rPr>
        <w:t>⟩</w:t>
      </w:r>
      <w:r w:rsidRPr="000A37A0">
        <w:rPr>
          <w:lang w:val="en-GB"/>
        </w:rPr>
        <w:t xml:space="preserve">, </w:t>
      </w:r>
      <w:r w:rsidRPr="000A37A0">
        <w:rPr>
          <w:spacing w:val="-2"/>
          <w:lang w:val="en-GB"/>
        </w:rPr>
        <w:t>cannot be completely excluded. Considering the following</w:t>
      </w:r>
      <w:r w:rsidRPr="000A37A0">
        <w:rPr>
          <w:lang w:val="en-GB"/>
        </w:rPr>
        <w:t xml:space="preserve"> </w:t>
      </w:r>
      <w:r w:rsidRPr="00EE2901">
        <w:rPr>
          <w:rStyle w:val="grbsGreek"/>
          <w:noProof/>
          <w:lang w:val="el-GR"/>
        </w:rPr>
        <w:t>σ</w:t>
      </w:r>
      <w:r w:rsidRPr="004A090D">
        <w:rPr>
          <w:rStyle w:val="grbsGreek"/>
          <w:noProof/>
        </w:rPr>
        <w:t>̣</w:t>
      </w:r>
      <w:r w:rsidRPr="00EE2901">
        <w:rPr>
          <w:rStyle w:val="grbsGreek"/>
          <w:noProof/>
          <w:lang w:val="el-GR"/>
        </w:rPr>
        <w:t>υ</w:t>
      </w:r>
      <w:r w:rsidRPr="004A090D">
        <w:rPr>
          <w:rStyle w:val="grbsGreek"/>
          <w:noProof/>
        </w:rPr>
        <w:t>̣</w:t>
      </w:r>
      <w:r w:rsidRPr="00EE2901">
        <w:rPr>
          <w:rStyle w:val="grbsGreek"/>
          <w:noProof/>
          <w:lang w:val="el-GR"/>
        </w:rPr>
        <w:t>ν</w:t>
      </w:r>
      <w:r w:rsidRPr="004A090D">
        <w:rPr>
          <w:rStyle w:val="grbsGreek"/>
          <w:noProof/>
        </w:rPr>
        <w:t>̣</w:t>
      </w:r>
      <w:r w:rsidRPr="00EE2901">
        <w:rPr>
          <w:rStyle w:val="grbsGreek"/>
          <w:noProof/>
          <w:lang w:val="el-GR"/>
        </w:rPr>
        <w:t>θέο</w:t>
      </w:r>
      <w:r w:rsidRPr="004A090D">
        <w:rPr>
          <w:rStyle w:val="grbsGreek"/>
          <w:noProof/>
        </w:rPr>
        <w:t>̣</w:t>
      </w:r>
      <w:r w:rsidRPr="00EE2901">
        <w:rPr>
          <w:rStyle w:val="grbsGreek"/>
          <w:noProof/>
          <w:lang w:val="el-GR"/>
        </w:rPr>
        <w:t>ντος</w:t>
      </w:r>
      <w:r w:rsidRPr="000A37A0">
        <w:rPr>
          <w:lang w:val="en-GB"/>
        </w:rPr>
        <w:t xml:space="preserve">, the genitive </w:t>
      </w:r>
      <w:r w:rsidRPr="00EE2901">
        <w:rPr>
          <w:rStyle w:val="grbsGreek"/>
          <w:noProof/>
          <w:lang w:val="el-GR"/>
        </w:rPr>
        <w:t>Ἀρκτούρ</w:t>
      </w:r>
      <w:r w:rsidRPr="004A090D">
        <w:rPr>
          <w:rStyle w:val="grbsGreek"/>
          <w:noProof/>
        </w:rPr>
        <w:t>̣</w:t>
      </w:r>
      <w:r w:rsidRPr="00EE2901">
        <w:rPr>
          <w:rStyle w:val="grbsGreek"/>
          <w:noProof/>
          <w:lang w:val="el-GR"/>
        </w:rPr>
        <w:t>ο</w:t>
      </w:r>
      <w:r w:rsidRPr="004A090D">
        <w:rPr>
          <w:rStyle w:val="grbsGreek"/>
          <w:noProof/>
        </w:rPr>
        <w:t>̣</w:t>
      </w:r>
      <w:r w:rsidRPr="00EE2901">
        <w:rPr>
          <w:rStyle w:val="grbsGreek"/>
          <w:noProof/>
          <w:lang w:val="el-GR"/>
        </w:rPr>
        <w:t>υ</w:t>
      </w:r>
      <w:r w:rsidRPr="004A090D">
        <w:rPr>
          <w:rStyle w:val="grbsGreek"/>
          <w:noProof/>
        </w:rPr>
        <w:t>̣</w:t>
      </w:r>
      <w:r w:rsidRPr="000A37A0">
        <w:rPr>
          <w:rFonts w:ascii="KadmosU" w:hAnsi="KadmosU"/>
          <w:sz w:val="23"/>
          <w:szCs w:val="23"/>
          <w:lang w:val="en-GB"/>
        </w:rPr>
        <w:t xml:space="preserve"> </w:t>
      </w:r>
      <w:r w:rsidRPr="000A37A0">
        <w:rPr>
          <w:lang w:val="en-GB"/>
        </w:rPr>
        <w:t>seems more likely</w:t>
      </w:r>
      <w:r w:rsidRPr="000A37A0">
        <w:rPr>
          <w:rFonts w:eastAsia="Calibri"/>
          <w:lang w:val="en-GB"/>
        </w:rPr>
        <w:t xml:space="preserve">: </w:t>
      </w:r>
      <w:r>
        <w:rPr>
          <w:lang w:val="en-GB"/>
        </w:rPr>
        <w:t>i</w:t>
      </w:r>
      <w:r w:rsidRPr="000A37A0">
        <w:rPr>
          <w:lang w:val="en-GB"/>
        </w:rPr>
        <w:t>n Greek latitudes,</w:t>
      </w:r>
      <w:r w:rsidRPr="000A37A0">
        <w:rPr>
          <w:rStyle w:val="content"/>
          <w:iCs/>
          <w:lang w:val="en-GB"/>
        </w:rPr>
        <w:t xml:space="preserve"> </w:t>
      </w:r>
      <w:r w:rsidRPr="000A37A0">
        <w:rPr>
          <w:rFonts w:eastAsia="Calibri"/>
          <w:lang w:val="en-GB"/>
        </w:rPr>
        <w:t xml:space="preserve">the </w:t>
      </w:r>
      <w:r w:rsidRPr="000A37A0">
        <w:rPr>
          <w:rStyle w:val="content"/>
          <w:iCs/>
          <w:lang w:val="en-GB"/>
        </w:rPr>
        <w:t>heliacal (or morning) rising of</w:t>
      </w:r>
      <w:r w:rsidRPr="000A37A0">
        <w:rPr>
          <w:rStyle w:val="content"/>
          <w:lang w:val="en-GB"/>
        </w:rPr>
        <w:t xml:space="preserve"> </w:t>
      </w:r>
      <w:r w:rsidRPr="000A37A0">
        <w:rPr>
          <w:rStyle w:val="content"/>
          <w:iCs/>
          <w:lang w:val="en-GB"/>
        </w:rPr>
        <w:t xml:space="preserve">Arcturus is </w:t>
      </w:r>
      <w:r>
        <w:rPr>
          <w:rStyle w:val="content"/>
          <w:iCs/>
          <w:lang w:val="en-GB"/>
        </w:rPr>
        <w:t xml:space="preserve">in </w:t>
      </w:r>
      <w:r w:rsidRPr="000A37A0">
        <w:rPr>
          <w:rStyle w:val="content"/>
          <w:iCs/>
          <w:lang w:val="en-GB"/>
        </w:rPr>
        <w:t>mid</w:t>
      </w:r>
      <w:r>
        <w:rPr>
          <w:rStyle w:val="content"/>
          <w:iCs/>
          <w:lang w:val="en-GB"/>
        </w:rPr>
        <w:t>-</w:t>
      </w:r>
      <w:r w:rsidRPr="000A37A0">
        <w:rPr>
          <w:rStyle w:val="content"/>
          <w:iCs/>
          <w:lang w:val="en-GB"/>
        </w:rPr>
        <w:t>September</w:t>
      </w:r>
      <w:r w:rsidRPr="000A37A0">
        <w:rPr>
          <w:rStyle w:val="FootnoteReference"/>
          <w:rFonts w:eastAsia="Calibri"/>
          <w:lang w:val="en-GB"/>
        </w:rPr>
        <w:footnoteReference w:id="79"/>
      </w:r>
      <w:r w:rsidRPr="000A37A0">
        <w:rPr>
          <w:lang w:val="en-GB"/>
        </w:rPr>
        <w:t xml:space="preserve"> </w:t>
      </w:r>
      <w:r w:rsidR="00FF1DC6" w:rsidRPr="000A37A0">
        <w:rPr>
          <w:rStyle w:val="content"/>
          <w:iCs/>
          <w:lang w:val="en-GB"/>
        </w:rPr>
        <w:lastRenderedPageBreak/>
        <w:t xml:space="preserve">approximately </w:t>
      </w:r>
      <w:r w:rsidRPr="000A37A0">
        <w:rPr>
          <w:lang w:val="en-GB"/>
        </w:rPr>
        <w:t>and coincides with the vintage.</w:t>
      </w:r>
      <w:r w:rsidRPr="000A37A0">
        <w:rPr>
          <w:rStyle w:val="FootnoteReference"/>
          <w:lang w:val="en-GB"/>
        </w:rPr>
        <w:footnoteReference w:id="80"/>
      </w:r>
    </w:p>
    <w:p w14:paraId="73ECC730" w14:textId="77777777" w:rsidR="00DD79B9" w:rsidRPr="000A37A0" w:rsidRDefault="00DD79B9" w:rsidP="00DD79B9">
      <w:pPr>
        <w:pStyle w:val="grbsnormal"/>
        <w:ind w:firstLine="204"/>
        <w:contextualSpacing/>
        <w:rPr>
          <w:rFonts w:eastAsia="Calibri"/>
          <w:lang w:val="en-GB"/>
        </w:rPr>
      </w:pPr>
      <w:r w:rsidRPr="00EE2901">
        <w:rPr>
          <w:rStyle w:val="grbsGreek"/>
          <w:noProof/>
          <w:lang w:val="el-GR"/>
        </w:rPr>
        <w:t>σ</w:t>
      </w:r>
      <w:r w:rsidRPr="004A090D">
        <w:rPr>
          <w:rStyle w:val="grbsGreek"/>
          <w:noProof/>
        </w:rPr>
        <w:t>̣</w:t>
      </w:r>
      <w:r w:rsidRPr="00EE2901">
        <w:rPr>
          <w:rStyle w:val="grbsGreek"/>
          <w:noProof/>
          <w:lang w:val="el-GR"/>
        </w:rPr>
        <w:t>υ</w:t>
      </w:r>
      <w:r w:rsidRPr="004A090D">
        <w:rPr>
          <w:rStyle w:val="grbsGreek"/>
          <w:noProof/>
        </w:rPr>
        <w:t>̣</w:t>
      </w:r>
      <w:r w:rsidRPr="00EE2901">
        <w:rPr>
          <w:rStyle w:val="grbsGreek"/>
          <w:noProof/>
          <w:lang w:val="el-GR"/>
        </w:rPr>
        <w:t>ν</w:t>
      </w:r>
      <w:r w:rsidRPr="004A090D">
        <w:rPr>
          <w:rStyle w:val="grbsGreek"/>
          <w:noProof/>
        </w:rPr>
        <w:t>̣</w:t>
      </w:r>
      <w:r w:rsidRPr="00EE2901">
        <w:rPr>
          <w:rStyle w:val="grbsGreek"/>
          <w:noProof/>
          <w:lang w:val="el-GR"/>
        </w:rPr>
        <w:t>θέο</w:t>
      </w:r>
      <w:r w:rsidRPr="004A090D">
        <w:rPr>
          <w:rStyle w:val="grbsGreek"/>
          <w:noProof/>
        </w:rPr>
        <w:t>̣</w:t>
      </w:r>
      <w:r w:rsidRPr="00EE2901">
        <w:rPr>
          <w:rStyle w:val="grbsGreek"/>
          <w:noProof/>
          <w:lang w:val="el-GR"/>
        </w:rPr>
        <w:t>ντος</w:t>
      </w:r>
      <w:r w:rsidRPr="000A37A0">
        <w:rPr>
          <w:lang w:val="en-GB"/>
        </w:rPr>
        <w:t xml:space="preserve">: </w:t>
      </w:r>
      <w:r>
        <w:rPr>
          <w:lang w:val="en-GB"/>
        </w:rPr>
        <w:t>t</w:t>
      </w:r>
      <w:r w:rsidRPr="000A37A0">
        <w:rPr>
          <w:lang w:val="en-GB"/>
        </w:rPr>
        <w:t xml:space="preserve">he last four letters as well as the </w:t>
      </w:r>
      <w:r w:rsidRPr="000A37A0">
        <w:rPr>
          <w:i/>
          <w:lang w:val="en-GB"/>
        </w:rPr>
        <w:t>theta</w:t>
      </w:r>
      <w:r w:rsidRPr="000A37A0">
        <w:rPr>
          <w:lang w:val="en-GB"/>
        </w:rPr>
        <w:t xml:space="preserve"> and the </w:t>
      </w:r>
      <w:r w:rsidRPr="000A37A0">
        <w:rPr>
          <w:i/>
          <w:lang w:val="en-GB"/>
        </w:rPr>
        <w:t>epsilon</w:t>
      </w:r>
      <w:r w:rsidRPr="000A37A0">
        <w:rPr>
          <w:lang w:val="en-GB"/>
        </w:rPr>
        <w:t xml:space="preserve"> have been deciphered with some degree of certainty. The faint remnants of the other characters seem to correspond </w:t>
      </w:r>
      <w:r>
        <w:rPr>
          <w:lang w:val="en-GB"/>
        </w:rPr>
        <w:t>to</w:t>
      </w:r>
      <w:r w:rsidRPr="000A37A0">
        <w:rPr>
          <w:lang w:val="en-GB"/>
        </w:rPr>
        <w:t xml:space="preserve"> </w:t>
      </w:r>
      <w:r w:rsidRPr="00EE2901">
        <w:rPr>
          <w:rStyle w:val="grbsGreek"/>
          <w:noProof/>
          <w:lang w:val="el-GR"/>
        </w:rPr>
        <w:t>συν</w:t>
      </w:r>
      <w:r w:rsidRPr="000A37A0">
        <w:rPr>
          <w:rFonts w:ascii="KadmosU" w:hAnsi="KadmosU"/>
          <w:lang w:val="en-GB"/>
        </w:rPr>
        <w:t xml:space="preserve"> </w:t>
      </w:r>
      <w:r w:rsidRPr="000A37A0">
        <w:rPr>
          <w:lang w:val="en-GB"/>
        </w:rPr>
        <w:t xml:space="preserve">and </w:t>
      </w:r>
      <w:r w:rsidRPr="00EE2901">
        <w:rPr>
          <w:rStyle w:val="grbsGreek"/>
          <w:noProof/>
          <w:lang w:val="el-GR"/>
        </w:rPr>
        <w:t>ο</w:t>
      </w:r>
      <w:r w:rsidRPr="000A37A0">
        <w:rPr>
          <w:lang w:val="en-GB"/>
        </w:rPr>
        <w:t xml:space="preserve">. The use of </w:t>
      </w:r>
      <w:r w:rsidRPr="00EE2901">
        <w:rPr>
          <w:rStyle w:val="grbsGreek"/>
          <w:noProof/>
          <w:lang w:val="el-GR"/>
        </w:rPr>
        <w:t>συνθέω</w:t>
      </w:r>
      <w:r w:rsidRPr="000A37A0">
        <w:rPr>
          <w:rFonts w:ascii="KadmosU" w:hAnsi="KadmosU"/>
          <w:sz w:val="23"/>
          <w:szCs w:val="23"/>
          <w:lang w:val="en-GB"/>
        </w:rPr>
        <w:t xml:space="preserve"> </w:t>
      </w:r>
      <w:r w:rsidRPr="000A37A0">
        <w:rPr>
          <w:sz w:val="23"/>
          <w:szCs w:val="23"/>
          <w:lang w:val="en-GB"/>
        </w:rPr>
        <w:t>i</w:t>
      </w:r>
      <w:r w:rsidRPr="000A37A0">
        <w:rPr>
          <w:lang w:val="en-GB"/>
        </w:rPr>
        <w:t xml:space="preserve">s similar to Pl. </w:t>
      </w:r>
      <w:r w:rsidRPr="000A37A0">
        <w:rPr>
          <w:i/>
          <w:lang w:val="en-GB"/>
        </w:rPr>
        <w:t>Leg.</w:t>
      </w:r>
      <w:r w:rsidRPr="000A37A0">
        <w:rPr>
          <w:lang w:val="en-GB"/>
        </w:rPr>
        <w:t xml:space="preserve"> 844</w:t>
      </w:r>
      <w:r w:rsidRPr="000A37A0">
        <w:rPr>
          <w:smallCaps/>
        </w:rPr>
        <w:t>e</w:t>
      </w:r>
      <w:r w:rsidRPr="000A37A0">
        <w:rPr>
          <w:lang w:val="en-GB"/>
        </w:rPr>
        <w:t xml:space="preserve">1–2 </w:t>
      </w:r>
      <w:r w:rsidRPr="00EE2901">
        <w:rPr>
          <w:rStyle w:val="grbsGreek"/>
          <w:rFonts w:eastAsia="Calibri"/>
          <w:noProof/>
          <w:lang w:val="el-GR"/>
        </w:rPr>
        <w:t>πρὶν</w:t>
      </w:r>
      <w:r w:rsidRPr="00D32147">
        <w:rPr>
          <w:rStyle w:val="grbsGreek"/>
          <w:rFonts w:eastAsia="Calibri"/>
        </w:rPr>
        <w:t xml:space="preserve"> </w:t>
      </w:r>
      <w:r w:rsidRPr="00EE2901">
        <w:rPr>
          <w:rStyle w:val="grbsGreek"/>
          <w:rFonts w:eastAsia="Calibri"/>
          <w:noProof/>
          <w:lang w:val="el-GR"/>
        </w:rPr>
        <w:t>ἐλθεῖν</w:t>
      </w:r>
      <w:r w:rsidRPr="00D32147">
        <w:rPr>
          <w:rStyle w:val="grbsGreek"/>
          <w:rFonts w:eastAsia="Calibri"/>
        </w:rPr>
        <w:t xml:space="preserve"> </w:t>
      </w:r>
      <w:r w:rsidRPr="00EE2901">
        <w:rPr>
          <w:rStyle w:val="grbsGreek"/>
          <w:rFonts w:eastAsia="Calibri"/>
          <w:noProof/>
          <w:lang w:val="el-GR"/>
        </w:rPr>
        <w:t>τὴν</w:t>
      </w:r>
      <w:r w:rsidRPr="00D32147">
        <w:rPr>
          <w:rStyle w:val="grbsGreek"/>
          <w:rFonts w:eastAsia="Calibri"/>
        </w:rPr>
        <w:t xml:space="preserve"> </w:t>
      </w:r>
      <w:r w:rsidRPr="00EE2901">
        <w:rPr>
          <w:rStyle w:val="grbsGreek"/>
          <w:rFonts w:eastAsia="Calibri"/>
          <w:noProof/>
          <w:lang w:val="el-GR"/>
        </w:rPr>
        <w:t>ὥραν</w:t>
      </w:r>
      <w:r w:rsidRPr="00D32147">
        <w:rPr>
          <w:rStyle w:val="grbsGreek"/>
          <w:rFonts w:eastAsia="Calibri"/>
        </w:rPr>
        <w:t xml:space="preserve"> </w:t>
      </w:r>
      <w:r w:rsidRPr="00EE2901">
        <w:rPr>
          <w:rStyle w:val="grbsGreek"/>
          <w:rFonts w:eastAsia="Calibri"/>
          <w:noProof/>
          <w:lang w:val="el-GR"/>
        </w:rPr>
        <w:t>τὴν</w:t>
      </w:r>
      <w:r w:rsidRPr="00D32147">
        <w:rPr>
          <w:rStyle w:val="grbsGreek"/>
          <w:rFonts w:eastAsia="Calibri"/>
        </w:rPr>
        <w:t xml:space="preserve"> </w:t>
      </w:r>
      <w:r w:rsidRPr="00EE2901">
        <w:rPr>
          <w:rStyle w:val="grbsGreek"/>
          <w:rFonts w:eastAsia="Calibri"/>
          <w:noProof/>
          <w:lang w:val="el-GR"/>
        </w:rPr>
        <w:t>τοῦ</w:t>
      </w:r>
      <w:r w:rsidRPr="00D32147">
        <w:rPr>
          <w:rStyle w:val="grbsGreek"/>
          <w:rFonts w:eastAsia="Calibri"/>
        </w:rPr>
        <w:t xml:space="preserve"> </w:t>
      </w:r>
      <w:r w:rsidRPr="00EE2901">
        <w:rPr>
          <w:rStyle w:val="grbsGreek"/>
          <w:rFonts w:eastAsia="Calibri"/>
          <w:noProof/>
          <w:lang w:val="el-GR"/>
        </w:rPr>
        <w:t>τρυγᾶν</w:t>
      </w:r>
      <w:r w:rsidRPr="00D32147">
        <w:rPr>
          <w:rStyle w:val="grbsGreek"/>
          <w:rFonts w:eastAsia="Calibri"/>
        </w:rPr>
        <w:t xml:space="preserve"> </w:t>
      </w:r>
      <w:r w:rsidRPr="00EE2901">
        <w:rPr>
          <w:rStyle w:val="grbsGreek"/>
          <w:noProof/>
          <w:lang w:val="el-GR"/>
        </w:rPr>
        <w:t>Ἀρκτούρῳ</w:t>
      </w:r>
      <w:r w:rsidRPr="00D32147">
        <w:rPr>
          <w:rStyle w:val="grbsGreek"/>
        </w:rPr>
        <w:t xml:space="preserve"> </w:t>
      </w:r>
      <w:r w:rsidRPr="00EE2901">
        <w:rPr>
          <w:rStyle w:val="grbsGreek"/>
          <w:noProof/>
          <w:lang w:val="el-GR"/>
        </w:rPr>
        <w:t>σύνδρομον</w:t>
      </w:r>
      <w:r w:rsidRPr="000A37A0">
        <w:rPr>
          <w:lang w:val="en-GB"/>
        </w:rPr>
        <w:t xml:space="preserve">. </w:t>
      </w:r>
    </w:p>
    <w:p w14:paraId="5DA26EB4" w14:textId="77777777" w:rsidR="00DD79B9" w:rsidRPr="000A37A0" w:rsidRDefault="00DD79B9" w:rsidP="001C174B">
      <w:pPr>
        <w:pStyle w:val="grbsnormal"/>
        <w:contextualSpacing/>
        <w:rPr>
          <w:lang w:val="en-GB"/>
        </w:rPr>
      </w:pPr>
      <w:r w:rsidRPr="000A37A0">
        <w:rPr>
          <w:rFonts w:eastAsia="Calibri"/>
          <w:bCs/>
          <w:lang w:val="en-GB"/>
        </w:rPr>
        <w:t xml:space="preserve">The precise indication of time matches Dexippus’ obsession with exact chronology in the </w:t>
      </w:r>
      <w:r w:rsidRPr="000A37A0">
        <w:rPr>
          <w:rFonts w:eastAsia="Calibri"/>
          <w:bCs/>
          <w:i/>
          <w:lang w:val="en-GB"/>
        </w:rPr>
        <w:t>Chronika</w:t>
      </w:r>
      <w:r w:rsidRPr="000A37A0">
        <w:rPr>
          <w:rFonts w:eastAsia="Calibri"/>
          <w:bCs/>
          <w:lang w:val="en-GB"/>
        </w:rPr>
        <w:t xml:space="preserve">, as criticised by Eunapius: </w:t>
      </w:r>
      <w:r>
        <w:rPr>
          <w:rFonts w:eastAsia="Calibri"/>
          <w:bCs/>
          <w:lang w:val="en-GB"/>
        </w:rPr>
        <w:t>at</w:t>
      </w:r>
      <w:r w:rsidRPr="000A37A0">
        <w:rPr>
          <w:lang w:val="en-GB"/>
        </w:rPr>
        <w:t xml:space="preserve"> </w:t>
      </w:r>
      <w:r w:rsidRPr="000A37A0">
        <w:rPr>
          <w:rFonts w:eastAsia="Calibri"/>
          <w:i/>
          <w:lang w:val="en-GB"/>
        </w:rPr>
        <w:t>FHG</w:t>
      </w:r>
      <w:r w:rsidRPr="000A37A0">
        <w:rPr>
          <w:rFonts w:eastAsia="Calibri"/>
          <w:lang w:val="en-GB"/>
        </w:rPr>
        <w:t xml:space="preserve"> </w:t>
      </w:r>
      <w:r>
        <w:rPr>
          <w:lang w:val="en-GB"/>
        </w:rPr>
        <w:t>fr.</w:t>
      </w:r>
      <w:r w:rsidRPr="000A37A0">
        <w:rPr>
          <w:lang w:val="en-GB"/>
        </w:rPr>
        <w:t>1 (</w:t>
      </w:r>
      <w:r>
        <w:rPr>
          <w:lang w:val="en-GB"/>
        </w:rPr>
        <w:t>fr.</w:t>
      </w:r>
      <w:r w:rsidRPr="000A37A0">
        <w:rPr>
          <w:lang w:val="en-GB"/>
        </w:rPr>
        <w:t>1.6 Blockley)</w:t>
      </w:r>
      <w:r>
        <w:rPr>
          <w:lang w:val="en-GB"/>
        </w:rPr>
        <w:t xml:space="preserve"> </w:t>
      </w:r>
      <w:r w:rsidRPr="000A37A0">
        <w:rPr>
          <w:lang w:val="en-GB"/>
        </w:rPr>
        <w:t xml:space="preserve">he gives the (possibly fictitious) example </w:t>
      </w:r>
      <w:r w:rsidRPr="00EE2901">
        <w:rPr>
          <w:rStyle w:val="grbsGreek"/>
          <w:noProof/>
          <w:lang w:val="el-GR"/>
        </w:rPr>
        <w:t>τὴν</w:t>
      </w:r>
      <w:r w:rsidRPr="00D32147">
        <w:rPr>
          <w:rStyle w:val="grbsGreek"/>
        </w:rPr>
        <w:t xml:space="preserve"> </w:t>
      </w:r>
      <w:r w:rsidRPr="00EE2901">
        <w:rPr>
          <w:rStyle w:val="grbsGreek"/>
          <w:noProof/>
          <w:lang w:val="el-GR"/>
        </w:rPr>
        <w:t>ἐν</w:t>
      </w:r>
      <w:r w:rsidRPr="00D32147">
        <w:rPr>
          <w:rStyle w:val="grbsGreek"/>
        </w:rPr>
        <w:t xml:space="preserve"> </w:t>
      </w:r>
      <w:r w:rsidRPr="00EE2901">
        <w:rPr>
          <w:rStyle w:val="grbsGreek"/>
          <w:noProof/>
          <w:lang w:val="el-GR"/>
        </w:rPr>
        <w:t>Σαλαμῖνι</w:t>
      </w:r>
      <w:r w:rsidRPr="00D32147">
        <w:rPr>
          <w:rStyle w:val="grbsGreek"/>
        </w:rPr>
        <w:t xml:space="preserve"> </w:t>
      </w:r>
      <w:r w:rsidRPr="00EE2901">
        <w:rPr>
          <w:rStyle w:val="grbsGreek"/>
          <w:noProof/>
          <w:lang w:val="el-GR"/>
        </w:rPr>
        <w:t>ναυμαχίαν</w:t>
      </w:r>
      <w:r w:rsidRPr="00D32147">
        <w:rPr>
          <w:rStyle w:val="grbsGreek"/>
        </w:rPr>
        <w:t xml:space="preserve"> </w:t>
      </w:r>
      <w:r w:rsidRPr="00EE2901">
        <w:rPr>
          <w:rStyle w:val="grbsGreek"/>
          <w:noProof/>
          <w:lang w:val="el-GR"/>
        </w:rPr>
        <w:t>ἐνίκων</w:t>
      </w:r>
      <w:r w:rsidRPr="00D32147">
        <w:rPr>
          <w:rStyle w:val="grbsGreek"/>
        </w:rPr>
        <w:t xml:space="preserve"> </w:t>
      </w:r>
      <w:r w:rsidRPr="00EE2901">
        <w:rPr>
          <w:rStyle w:val="grbsGreek"/>
          <w:noProof/>
          <w:lang w:val="el-GR"/>
        </w:rPr>
        <w:t>οἱ</w:t>
      </w:r>
      <w:r w:rsidRPr="00D32147">
        <w:rPr>
          <w:rStyle w:val="grbsGreek"/>
        </w:rPr>
        <w:t xml:space="preserve"> </w:t>
      </w:r>
      <w:r w:rsidRPr="00EE2901">
        <w:rPr>
          <w:rStyle w:val="grbsGreek"/>
          <w:noProof/>
          <w:lang w:val="el-GR"/>
        </w:rPr>
        <w:t>Ἕλληνες</w:t>
      </w:r>
      <w:r w:rsidRPr="00D32147">
        <w:rPr>
          <w:rStyle w:val="grbsGreek"/>
        </w:rPr>
        <w:t xml:space="preserve"> </w:t>
      </w:r>
      <w:r w:rsidRPr="00EE2901">
        <w:rPr>
          <w:rStyle w:val="grbsGreek"/>
          <w:noProof/>
          <w:lang w:val="el-GR"/>
        </w:rPr>
        <w:t>κυνὸς</w:t>
      </w:r>
      <w:r w:rsidRPr="00D32147">
        <w:rPr>
          <w:rStyle w:val="grbsGreek"/>
        </w:rPr>
        <w:t xml:space="preserve"> </w:t>
      </w:r>
      <w:r w:rsidRPr="00EE2901">
        <w:rPr>
          <w:rStyle w:val="grbsGreek"/>
          <w:noProof/>
          <w:lang w:val="el-GR"/>
        </w:rPr>
        <w:t>ἐπιτέλλοντος</w:t>
      </w:r>
      <w:r w:rsidRPr="000A37A0">
        <w:rPr>
          <w:lang w:val="en-GB"/>
        </w:rPr>
        <w:t xml:space="preserve">. This is the first time that we see a formulation of this type in Dexippus’ own text. However, such an indication of time is </w:t>
      </w:r>
      <w:r w:rsidRPr="000A37A0">
        <w:rPr>
          <w:rFonts w:eastAsia="Calibri"/>
        </w:rPr>
        <w:t>not unique in a historical text:</w:t>
      </w:r>
      <w:r w:rsidRPr="000A37A0">
        <w:rPr>
          <w:rFonts w:eastAsia="Calibri" w:cs="Segoe UI"/>
          <w:sz w:val="20"/>
          <w:szCs w:val="20"/>
          <w:lang w:val="de-DE"/>
        </w:rPr>
        <w:t xml:space="preserve"> </w:t>
      </w:r>
      <w:r w:rsidRPr="000A37A0">
        <w:rPr>
          <w:lang w:val="en-GB"/>
        </w:rPr>
        <w:t xml:space="preserve">cf. Thuc. 2.78.2 </w:t>
      </w:r>
      <w:r w:rsidRPr="00EE2901">
        <w:rPr>
          <w:rStyle w:val="grbsGreek"/>
          <w:noProof/>
          <w:lang w:val="el-GR"/>
        </w:rPr>
        <w:t>περὶ</w:t>
      </w:r>
      <w:r w:rsidRPr="00D32147">
        <w:rPr>
          <w:rStyle w:val="grbsGreek"/>
        </w:rPr>
        <w:t xml:space="preserve"> </w:t>
      </w:r>
      <w:r w:rsidRPr="00EE2901">
        <w:rPr>
          <w:rStyle w:val="grbsGreek"/>
          <w:noProof/>
          <w:lang w:val="el-GR"/>
        </w:rPr>
        <w:t>ἀρκτούρου</w:t>
      </w:r>
      <w:r w:rsidRPr="00D32147">
        <w:rPr>
          <w:rStyle w:val="grbsGreek"/>
        </w:rPr>
        <w:t xml:space="preserve"> </w:t>
      </w:r>
      <w:r w:rsidRPr="00EE2901">
        <w:rPr>
          <w:rStyle w:val="grbsGreek"/>
          <w:noProof/>
          <w:lang w:val="el-GR"/>
        </w:rPr>
        <w:t>ἐπιτολάς</w:t>
      </w:r>
      <w:r w:rsidRPr="000A37A0">
        <w:rPr>
          <w:lang w:val="en-GB"/>
        </w:rPr>
        <w:t>. Considering the redundance in the double indication of time (Arcturus and vintage), t</w:t>
      </w:r>
      <w:r w:rsidRPr="000A37A0">
        <w:rPr>
          <w:rFonts w:eastAsia="Calibri"/>
        </w:rPr>
        <w:t>he parallel may, as Carlo M. Lucarini suggests, also be emulation of Thu</w:t>
      </w:r>
      <w:r>
        <w:rPr>
          <w:rFonts w:eastAsia="Calibri"/>
        </w:rPr>
        <w:t>c</w:t>
      </w:r>
      <w:r w:rsidRPr="000A37A0">
        <w:rPr>
          <w:rFonts w:eastAsia="Calibri"/>
        </w:rPr>
        <w:t>ydides in typically Dexippean style.</w:t>
      </w:r>
    </w:p>
    <w:p w14:paraId="3B7DC961" w14:textId="77777777" w:rsidR="00DD79B9" w:rsidRPr="000A37A0" w:rsidRDefault="00DD79B9" w:rsidP="00E25872">
      <w:pPr>
        <w:pStyle w:val="grbsnormal"/>
        <w:spacing w:before="60"/>
        <w:ind w:firstLine="0"/>
        <w:rPr>
          <w:lang w:val="en-GB"/>
        </w:rPr>
      </w:pPr>
      <w:r w:rsidRPr="000A37A0">
        <w:rPr>
          <w:rStyle w:val="StandardohneEinzugZchn"/>
          <w:b/>
          <w:lang w:val="en-GB"/>
        </w:rPr>
        <w:t xml:space="preserve">26–27 </w:t>
      </w:r>
      <w:r w:rsidRPr="00EE2901">
        <w:rPr>
          <w:rStyle w:val="grbsGreek"/>
          <w:noProof/>
          <w:lang w:val="el-GR"/>
        </w:rPr>
        <w:t>Σκυθῶν</w:t>
      </w:r>
      <w:r w:rsidRPr="00D32147">
        <w:rPr>
          <w:rStyle w:val="grbsGreek"/>
        </w:rPr>
        <w:t xml:space="preserve"> </w:t>
      </w:r>
      <w:r w:rsidRPr="00EE2901">
        <w:rPr>
          <w:rStyle w:val="grbsGreek"/>
          <w:noProof/>
          <w:lang w:val="el-GR"/>
        </w:rPr>
        <w:t>ο</w:t>
      </w:r>
      <w:r w:rsidRPr="004A090D">
        <w:rPr>
          <w:rStyle w:val="grbsGreek"/>
          <w:noProof/>
        </w:rPr>
        <w:t>̣</w:t>
      </w:r>
      <w:r w:rsidRPr="00D32147">
        <w:rPr>
          <w:rStyle w:val="grbsGreek"/>
        </w:rPr>
        <w:t xml:space="preserve">ἱ̣ </w:t>
      </w:r>
      <w:r w:rsidRPr="00EE2901">
        <w:rPr>
          <w:rStyle w:val="grbsGreek"/>
          <w:noProof/>
          <w:lang w:val="el-GR"/>
        </w:rPr>
        <w:t>δὴ</w:t>
      </w:r>
      <w:r w:rsidRPr="00D32147">
        <w:rPr>
          <w:rStyle w:val="grbsGreek"/>
        </w:rPr>
        <w:t xml:space="preserve"> </w:t>
      </w:r>
      <w:r w:rsidRPr="00EE2901">
        <w:rPr>
          <w:rStyle w:val="grbsGreek"/>
          <w:noProof/>
          <w:lang w:val="el-GR"/>
        </w:rPr>
        <w:t>Γοῦθοι</w:t>
      </w:r>
      <w:r w:rsidRPr="00D32147">
        <w:rPr>
          <w:rStyle w:val="grbsGreek"/>
        </w:rPr>
        <w:t xml:space="preserve"> </w:t>
      </w:r>
      <w:r w:rsidRPr="00EE2901">
        <w:rPr>
          <w:rStyle w:val="grbsGreek"/>
          <w:noProof/>
          <w:lang w:val="el-GR"/>
        </w:rPr>
        <w:t>κ</w:t>
      </w:r>
      <w:r w:rsidRPr="004A090D">
        <w:rPr>
          <w:rStyle w:val="grbsGreek"/>
          <w:noProof/>
        </w:rPr>
        <w:t>̣</w:t>
      </w:r>
      <w:r w:rsidRPr="00EE2901">
        <w:rPr>
          <w:rStyle w:val="grbsGreek"/>
          <w:noProof/>
          <w:lang w:val="el-GR"/>
        </w:rPr>
        <w:t>ε</w:t>
      </w:r>
      <w:r w:rsidRPr="00D32147">
        <w:rPr>
          <w:rStyle w:val="grbsGreek"/>
        </w:rPr>
        <w:t>|</w:t>
      </w:r>
      <w:r w:rsidRPr="00EE2901">
        <w:rPr>
          <w:rStyle w:val="grbsGreek"/>
          <w:noProof/>
          <w:lang w:val="el-GR"/>
        </w:rPr>
        <w:t>κλη</w:t>
      </w:r>
      <w:r w:rsidRPr="004A090D">
        <w:rPr>
          <w:rStyle w:val="grbsGreek"/>
          <w:noProof/>
        </w:rPr>
        <w:t>̣</w:t>
      </w:r>
      <w:r w:rsidRPr="00EE2901">
        <w:rPr>
          <w:rStyle w:val="grbsGreek"/>
          <w:noProof/>
          <w:lang w:val="el-GR"/>
        </w:rPr>
        <w:t>μ</w:t>
      </w:r>
      <w:r w:rsidRPr="004A090D">
        <w:rPr>
          <w:rStyle w:val="grbsGreek"/>
          <w:noProof/>
        </w:rPr>
        <w:t>̣</w:t>
      </w:r>
      <w:r w:rsidRPr="00D32147">
        <w:rPr>
          <w:rStyle w:val="grbsGreek"/>
        </w:rPr>
        <w:t>έ̣</w:t>
      </w:r>
      <w:r w:rsidRPr="00EE2901">
        <w:rPr>
          <w:rStyle w:val="grbsGreek"/>
          <w:noProof/>
          <w:lang w:val="el-GR"/>
        </w:rPr>
        <w:t>ν</w:t>
      </w:r>
      <w:r w:rsidRPr="004A090D">
        <w:rPr>
          <w:rStyle w:val="grbsGreek"/>
          <w:noProof/>
        </w:rPr>
        <w:t>̣</w:t>
      </w:r>
      <w:r w:rsidRPr="00EE2901">
        <w:rPr>
          <w:rStyle w:val="grbsGreek"/>
          <w:noProof/>
          <w:lang w:val="el-GR"/>
        </w:rPr>
        <w:t>ο</w:t>
      </w:r>
      <w:r w:rsidRPr="004A090D">
        <w:rPr>
          <w:rStyle w:val="grbsGreek"/>
          <w:noProof/>
        </w:rPr>
        <w:t>̣</w:t>
      </w:r>
      <w:r w:rsidRPr="00EE2901">
        <w:rPr>
          <w:rStyle w:val="grbsGreek"/>
          <w:noProof/>
          <w:lang w:val="el-GR"/>
        </w:rPr>
        <w:t>ι</w:t>
      </w:r>
      <w:r w:rsidRPr="004A090D">
        <w:rPr>
          <w:rStyle w:val="grbsGreek"/>
          <w:noProof/>
        </w:rPr>
        <w:t>̣</w:t>
      </w:r>
      <w:r w:rsidRPr="000A37A0">
        <w:rPr>
          <w:rFonts w:ascii="KadmosU" w:hAnsi="KadmosU"/>
          <w:sz w:val="23"/>
          <w:szCs w:val="23"/>
          <w:lang w:val="en-GB"/>
        </w:rPr>
        <w:t xml:space="preserve"> </w:t>
      </w:r>
      <w:r w:rsidRPr="00EC29F3">
        <w:rPr>
          <w:lang w:val="en-GB"/>
        </w:rPr>
        <w:t>(“t</w:t>
      </w:r>
      <w:r w:rsidRPr="000A37A0">
        <w:rPr>
          <w:lang w:val="en-GB"/>
        </w:rPr>
        <w:t xml:space="preserve">hose of the Scythians who are called Goths”): </w:t>
      </w:r>
    </w:p>
    <w:p w14:paraId="63A36DD8" w14:textId="6936E59C" w:rsidR="00DD79B9" w:rsidRPr="000A37A0" w:rsidRDefault="00DD79B9" w:rsidP="00DD79B9">
      <w:pPr>
        <w:pStyle w:val="grbsnormal"/>
        <w:ind w:firstLine="204"/>
        <w:rPr>
          <w:lang w:val="en-GB"/>
        </w:rPr>
      </w:pPr>
      <w:r w:rsidRPr="000A37A0">
        <w:rPr>
          <w:lang w:val="en-GB"/>
        </w:rPr>
        <w:t xml:space="preserve">The ethnics </w:t>
      </w:r>
      <w:r w:rsidRPr="00EE2901">
        <w:rPr>
          <w:rStyle w:val="grbsGreek"/>
          <w:noProof/>
          <w:lang w:val="el-GR"/>
        </w:rPr>
        <w:t>Σκυθῶν</w:t>
      </w:r>
      <w:r w:rsidRPr="000A37A0">
        <w:rPr>
          <w:rFonts w:ascii="KadmosU" w:hAnsi="KadmosU"/>
          <w:lang w:val="en-GB"/>
        </w:rPr>
        <w:t xml:space="preserve"> </w:t>
      </w:r>
      <w:r w:rsidRPr="000A37A0">
        <w:rPr>
          <w:lang w:val="en-GB"/>
        </w:rPr>
        <w:t xml:space="preserve">and </w:t>
      </w:r>
      <w:r w:rsidRPr="00EE2901">
        <w:rPr>
          <w:rFonts w:ascii="KadmosU" w:hAnsi="KadmosU"/>
          <w:noProof/>
          <w:sz w:val="21"/>
          <w:szCs w:val="21"/>
          <w:lang w:val="el-GR"/>
        </w:rPr>
        <w:t>Γοῦθοι</w:t>
      </w:r>
      <w:r w:rsidRPr="000A37A0">
        <w:rPr>
          <w:rFonts w:ascii="KadmosU" w:hAnsi="KadmosU"/>
          <w:lang w:val="en-GB"/>
        </w:rPr>
        <w:t xml:space="preserve"> </w:t>
      </w:r>
      <w:r w:rsidRPr="000A37A0">
        <w:rPr>
          <w:lang w:val="en-GB"/>
        </w:rPr>
        <w:t xml:space="preserve">are legible without ambiguity (see </w:t>
      </w:r>
      <w:r w:rsidRPr="000A37A0">
        <w:rPr>
          <w:i/>
          <w:lang w:val="en-GB"/>
        </w:rPr>
        <w:t>fig.</w:t>
      </w:r>
      <w:r w:rsidRPr="000A37A0">
        <w:rPr>
          <w:lang w:val="en-GB"/>
        </w:rPr>
        <w:t xml:space="preserve"> 3). The spelling of the Greek </w:t>
      </w:r>
      <w:r>
        <w:rPr>
          <w:lang w:val="en-GB"/>
        </w:rPr>
        <w:t>n</w:t>
      </w:r>
      <w:r w:rsidRPr="000A37A0">
        <w:rPr>
          <w:lang w:val="en-GB"/>
        </w:rPr>
        <w:t xml:space="preserve">ame of </w:t>
      </w:r>
      <w:r w:rsidRPr="000A37A0">
        <w:rPr>
          <w:spacing w:val="-2"/>
          <w:lang w:val="en-GB"/>
        </w:rPr>
        <w:t>the Goths with</w:t>
      </w:r>
      <w:r w:rsidR="001C174B">
        <w:rPr>
          <w:spacing w:val="-2"/>
          <w:lang w:val="en-GB"/>
        </w:rPr>
        <w:t xml:space="preserve"> </w:t>
      </w:r>
      <w:r w:rsidRPr="00EC29F3">
        <w:rPr>
          <w:rFonts w:ascii="KadmosU" w:hAnsi="KadmosU"/>
          <w:spacing w:val="-2"/>
          <w:sz w:val="22"/>
          <w:szCs w:val="22"/>
          <w:lang w:val="en-GB"/>
        </w:rPr>
        <w:noBreakHyphen/>
      </w:r>
      <w:r w:rsidRPr="00EE2901">
        <w:rPr>
          <w:rStyle w:val="grbsGreek"/>
          <w:noProof/>
          <w:lang w:val="el-GR"/>
        </w:rPr>
        <w:t>οῦ</w:t>
      </w:r>
      <w:r w:rsidRPr="00EC29F3">
        <w:rPr>
          <w:rFonts w:ascii="KadmosU" w:hAnsi="KadmosU"/>
          <w:spacing w:val="-2"/>
          <w:sz w:val="22"/>
          <w:szCs w:val="22"/>
          <w:lang w:val="en-GB"/>
        </w:rPr>
        <w:t>-</w:t>
      </w:r>
      <w:r w:rsidRPr="000A37A0">
        <w:rPr>
          <w:spacing w:val="-2"/>
          <w:lang w:val="en-GB"/>
        </w:rPr>
        <w:t xml:space="preserve"> is not without parallel, </w:t>
      </w:r>
      <w:r w:rsidRPr="000A37A0">
        <w:rPr>
          <w:spacing w:val="-2"/>
        </w:rPr>
        <w:t xml:space="preserve">and so is </w:t>
      </w:r>
      <w:r w:rsidRPr="000A37A0">
        <w:rPr>
          <w:spacing w:val="-2"/>
          <w:lang w:val="en-GB"/>
        </w:rPr>
        <w:t xml:space="preserve">the single </w:t>
      </w:r>
      <w:r w:rsidRPr="00EC29F3">
        <w:rPr>
          <w:rFonts w:ascii="KadmosU" w:hAnsi="KadmosU"/>
          <w:spacing w:val="-2"/>
          <w:sz w:val="22"/>
          <w:szCs w:val="22"/>
          <w:lang w:val="en-GB"/>
        </w:rPr>
        <w:t>-</w:t>
      </w:r>
      <w:r w:rsidRPr="00EE2901">
        <w:rPr>
          <w:rStyle w:val="grbsGreek"/>
          <w:noProof/>
          <w:lang w:val="el-GR"/>
        </w:rPr>
        <w:t>θ</w:t>
      </w:r>
      <w:r w:rsidRPr="00EC29F3">
        <w:rPr>
          <w:rFonts w:ascii="KadmosU" w:hAnsi="KadmosU"/>
          <w:spacing w:val="-2"/>
          <w:sz w:val="22"/>
          <w:szCs w:val="22"/>
          <w:lang w:val="en-GB"/>
        </w:rPr>
        <w:t>-</w:t>
      </w:r>
      <w:r w:rsidRPr="000A37A0">
        <w:rPr>
          <w:rStyle w:val="FootnoteReference"/>
          <w:spacing w:val="-2"/>
          <w:lang w:val="en-GB"/>
        </w:rPr>
        <w:footnoteReference w:id="81"/>
      </w:r>
      <w:r w:rsidRPr="000A37A0">
        <w:rPr>
          <w:lang w:val="en-GB"/>
        </w:rPr>
        <w:t xml:space="preserve"> (cf. also lat. </w:t>
      </w:r>
      <w:r w:rsidRPr="000A37A0">
        <w:rPr>
          <w:rStyle w:val="highlightedentry"/>
          <w:i/>
        </w:rPr>
        <w:t>Gothi</w:t>
      </w:r>
      <w:r w:rsidRPr="000A37A0">
        <w:rPr>
          <w:lang w:val="en-GB"/>
        </w:rPr>
        <w:t xml:space="preserve">), although the latter is less frequent than </w:t>
      </w:r>
      <w:r w:rsidRPr="00EC29F3">
        <w:rPr>
          <w:rFonts w:ascii="KadmosU" w:hAnsi="KadmosU"/>
          <w:sz w:val="22"/>
          <w:szCs w:val="22"/>
          <w:lang w:val="en-GB"/>
        </w:rPr>
        <w:t>-</w:t>
      </w:r>
      <w:r w:rsidRPr="00EE2901">
        <w:rPr>
          <w:rStyle w:val="grbsGreek"/>
          <w:noProof/>
          <w:lang w:val="el-GR"/>
        </w:rPr>
        <w:t>τθ</w:t>
      </w:r>
      <w:r w:rsidRPr="00EC29F3">
        <w:rPr>
          <w:rFonts w:ascii="KadmosU" w:hAnsi="KadmosU"/>
          <w:sz w:val="22"/>
          <w:szCs w:val="22"/>
          <w:lang w:val="en-GB"/>
        </w:rPr>
        <w:t>-</w:t>
      </w:r>
      <w:r w:rsidRPr="000A37A0">
        <w:rPr>
          <w:lang w:val="en-GB"/>
        </w:rPr>
        <w:t xml:space="preserve"> or </w:t>
      </w:r>
      <w:r w:rsidRPr="00EC29F3">
        <w:rPr>
          <w:rFonts w:ascii="KadmosU" w:hAnsi="KadmosU"/>
          <w:sz w:val="22"/>
          <w:szCs w:val="22"/>
          <w:lang w:val="en-GB"/>
        </w:rPr>
        <w:t>-</w:t>
      </w:r>
      <w:r w:rsidRPr="00EE2901">
        <w:rPr>
          <w:rStyle w:val="grbsGreek"/>
          <w:noProof/>
          <w:lang w:val="el-GR"/>
        </w:rPr>
        <w:t>θθ</w:t>
      </w:r>
      <w:r w:rsidRPr="00EC29F3">
        <w:rPr>
          <w:rFonts w:ascii="KadmosU" w:hAnsi="KadmosU"/>
          <w:sz w:val="22"/>
          <w:szCs w:val="22"/>
          <w:lang w:val="en-GB"/>
        </w:rPr>
        <w:t>-</w:t>
      </w:r>
      <w:r w:rsidRPr="000A37A0">
        <w:rPr>
          <w:rFonts w:ascii="KadmosU" w:hAnsi="KadmosU"/>
          <w:sz w:val="23"/>
          <w:szCs w:val="23"/>
          <w:lang w:val="en-GB"/>
        </w:rPr>
        <w:t>.</w:t>
      </w:r>
      <w:r w:rsidRPr="000A37A0">
        <w:rPr>
          <w:rStyle w:val="FootnoteReference"/>
          <w:lang w:val="en-GB"/>
        </w:rPr>
        <w:footnoteReference w:id="82"/>
      </w:r>
      <w:r w:rsidRPr="000A37A0">
        <w:rPr>
          <w:rFonts w:eastAsia="MS Mincho"/>
          <w:lang w:val="en-GB"/>
        </w:rPr>
        <w:t xml:space="preserve"> </w:t>
      </w:r>
    </w:p>
    <w:p w14:paraId="0FB9EEFC" w14:textId="5E7FB9CA" w:rsidR="00DD79B9" w:rsidRPr="000A37A0" w:rsidRDefault="00DD79B9" w:rsidP="00EF7718">
      <w:pPr>
        <w:pStyle w:val="grbsnormal"/>
        <w:spacing w:line="270" w:lineRule="exact"/>
        <w:rPr>
          <w:rFonts w:eastAsia="Calibri"/>
          <w:iCs/>
          <w:lang w:val="en-GB"/>
        </w:rPr>
      </w:pPr>
      <w:r w:rsidRPr="000A37A0">
        <w:rPr>
          <w:lang w:val="en-GB"/>
        </w:rPr>
        <w:t>The wording in fol. 192</w:t>
      </w:r>
      <w:r w:rsidRPr="000A37A0">
        <w:rPr>
          <w:vertAlign w:val="superscript"/>
          <w:lang w:val="en-GB"/>
        </w:rPr>
        <w:t>r</w:t>
      </w:r>
      <w:r w:rsidRPr="000A37A0">
        <w:rPr>
          <w:lang w:val="en-GB"/>
        </w:rPr>
        <w:t xml:space="preserve"> (fr. III</w:t>
      </w:r>
      <w:r w:rsidR="00F4165D">
        <w:rPr>
          <w:lang w:val="en-GB"/>
        </w:rPr>
        <w:t>a</w:t>
      </w:r>
      <w:r w:rsidRPr="000A37A0">
        <w:rPr>
          <w:lang w:val="en-GB"/>
        </w:rPr>
        <w:t xml:space="preserve">) 26–27 clearly shows that the </w:t>
      </w:r>
      <w:r w:rsidRPr="000A37A0">
        <w:rPr>
          <w:i/>
          <w:lang w:val="en-GB"/>
        </w:rPr>
        <w:t>Scythica Vindobonensia</w:t>
      </w:r>
      <w:r w:rsidRPr="000A37A0">
        <w:rPr>
          <w:lang w:val="en-GB"/>
        </w:rPr>
        <w:t xml:space="preserve"> consider the </w:t>
      </w:r>
      <w:r w:rsidRPr="00EE2901">
        <w:rPr>
          <w:rStyle w:val="grbsGreek"/>
          <w:noProof/>
          <w:lang w:val="el-GR"/>
        </w:rPr>
        <w:t>Γοῦθοι</w:t>
      </w:r>
      <w:r w:rsidRPr="000A37A0">
        <w:rPr>
          <w:rFonts w:ascii="KadmosU" w:hAnsi="KadmosU"/>
          <w:lang w:val="en-GB"/>
        </w:rPr>
        <w:t xml:space="preserve"> </w:t>
      </w:r>
      <w:r w:rsidRPr="000A37A0">
        <w:rPr>
          <w:lang w:val="en-GB"/>
        </w:rPr>
        <w:t>(Goths) as a sub-</w:t>
      </w:r>
      <w:r w:rsidRPr="000A37A0">
        <w:rPr>
          <w:lang w:val="en-GB"/>
        </w:rPr>
        <w:lastRenderedPageBreak/>
        <w:t>group of the Scythians.</w:t>
      </w:r>
      <w:r w:rsidRPr="000A37A0">
        <w:rPr>
          <w:rStyle w:val="FootnoteReference"/>
          <w:lang w:val="en-GB"/>
        </w:rPr>
        <w:footnoteReference w:id="83"/>
      </w:r>
      <w:r w:rsidRPr="000A37A0">
        <w:rPr>
          <w:lang w:val="en-GB"/>
        </w:rPr>
        <w:t xml:space="preserve"> At the start of the narrative of the new invasion Dexippus specifies the identity of the invaders. </w:t>
      </w:r>
      <w:r w:rsidRPr="000A37A0">
        <w:rPr>
          <w:rFonts w:eastAsia="Calibri"/>
          <w:lang w:val="en-GB"/>
        </w:rPr>
        <w:t>O</w:t>
      </w:r>
      <w:r w:rsidRPr="000A37A0">
        <w:rPr>
          <w:lang w:val="en-GB"/>
        </w:rPr>
        <w:t>nly half a page later, he</w:t>
      </w:r>
      <w:r w:rsidRPr="000A37A0">
        <w:rPr>
          <w:rFonts w:eastAsia="Calibri"/>
          <w:lang w:val="en-GB"/>
        </w:rPr>
        <w:t xml:space="preserve"> calls them </w:t>
      </w:r>
      <w:r w:rsidRPr="00EE2901">
        <w:rPr>
          <w:rStyle w:val="grbsGreek"/>
          <w:rFonts w:eastAsia="Calibri"/>
          <w:noProof/>
          <w:lang w:val="el-GR"/>
        </w:rPr>
        <w:t>Σκύθαι</w:t>
      </w:r>
      <w:r w:rsidRPr="000A37A0">
        <w:rPr>
          <w:lang w:val="en-GB"/>
        </w:rPr>
        <w:t>: fol. 192</w:t>
      </w:r>
      <w:r w:rsidRPr="000A37A0">
        <w:rPr>
          <w:vertAlign w:val="superscript"/>
          <w:lang w:val="en-GB"/>
        </w:rPr>
        <w:t>v</w:t>
      </w:r>
      <w:r w:rsidRPr="000A37A0">
        <w:rPr>
          <w:lang w:val="en-GB"/>
        </w:rPr>
        <w:t xml:space="preserve"> (fr. IIIb) 13–14 </w:t>
      </w:r>
      <w:r w:rsidRPr="00EE2901">
        <w:rPr>
          <w:rStyle w:val="grbsGreek"/>
          <w:noProof/>
          <w:lang w:val="el-GR"/>
        </w:rPr>
        <w:t>ἐπεὶ</w:t>
      </w:r>
      <w:r w:rsidRPr="00AC21F5">
        <w:rPr>
          <w:rStyle w:val="grbsGreek"/>
        </w:rPr>
        <w:t xml:space="preserve"> </w:t>
      </w:r>
      <w:r w:rsidRPr="00EE2901">
        <w:rPr>
          <w:rStyle w:val="grbsGreek"/>
          <w:noProof/>
          <w:lang w:val="el-GR"/>
        </w:rPr>
        <w:t>δ</w:t>
      </w:r>
      <w:r w:rsidRPr="00AC21F5">
        <w:rPr>
          <w:rStyle w:val="grbsGreek"/>
        </w:rPr>
        <w:t>ὲ̣ ἐ̣</w:t>
      </w:r>
      <w:r w:rsidRPr="00EE2901">
        <w:rPr>
          <w:rStyle w:val="grbsGreek"/>
          <w:noProof/>
          <w:lang w:val="el-GR"/>
        </w:rPr>
        <w:t>ς</w:t>
      </w:r>
      <w:r w:rsidRPr="004A090D">
        <w:rPr>
          <w:rStyle w:val="grbsGreek"/>
          <w:noProof/>
          <w:lang w:val="en-GB"/>
        </w:rPr>
        <w:t>̣</w:t>
      </w:r>
      <w:r w:rsidRPr="00AC21F5">
        <w:rPr>
          <w:rStyle w:val="grbsGreek"/>
          <w:rFonts w:eastAsia="Arial Unicode MS"/>
        </w:rPr>
        <w:t xml:space="preserve"> </w:t>
      </w:r>
      <w:r w:rsidRPr="00EE2901">
        <w:rPr>
          <w:rStyle w:val="grbsGreek"/>
          <w:noProof/>
          <w:lang w:val="el-GR"/>
        </w:rPr>
        <w:t>τοὺ</w:t>
      </w:r>
      <w:r w:rsidRPr="00EE2901">
        <w:rPr>
          <w:rStyle w:val="grbsGreek"/>
          <w:rFonts w:eastAsia="Arial Unicode MS"/>
          <w:noProof/>
          <w:lang w:val="el-GR"/>
        </w:rPr>
        <w:t>ς</w:t>
      </w:r>
      <w:r w:rsidRPr="00AC21F5">
        <w:rPr>
          <w:rStyle w:val="grbsGreek"/>
        </w:rPr>
        <w:t xml:space="preserve"> </w:t>
      </w:r>
      <w:r w:rsidRPr="00EE2901">
        <w:rPr>
          <w:rStyle w:val="grbsGreek"/>
          <w:noProof/>
          <w:lang w:val="el-GR"/>
        </w:rPr>
        <w:t>Ἕλληνα</w:t>
      </w:r>
      <w:r w:rsidRPr="00EE2901">
        <w:rPr>
          <w:rStyle w:val="grbsGreek"/>
          <w:rFonts w:eastAsia="Arial Unicode MS"/>
          <w:noProof/>
          <w:lang w:val="el-GR"/>
        </w:rPr>
        <w:t>ς</w:t>
      </w:r>
      <w:r w:rsidRPr="00AC21F5">
        <w:rPr>
          <w:rStyle w:val="grbsGreek"/>
          <w:rFonts w:eastAsia="Arial Unicode MS"/>
        </w:rPr>
        <w:t xml:space="preserve"> </w:t>
      </w:r>
      <w:r w:rsidRPr="00EE2901">
        <w:rPr>
          <w:rStyle w:val="grbsGreek"/>
          <w:noProof/>
          <w:lang w:val="el-GR"/>
        </w:rPr>
        <w:t>ἐξηγγέλθη</w:t>
      </w:r>
      <w:r w:rsidRPr="00AC21F5">
        <w:rPr>
          <w:rStyle w:val="grbsGreek"/>
        </w:rPr>
        <w:t xml:space="preserve"> </w:t>
      </w:r>
      <w:r w:rsidRPr="00EE2901">
        <w:rPr>
          <w:rStyle w:val="grbsGreek"/>
          <w:noProof/>
          <w:lang w:val="el-GR"/>
        </w:rPr>
        <w:t>ἡ</w:t>
      </w:r>
      <w:r w:rsidRPr="00AC21F5">
        <w:rPr>
          <w:rStyle w:val="grbsGreek"/>
        </w:rPr>
        <w:t xml:space="preserve"> </w:t>
      </w:r>
      <w:r w:rsidRPr="00EE2901">
        <w:rPr>
          <w:rStyle w:val="grbsGreek"/>
          <w:noProof/>
          <w:lang w:val="el-GR"/>
        </w:rPr>
        <w:t>ἔφοδος</w:t>
      </w:r>
      <w:r w:rsidRPr="00AC21F5">
        <w:rPr>
          <w:rStyle w:val="grbsGreek"/>
        </w:rPr>
        <w:t xml:space="preserve"> </w:t>
      </w:r>
      <w:r w:rsidRPr="00EE2901">
        <w:rPr>
          <w:rStyle w:val="grbsGreek"/>
          <w:noProof/>
          <w:lang w:val="el-GR"/>
        </w:rPr>
        <w:t>τ</w:t>
      </w:r>
      <w:r w:rsidRPr="004A090D">
        <w:rPr>
          <w:rStyle w:val="grbsGreek"/>
          <w:noProof/>
          <w:lang w:val="en-GB"/>
        </w:rPr>
        <w:t>̣</w:t>
      </w:r>
      <w:r w:rsidRPr="00EE2901">
        <w:rPr>
          <w:rStyle w:val="grbsGreek"/>
          <w:noProof/>
          <w:lang w:val="el-GR"/>
        </w:rPr>
        <w:t>ῶν</w:t>
      </w:r>
      <w:r w:rsidRPr="00AC21F5">
        <w:rPr>
          <w:rStyle w:val="grbsGreek"/>
        </w:rPr>
        <w:t xml:space="preserve"> |</w:t>
      </w:r>
      <w:r w:rsidRPr="00AC21F5">
        <w:rPr>
          <w:rStyle w:val="grbsGreek"/>
          <w:rFonts w:eastAsia="Arial Unicode MS"/>
        </w:rPr>
        <w:t xml:space="preserve"> </w:t>
      </w:r>
      <w:r w:rsidRPr="00EE2901">
        <w:rPr>
          <w:rStyle w:val="grbsGreek"/>
          <w:rFonts w:eastAsia="Arial Unicode MS"/>
          <w:noProof/>
          <w:lang w:val="el-GR"/>
        </w:rPr>
        <w:t>Σ</w:t>
      </w:r>
      <w:r w:rsidRPr="00EE2901">
        <w:rPr>
          <w:rStyle w:val="grbsGreek"/>
          <w:noProof/>
          <w:lang w:val="el-GR"/>
        </w:rPr>
        <w:t>κυθ</w:t>
      </w:r>
      <w:r w:rsidRPr="00AC21F5">
        <w:rPr>
          <w:rStyle w:val="grbsGreek"/>
        </w:rPr>
        <w:t>ῶ̣</w:t>
      </w:r>
      <w:r w:rsidRPr="00EE2901">
        <w:rPr>
          <w:rStyle w:val="grbsGreek"/>
          <w:noProof/>
          <w:lang w:val="el-GR"/>
        </w:rPr>
        <w:t>ν</w:t>
      </w:r>
      <w:r w:rsidRPr="004A090D">
        <w:rPr>
          <w:rStyle w:val="grbsGreek"/>
          <w:noProof/>
          <w:lang w:val="en-GB"/>
        </w:rPr>
        <w:t>̣</w:t>
      </w:r>
      <w:r w:rsidRPr="000A37A0">
        <w:rPr>
          <w:lang w:val="en-GB"/>
        </w:rPr>
        <w:t xml:space="preserve">. The same treatment of ethnics as in fr. III of the </w:t>
      </w:r>
      <w:r w:rsidRPr="000A37A0">
        <w:rPr>
          <w:i/>
          <w:lang w:val="en-GB"/>
        </w:rPr>
        <w:t>Scythica Vindobonensia</w:t>
      </w:r>
      <w:r w:rsidRPr="000A37A0">
        <w:rPr>
          <w:lang w:val="en-GB"/>
        </w:rPr>
        <w:t xml:space="preserve"> can be found at the start of </w:t>
      </w:r>
      <w:r w:rsidRPr="000A37A0">
        <w:rPr>
          <w:rFonts w:eastAsia="Calibri"/>
          <w:lang w:val="en-GB"/>
        </w:rPr>
        <w:t xml:space="preserve">Syncellus’ report on </w:t>
      </w:r>
      <w:r w:rsidRPr="000A37A0">
        <w:rPr>
          <w:lang w:val="en-GB"/>
        </w:rPr>
        <w:t xml:space="preserve">the invasion of 250/1 </w:t>
      </w:r>
      <w:r w:rsidRPr="000A37A0">
        <w:rPr>
          <w:rFonts w:eastAsia="Calibri"/>
          <w:iCs/>
          <w:lang w:val="en-GB"/>
        </w:rPr>
        <w:t>(</w:t>
      </w:r>
      <w:r w:rsidRPr="000A37A0">
        <w:rPr>
          <w:rFonts w:eastAsia="Calibri"/>
          <w:lang w:val="en-GB"/>
        </w:rPr>
        <w:t>459.5ff</w:t>
      </w:r>
      <w:r w:rsidR="00F4165D">
        <w:rPr>
          <w:rFonts w:eastAsia="Calibri"/>
          <w:lang w:val="en-GB"/>
        </w:rPr>
        <w:t>.</w:t>
      </w:r>
      <w:r w:rsidRPr="000A37A0">
        <w:rPr>
          <w:rFonts w:eastAsia="Calibri"/>
          <w:lang w:val="en-GB"/>
        </w:rPr>
        <w:t xml:space="preserve"> = Dexippus </w:t>
      </w:r>
      <w:r>
        <w:rPr>
          <w:rFonts w:eastAsia="Calibri"/>
          <w:lang w:val="en-GB"/>
        </w:rPr>
        <w:t>fr.</w:t>
      </w:r>
      <w:r w:rsidRPr="000A37A0">
        <w:rPr>
          <w:rFonts w:eastAsia="Calibri"/>
          <w:lang w:val="en-GB"/>
        </w:rPr>
        <w:t xml:space="preserve">17 Martin = </w:t>
      </w:r>
      <w:r>
        <w:rPr>
          <w:rFonts w:eastAsia="Calibri"/>
          <w:lang w:val="en-GB"/>
        </w:rPr>
        <w:t>fr.</w:t>
      </w:r>
      <w:r w:rsidRPr="000A37A0">
        <w:rPr>
          <w:rFonts w:eastAsia="Calibri"/>
          <w:lang w:val="en-GB"/>
        </w:rPr>
        <w:t xml:space="preserve">23 Mecella = </w:t>
      </w:r>
      <w:r w:rsidRPr="000A37A0">
        <w:rPr>
          <w:rFonts w:eastAsia="Calibri"/>
          <w:i/>
          <w:lang w:val="en-GB"/>
        </w:rPr>
        <w:t>FGrHist</w:t>
      </w:r>
      <w:r w:rsidRPr="000A37A0">
        <w:rPr>
          <w:rFonts w:eastAsia="Calibri"/>
          <w:lang w:val="en-GB"/>
        </w:rPr>
        <w:t xml:space="preserve"> 100 </w:t>
      </w:r>
      <w:r w:rsidRPr="0039064D">
        <w:rPr>
          <w:rFonts w:eastAsia="Calibri"/>
          <w:smallCaps/>
          <w:lang w:val="en-GB"/>
        </w:rPr>
        <w:t>f</w:t>
      </w:r>
      <w:r>
        <w:rPr>
          <w:rFonts w:eastAsia="Calibri"/>
          <w:lang w:val="en-GB"/>
        </w:rPr>
        <w:t xml:space="preserve"> </w:t>
      </w:r>
      <w:r w:rsidRPr="000A37A0">
        <w:rPr>
          <w:rFonts w:eastAsia="Calibri"/>
          <w:lang w:val="en-GB"/>
        </w:rPr>
        <w:t>22)</w:t>
      </w:r>
      <w:r w:rsidRPr="000A37A0">
        <w:rPr>
          <w:lang w:val="en-GB"/>
        </w:rPr>
        <w:t xml:space="preserve">: </w:t>
      </w:r>
      <w:r w:rsidRPr="00EE2901">
        <w:rPr>
          <w:rFonts w:ascii="KadmosU" w:eastAsia="Calibri" w:hAnsi="KadmosU" w:cs="Cambria"/>
          <w:noProof/>
          <w:sz w:val="21"/>
          <w:szCs w:val="21"/>
          <w:lang w:val="el-GR"/>
        </w:rPr>
        <w:t>Σκ</w:t>
      </w:r>
      <w:r w:rsidRPr="00EE2901">
        <w:rPr>
          <w:rFonts w:ascii="KadmosU" w:eastAsia="Calibri" w:hAnsi="KadmosU"/>
          <w:noProof/>
          <w:sz w:val="21"/>
          <w:szCs w:val="21"/>
          <w:lang w:val="el-GR"/>
        </w:rPr>
        <w:t>ύ</w:t>
      </w:r>
      <w:r w:rsidRPr="00EE2901">
        <w:rPr>
          <w:rFonts w:ascii="KadmosU" w:eastAsia="Calibri" w:hAnsi="KadmosU" w:cs="Cambria"/>
          <w:noProof/>
          <w:sz w:val="21"/>
          <w:szCs w:val="21"/>
          <w:lang w:val="el-GR"/>
        </w:rPr>
        <w:t>θαι</w:t>
      </w:r>
      <w:r w:rsidRPr="0039064D">
        <w:rPr>
          <w:rFonts w:ascii="KadmosU" w:eastAsia="Calibri" w:hAnsi="KadmosU"/>
          <w:sz w:val="21"/>
          <w:szCs w:val="21"/>
          <w:lang w:val="en-GB"/>
        </w:rPr>
        <w:t xml:space="preserve"> </w:t>
      </w:r>
      <w:r w:rsidRPr="00EE2901">
        <w:rPr>
          <w:rFonts w:ascii="KadmosU" w:eastAsia="Calibri" w:hAnsi="KadmosU" w:cs="Cambria"/>
          <w:noProof/>
          <w:sz w:val="21"/>
          <w:szCs w:val="21"/>
          <w:lang w:val="el-GR"/>
        </w:rPr>
        <w:t>περαιωθ</w:t>
      </w:r>
      <w:r w:rsidRPr="00EE2901">
        <w:rPr>
          <w:rFonts w:ascii="KadmosU" w:eastAsia="Calibri" w:hAnsi="KadmosU"/>
          <w:noProof/>
          <w:sz w:val="21"/>
          <w:szCs w:val="21"/>
          <w:lang w:val="el-GR"/>
        </w:rPr>
        <w:t>έ</w:t>
      </w:r>
      <w:r w:rsidRPr="00EE2901">
        <w:rPr>
          <w:rFonts w:ascii="KadmosU" w:eastAsia="Calibri" w:hAnsi="KadmosU" w:cs="Cambria"/>
          <w:noProof/>
          <w:sz w:val="21"/>
          <w:szCs w:val="21"/>
          <w:lang w:val="el-GR"/>
        </w:rPr>
        <w:t>ντες</w:t>
      </w:r>
      <w:r w:rsidRPr="0039064D">
        <w:rPr>
          <w:rFonts w:ascii="KadmosU" w:eastAsia="Calibri" w:hAnsi="KadmosU"/>
          <w:sz w:val="21"/>
          <w:szCs w:val="21"/>
          <w:lang w:val="en-GB"/>
        </w:rPr>
        <w:t xml:space="preserve"> </w:t>
      </w:r>
      <w:r w:rsidRPr="00EE2901">
        <w:rPr>
          <w:rFonts w:ascii="KadmosU" w:eastAsia="Calibri" w:hAnsi="KadmosU" w:cs="Cambria"/>
          <w:noProof/>
          <w:sz w:val="21"/>
          <w:szCs w:val="21"/>
          <w:lang w:val="el-GR"/>
        </w:rPr>
        <w:t>ο</w:t>
      </w:r>
      <w:r w:rsidRPr="00EE2901">
        <w:rPr>
          <w:rFonts w:ascii="KadmosU" w:eastAsia="Calibri" w:hAnsi="KadmosU"/>
          <w:noProof/>
          <w:sz w:val="21"/>
          <w:szCs w:val="21"/>
          <w:lang w:val="el-GR"/>
        </w:rPr>
        <w:t>ἱ</w:t>
      </w:r>
      <w:r w:rsidRPr="0039064D">
        <w:rPr>
          <w:rFonts w:ascii="KadmosU" w:eastAsia="Calibri" w:hAnsi="KadmosU"/>
          <w:sz w:val="21"/>
          <w:szCs w:val="21"/>
          <w:lang w:val="en-GB"/>
        </w:rPr>
        <w:t xml:space="preserve"> </w:t>
      </w:r>
      <w:r w:rsidRPr="00EE2901">
        <w:rPr>
          <w:rFonts w:ascii="KadmosU" w:eastAsia="Calibri" w:hAnsi="KadmosU" w:cs="Cambria"/>
          <w:noProof/>
          <w:sz w:val="21"/>
          <w:szCs w:val="21"/>
          <w:lang w:val="el-GR"/>
        </w:rPr>
        <w:t>λεγ</w:t>
      </w:r>
      <w:r w:rsidRPr="00EE2901">
        <w:rPr>
          <w:rFonts w:ascii="KadmosU" w:eastAsia="Calibri" w:hAnsi="KadmosU"/>
          <w:noProof/>
          <w:sz w:val="21"/>
          <w:szCs w:val="21"/>
          <w:lang w:val="el-GR"/>
        </w:rPr>
        <w:t>ό</w:t>
      </w:r>
      <w:r w:rsidRPr="00EE2901">
        <w:rPr>
          <w:rFonts w:ascii="KadmosU" w:eastAsia="Calibri" w:hAnsi="KadmosU" w:cs="Cambria"/>
          <w:noProof/>
          <w:sz w:val="21"/>
          <w:szCs w:val="21"/>
          <w:lang w:val="el-GR"/>
        </w:rPr>
        <w:t>μενοι</w:t>
      </w:r>
      <w:r w:rsidRPr="0039064D">
        <w:rPr>
          <w:rFonts w:ascii="KadmosU" w:eastAsia="Calibri" w:hAnsi="KadmosU"/>
          <w:sz w:val="21"/>
          <w:szCs w:val="21"/>
          <w:lang w:val="en-GB"/>
        </w:rPr>
        <w:t xml:space="preserve"> </w:t>
      </w:r>
      <w:r w:rsidRPr="00EE2901">
        <w:rPr>
          <w:rFonts w:ascii="KadmosU" w:eastAsia="Calibri" w:hAnsi="KadmosU" w:cs="Cambria"/>
          <w:noProof/>
          <w:sz w:val="21"/>
          <w:szCs w:val="21"/>
          <w:lang w:val="el-GR"/>
        </w:rPr>
        <w:t>Γ</w:t>
      </w:r>
      <w:r w:rsidRPr="00EE2901">
        <w:rPr>
          <w:rFonts w:ascii="KadmosU" w:eastAsia="Calibri" w:hAnsi="KadmosU"/>
          <w:noProof/>
          <w:sz w:val="21"/>
          <w:szCs w:val="21"/>
          <w:lang w:val="el-GR"/>
        </w:rPr>
        <w:t>ό</w:t>
      </w:r>
      <w:r w:rsidRPr="00EE2901">
        <w:rPr>
          <w:rFonts w:ascii="KadmosU" w:eastAsia="Calibri" w:hAnsi="KadmosU" w:cs="Cambria"/>
          <w:noProof/>
          <w:sz w:val="21"/>
          <w:szCs w:val="21"/>
          <w:lang w:val="el-GR"/>
        </w:rPr>
        <w:t>τθοι</w:t>
      </w:r>
      <w:r w:rsidRPr="0039064D">
        <w:rPr>
          <w:rFonts w:ascii="KadmosU" w:eastAsia="Calibri" w:hAnsi="KadmosU"/>
          <w:sz w:val="21"/>
          <w:szCs w:val="21"/>
          <w:lang w:val="en-GB"/>
        </w:rPr>
        <w:t xml:space="preserve"> </w:t>
      </w:r>
      <w:r w:rsidRPr="00EE2901">
        <w:rPr>
          <w:rFonts w:ascii="KadmosU" w:eastAsia="Calibri" w:hAnsi="KadmosU" w:cs="Cambria"/>
          <w:noProof/>
          <w:sz w:val="21"/>
          <w:szCs w:val="21"/>
          <w:lang w:val="el-GR"/>
        </w:rPr>
        <w:t>τ</w:t>
      </w:r>
      <w:r w:rsidRPr="00EE2901">
        <w:rPr>
          <w:rFonts w:ascii="KadmosU" w:eastAsia="Calibri" w:hAnsi="KadmosU"/>
          <w:noProof/>
          <w:sz w:val="21"/>
          <w:szCs w:val="21"/>
          <w:lang w:val="el-GR"/>
        </w:rPr>
        <w:t>ὸ</w:t>
      </w:r>
      <w:r w:rsidRPr="00EE2901">
        <w:rPr>
          <w:rFonts w:ascii="KadmosU" w:eastAsia="Calibri" w:hAnsi="KadmosU" w:cs="Cambria"/>
          <w:noProof/>
          <w:sz w:val="21"/>
          <w:szCs w:val="21"/>
          <w:lang w:val="el-GR"/>
        </w:rPr>
        <w:t>ν</w:t>
      </w:r>
      <w:r w:rsidRPr="0039064D">
        <w:rPr>
          <w:rFonts w:ascii="KadmosU" w:eastAsia="Calibri" w:hAnsi="KadmosU"/>
          <w:sz w:val="21"/>
          <w:szCs w:val="21"/>
          <w:lang w:val="en-GB"/>
        </w:rPr>
        <w:t xml:space="preserve"> </w:t>
      </w:r>
      <w:r w:rsidRPr="00EE2901">
        <w:rPr>
          <w:rFonts w:ascii="KadmosU" w:eastAsia="Calibri" w:hAnsi="KadmosU"/>
          <w:noProof/>
          <w:sz w:val="21"/>
          <w:szCs w:val="21"/>
          <w:lang w:val="el-GR"/>
        </w:rPr>
        <w:t>῎</w:t>
      </w:r>
      <w:r w:rsidRPr="00EE2901">
        <w:rPr>
          <w:rFonts w:ascii="KadmosU" w:eastAsia="Calibri" w:hAnsi="KadmosU" w:cs="Cambria"/>
          <w:noProof/>
          <w:sz w:val="21"/>
          <w:szCs w:val="21"/>
          <w:lang w:val="el-GR"/>
        </w:rPr>
        <w:t>Ιστρον</w:t>
      </w:r>
      <w:r w:rsidRPr="0039064D">
        <w:rPr>
          <w:rFonts w:ascii="KadmosU" w:eastAsia="Calibri" w:hAnsi="KadmosU"/>
          <w:sz w:val="21"/>
          <w:szCs w:val="21"/>
          <w:lang w:val="en-GB"/>
        </w:rPr>
        <w:t xml:space="preserve"> </w:t>
      </w:r>
      <w:r w:rsidRPr="00EE2901">
        <w:rPr>
          <w:rFonts w:ascii="KadmosU" w:eastAsia="Calibri" w:hAnsi="KadmosU" w:cs="Cambria"/>
          <w:noProof/>
          <w:sz w:val="21"/>
          <w:szCs w:val="21"/>
          <w:lang w:val="el-GR"/>
        </w:rPr>
        <w:t>ποταμ</w:t>
      </w:r>
      <w:r w:rsidRPr="00EE2901">
        <w:rPr>
          <w:rFonts w:ascii="KadmosU" w:eastAsia="Calibri" w:hAnsi="KadmosU"/>
          <w:noProof/>
          <w:sz w:val="21"/>
          <w:szCs w:val="21"/>
          <w:lang w:val="el-GR"/>
        </w:rPr>
        <w:t>ὸ</w:t>
      </w:r>
      <w:r w:rsidRPr="00EE2901">
        <w:rPr>
          <w:rFonts w:ascii="KadmosU" w:eastAsia="Calibri" w:hAnsi="KadmosU" w:cs="Cambria"/>
          <w:noProof/>
          <w:sz w:val="21"/>
          <w:szCs w:val="21"/>
          <w:lang w:val="el-GR"/>
        </w:rPr>
        <w:t>ν</w:t>
      </w:r>
      <w:r w:rsidRPr="00EF7718">
        <w:rPr>
          <w:rFonts w:eastAsia="Calibri"/>
          <w:sz w:val="21"/>
          <w:szCs w:val="21"/>
          <w:lang w:val="en-GB"/>
        </w:rPr>
        <w:t xml:space="preserve"> </w:t>
      </w:r>
      <w:r w:rsidRPr="00EE2901">
        <w:rPr>
          <w:rFonts w:ascii="KadmosU" w:eastAsia="Calibri" w:hAnsi="KadmosU"/>
          <w:noProof/>
          <w:sz w:val="21"/>
          <w:szCs w:val="21"/>
          <w:lang w:val="el-GR"/>
        </w:rPr>
        <w:t>ἐ</w:t>
      </w:r>
      <w:r w:rsidRPr="00EE2901">
        <w:rPr>
          <w:rFonts w:ascii="KadmosU" w:eastAsia="Calibri" w:hAnsi="KadmosU" w:cs="Cambria"/>
          <w:noProof/>
          <w:sz w:val="21"/>
          <w:szCs w:val="21"/>
          <w:lang w:val="el-GR"/>
        </w:rPr>
        <w:t>π</w:t>
      </w:r>
      <w:r w:rsidRPr="00EE2901">
        <w:rPr>
          <w:rFonts w:ascii="KadmosU" w:eastAsia="Calibri" w:hAnsi="KadmosU"/>
          <w:noProof/>
          <w:sz w:val="21"/>
          <w:szCs w:val="21"/>
          <w:lang w:val="el-GR"/>
        </w:rPr>
        <w:t>ὶ</w:t>
      </w:r>
      <w:r w:rsidRPr="0039064D">
        <w:rPr>
          <w:rFonts w:ascii="KadmosU" w:eastAsia="Calibri" w:hAnsi="KadmosU"/>
          <w:sz w:val="21"/>
          <w:szCs w:val="21"/>
          <w:lang w:val="en-GB"/>
        </w:rPr>
        <w:t xml:space="preserve"> </w:t>
      </w:r>
      <w:r w:rsidRPr="00EE2901">
        <w:rPr>
          <w:rFonts w:ascii="KadmosU" w:eastAsia="Calibri" w:hAnsi="KadmosU" w:cs="Cambria"/>
          <w:noProof/>
          <w:sz w:val="21"/>
          <w:szCs w:val="21"/>
          <w:lang w:val="el-GR"/>
        </w:rPr>
        <w:t>Δεκ</w:t>
      </w:r>
      <w:r w:rsidRPr="00EE2901">
        <w:rPr>
          <w:rFonts w:ascii="KadmosU" w:eastAsia="Calibri" w:hAnsi="KadmosU"/>
          <w:noProof/>
          <w:sz w:val="21"/>
          <w:szCs w:val="21"/>
          <w:lang w:val="el-GR"/>
        </w:rPr>
        <w:t>ί</w:t>
      </w:r>
      <w:r w:rsidRPr="00EE2901">
        <w:rPr>
          <w:rFonts w:ascii="KadmosU" w:eastAsia="Calibri" w:hAnsi="KadmosU" w:cs="Cambria"/>
          <w:noProof/>
          <w:sz w:val="21"/>
          <w:szCs w:val="21"/>
          <w:lang w:val="el-GR"/>
        </w:rPr>
        <w:t>ου</w:t>
      </w:r>
      <w:r w:rsidRPr="0039064D">
        <w:rPr>
          <w:rFonts w:ascii="KadmosU" w:eastAsia="Calibri" w:hAnsi="KadmosU"/>
          <w:sz w:val="21"/>
          <w:szCs w:val="21"/>
          <w:lang w:val="en-GB"/>
        </w:rPr>
        <w:t xml:space="preserve"> </w:t>
      </w:r>
      <w:r w:rsidRPr="00EE2901">
        <w:rPr>
          <w:rFonts w:ascii="KadmosU" w:eastAsia="Calibri" w:hAnsi="KadmosU" w:cs="Cambria"/>
          <w:noProof/>
          <w:sz w:val="21"/>
          <w:szCs w:val="21"/>
          <w:lang w:val="el-GR"/>
        </w:rPr>
        <w:t>πλε</w:t>
      </w:r>
      <w:r w:rsidRPr="00EE2901">
        <w:rPr>
          <w:rFonts w:ascii="KadmosU" w:eastAsia="Calibri" w:hAnsi="KadmosU"/>
          <w:noProof/>
          <w:sz w:val="21"/>
          <w:szCs w:val="21"/>
          <w:lang w:val="el-GR"/>
        </w:rPr>
        <w:t>ῖ</w:t>
      </w:r>
      <w:r w:rsidRPr="00EE2901">
        <w:rPr>
          <w:rFonts w:ascii="KadmosU" w:eastAsia="Calibri" w:hAnsi="KadmosU" w:cs="Cambria"/>
          <w:noProof/>
          <w:sz w:val="21"/>
          <w:szCs w:val="21"/>
          <w:lang w:val="el-GR"/>
        </w:rPr>
        <w:t>στοι</w:t>
      </w:r>
      <w:r w:rsidRPr="0039064D">
        <w:rPr>
          <w:rFonts w:ascii="KadmosU" w:eastAsia="Calibri" w:hAnsi="KadmosU"/>
          <w:sz w:val="21"/>
          <w:szCs w:val="21"/>
          <w:lang w:val="en-GB"/>
        </w:rPr>
        <w:t xml:space="preserve"> </w:t>
      </w:r>
      <w:r w:rsidRPr="00EE2901">
        <w:rPr>
          <w:rFonts w:ascii="KadmosU" w:eastAsia="Calibri" w:hAnsi="KadmosU" w:cs="Cambria"/>
          <w:noProof/>
          <w:sz w:val="21"/>
          <w:szCs w:val="21"/>
          <w:lang w:val="el-GR"/>
        </w:rPr>
        <w:t>τ</w:t>
      </w:r>
      <w:r w:rsidRPr="00EE2901">
        <w:rPr>
          <w:rFonts w:ascii="KadmosU" w:eastAsia="Calibri" w:hAnsi="KadmosU"/>
          <w:noProof/>
          <w:sz w:val="21"/>
          <w:szCs w:val="21"/>
          <w:lang w:val="el-GR"/>
        </w:rPr>
        <w:t>ὴ</w:t>
      </w:r>
      <w:r w:rsidRPr="00EE2901">
        <w:rPr>
          <w:rFonts w:ascii="KadmosU" w:eastAsia="Calibri" w:hAnsi="KadmosU" w:cs="Cambria"/>
          <w:noProof/>
          <w:sz w:val="21"/>
          <w:szCs w:val="21"/>
          <w:lang w:val="el-GR"/>
        </w:rPr>
        <w:t>ν</w:t>
      </w:r>
      <w:r w:rsidRPr="0039064D">
        <w:rPr>
          <w:rFonts w:ascii="KadmosU" w:eastAsia="Calibri" w:hAnsi="KadmosU"/>
          <w:sz w:val="21"/>
          <w:szCs w:val="21"/>
          <w:lang w:val="en-GB"/>
        </w:rPr>
        <w:t xml:space="preserve"> </w:t>
      </w:r>
      <w:r w:rsidRPr="00EE2901">
        <w:rPr>
          <w:rFonts w:ascii="KadmosU" w:eastAsia="Calibri" w:hAnsi="KadmosU"/>
          <w:noProof/>
          <w:spacing w:val="-2"/>
          <w:sz w:val="21"/>
          <w:szCs w:val="21"/>
          <w:lang w:val="el-GR"/>
        </w:rPr>
        <w:t>῾</w:t>
      </w:r>
      <w:r w:rsidRPr="00EE2901">
        <w:rPr>
          <w:rFonts w:ascii="KadmosU" w:eastAsia="Calibri" w:hAnsi="KadmosU" w:cs="Cambria"/>
          <w:noProof/>
          <w:spacing w:val="-2"/>
          <w:sz w:val="21"/>
          <w:szCs w:val="21"/>
          <w:lang w:val="el-GR"/>
        </w:rPr>
        <w:t>Ρωμα</w:t>
      </w:r>
      <w:r w:rsidRPr="00EE2901">
        <w:rPr>
          <w:rFonts w:ascii="KadmosU" w:eastAsia="Calibri" w:hAnsi="KadmosU"/>
          <w:noProof/>
          <w:spacing w:val="-2"/>
          <w:sz w:val="21"/>
          <w:szCs w:val="21"/>
          <w:lang w:val="el-GR"/>
        </w:rPr>
        <w:t>ί</w:t>
      </w:r>
      <w:r w:rsidRPr="00EE2901">
        <w:rPr>
          <w:rFonts w:ascii="KadmosU" w:eastAsia="Calibri" w:hAnsi="KadmosU" w:cs="Cambria"/>
          <w:noProof/>
          <w:spacing w:val="-2"/>
          <w:sz w:val="21"/>
          <w:szCs w:val="21"/>
          <w:lang w:val="el-GR"/>
        </w:rPr>
        <w:t>ων</w:t>
      </w:r>
      <w:r w:rsidRPr="0039064D">
        <w:rPr>
          <w:rFonts w:ascii="KadmosU" w:eastAsia="Calibri" w:hAnsi="KadmosU"/>
          <w:spacing w:val="-2"/>
          <w:sz w:val="21"/>
          <w:szCs w:val="21"/>
          <w:lang w:val="en-GB"/>
        </w:rPr>
        <w:t xml:space="preserve"> </w:t>
      </w:r>
      <w:r w:rsidRPr="00EE2901">
        <w:rPr>
          <w:rFonts w:ascii="KadmosU" w:eastAsia="Calibri" w:hAnsi="KadmosU"/>
          <w:noProof/>
          <w:spacing w:val="-2"/>
          <w:sz w:val="21"/>
          <w:szCs w:val="21"/>
          <w:lang w:val="el-GR"/>
        </w:rPr>
        <w:t>ἐ</w:t>
      </w:r>
      <w:r w:rsidRPr="00EE2901">
        <w:rPr>
          <w:rFonts w:ascii="KadmosU" w:eastAsia="Calibri" w:hAnsi="KadmosU" w:cs="Cambria"/>
          <w:noProof/>
          <w:spacing w:val="-2"/>
          <w:sz w:val="21"/>
          <w:szCs w:val="21"/>
          <w:lang w:val="el-GR"/>
        </w:rPr>
        <w:t>πι</w:t>
      </w:r>
      <w:r w:rsidR="00C268D7" w:rsidRPr="00C268D7">
        <w:rPr>
          <w:rFonts w:ascii="KadmosU" w:eastAsia="Calibri" w:hAnsi="KadmosU" w:cs="Cambria"/>
          <w:noProof/>
          <w:spacing w:val="-2"/>
          <w:sz w:val="21"/>
          <w:szCs w:val="21"/>
          <w:lang w:val="en-GB"/>
        </w:rPr>
        <w:softHyphen/>
      </w:r>
      <w:r w:rsidRPr="00EE2901">
        <w:rPr>
          <w:rFonts w:ascii="KadmosU" w:eastAsia="Calibri" w:hAnsi="KadmosU" w:cs="Cambria"/>
          <w:noProof/>
          <w:spacing w:val="-2"/>
          <w:sz w:val="21"/>
          <w:szCs w:val="21"/>
          <w:lang w:val="el-GR"/>
        </w:rPr>
        <w:t>κρ</w:t>
      </w:r>
      <w:r w:rsidRPr="00EE2901">
        <w:rPr>
          <w:rFonts w:ascii="KadmosU" w:eastAsia="Calibri" w:hAnsi="KadmosU"/>
          <w:noProof/>
          <w:spacing w:val="-2"/>
          <w:sz w:val="21"/>
          <w:szCs w:val="21"/>
          <w:lang w:val="el-GR"/>
        </w:rPr>
        <w:t>ά</w:t>
      </w:r>
      <w:r w:rsidRPr="00EE2901">
        <w:rPr>
          <w:rFonts w:ascii="KadmosU" w:eastAsia="Calibri" w:hAnsi="KadmosU" w:cs="Cambria"/>
          <w:noProof/>
          <w:spacing w:val="-2"/>
          <w:sz w:val="21"/>
          <w:szCs w:val="21"/>
          <w:lang w:val="el-GR"/>
        </w:rPr>
        <w:t>τειαν</w:t>
      </w:r>
      <w:r w:rsidRPr="0039064D">
        <w:rPr>
          <w:rFonts w:ascii="KadmosU" w:eastAsia="Calibri" w:hAnsi="KadmosU"/>
          <w:spacing w:val="-2"/>
          <w:sz w:val="21"/>
          <w:szCs w:val="21"/>
          <w:lang w:val="en-GB"/>
        </w:rPr>
        <w:t xml:space="preserve"> </w:t>
      </w:r>
      <w:r w:rsidRPr="00EE2901">
        <w:rPr>
          <w:rFonts w:ascii="KadmosU" w:eastAsia="Calibri" w:hAnsi="KadmosU" w:cs="Cambria"/>
          <w:noProof/>
          <w:spacing w:val="-2"/>
          <w:sz w:val="21"/>
          <w:szCs w:val="21"/>
          <w:lang w:val="el-GR"/>
        </w:rPr>
        <w:t>κατεν</w:t>
      </w:r>
      <w:r w:rsidRPr="00EE2901">
        <w:rPr>
          <w:rFonts w:ascii="KadmosU" w:eastAsia="Calibri" w:hAnsi="KadmosU"/>
          <w:noProof/>
          <w:spacing w:val="-2"/>
          <w:sz w:val="21"/>
          <w:szCs w:val="21"/>
          <w:lang w:val="el-GR"/>
        </w:rPr>
        <w:t>έ</w:t>
      </w:r>
      <w:r w:rsidRPr="00EE2901">
        <w:rPr>
          <w:rFonts w:ascii="KadmosU" w:eastAsia="Calibri" w:hAnsi="KadmosU" w:cs="Cambria"/>
          <w:noProof/>
          <w:spacing w:val="-2"/>
          <w:sz w:val="21"/>
          <w:szCs w:val="21"/>
          <w:lang w:val="el-GR"/>
        </w:rPr>
        <w:t>μοντο</w:t>
      </w:r>
      <w:r w:rsidRPr="000A37A0">
        <w:rPr>
          <w:spacing w:val="-2"/>
          <w:lang w:val="en-GB"/>
        </w:rPr>
        <w:t>.</w:t>
      </w:r>
      <w:r w:rsidRPr="000A37A0">
        <w:rPr>
          <w:rStyle w:val="FootnoteReference"/>
          <w:rFonts w:eastAsia="Calibri"/>
          <w:iCs/>
          <w:spacing w:val="-2"/>
          <w:lang w:val="en-GB"/>
        </w:rPr>
        <w:footnoteReference w:id="84"/>
      </w:r>
      <w:r w:rsidRPr="000A37A0">
        <w:rPr>
          <w:rFonts w:eastAsia="Calibri"/>
          <w:iCs/>
          <w:spacing w:val="-2"/>
          <w:lang w:val="en-GB"/>
        </w:rPr>
        <w:t xml:space="preserve"> </w:t>
      </w:r>
      <w:r w:rsidRPr="000A37A0">
        <w:rPr>
          <w:spacing w:val="-2"/>
          <w:lang w:val="en-GB"/>
        </w:rPr>
        <w:t>Later in the same campaign</w:t>
      </w:r>
      <w:r w:rsidRPr="000A37A0">
        <w:rPr>
          <w:lang w:val="en-GB"/>
        </w:rPr>
        <w:t xml:space="preserve"> Dexippus </w:t>
      </w:r>
      <w:r w:rsidRPr="000A37A0">
        <w:rPr>
          <w:rFonts w:eastAsia="Calibri"/>
          <w:iCs/>
          <w:lang w:val="en-GB"/>
        </w:rPr>
        <w:t xml:space="preserve">refers to the invaders only as </w:t>
      </w:r>
      <w:r w:rsidRPr="000A37A0">
        <w:rPr>
          <w:lang w:val="en-GB"/>
        </w:rPr>
        <w:t>“</w:t>
      </w:r>
      <w:r w:rsidRPr="000A37A0">
        <w:rPr>
          <w:rFonts w:eastAsia="Calibri"/>
          <w:iCs/>
          <w:lang w:val="en-GB"/>
        </w:rPr>
        <w:t>Scythians</w:t>
      </w:r>
      <w:r w:rsidRPr="000A37A0">
        <w:rPr>
          <w:lang w:val="en-GB"/>
        </w:rPr>
        <w:t>”: fol. 195</w:t>
      </w:r>
      <w:r w:rsidRPr="000A37A0">
        <w:rPr>
          <w:vertAlign w:val="superscript"/>
          <w:lang w:val="en-GB"/>
        </w:rPr>
        <w:t>r</w:t>
      </w:r>
      <w:r w:rsidRPr="000A37A0">
        <w:rPr>
          <w:lang w:val="en-GB"/>
        </w:rPr>
        <w:t xml:space="preserve"> (</w:t>
      </w:r>
      <w:r w:rsidRPr="000A37A0">
        <w:rPr>
          <w:rFonts w:eastAsia="Calibri"/>
          <w:iCs/>
          <w:lang w:val="en-GB"/>
        </w:rPr>
        <w:t>fr. Ia</w:t>
      </w:r>
      <w:r w:rsidRPr="000A37A0">
        <w:rPr>
          <w:lang w:val="en-GB"/>
        </w:rPr>
        <w:t xml:space="preserve">) 20 </w:t>
      </w:r>
      <w:r w:rsidRPr="00EE2901">
        <w:rPr>
          <w:rFonts w:ascii="KadmosU" w:eastAsia="Arial Unicode MS" w:hAnsi="KadmosU"/>
          <w:noProof/>
          <w:sz w:val="21"/>
          <w:szCs w:val="21"/>
          <w:lang w:val="el-GR"/>
        </w:rPr>
        <w:t>ἀ</w:t>
      </w:r>
      <w:r w:rsidRPr="00EE2901">
        <w:rPr>
          <w:rFonts w:ascii="KadmosU" w:eastAsia="Arial Unicode MS" w:hAnsi="KadmosU" w:cs="Cambria"/>
          <w:noProof/>
          <w:sz w:val="21"/>
          <w:szCs w:val="21"/>
          <w:lang w:val="el-GR"/>
        </w:rPr>
        <w:t>ν</w:t>
      </w:r>
      <w:r w:rsidRPr="00EE2901">
        <w:rPr>
          <w:rFonts w:ascii="KadmosU" w:eastAsia="Arial Unicode MS" w:hAnsi="KadmosU"/>
          <w:noProof/>
          <w:sz w:val="21"/>
          <w:szCs w:val="21"/>
          <w:lang w:val="el-GR"/>
        </w:rPr>
        <w:t>έ</w:t>
      </w:r>
      <w:r w:rsidRPr="00EE2901">
        <w:rPr>
          <w:rFonts w:ascii="KadmosU" w:eastAsia="Arial Unicode MS" w:hAnsi="KadmosU" w:cs="Cambria"/>
          <w:noProof/>
          <w:sz w:val="21"/>
          <w:szCs w:val="21"/>
          <w:lang w:val="el-GR"/>
        </w:rPr>
        <w:t>πεισε</w:t>
      </w:r>
      <w:r w:rsidRPr="0039064D">
        <w:rPr>
          <w:rFonts w:ascii="KadmosU" w:eastAsia="Arial Unicode MS" w:hAnsi="KadmosU"/>
          <w:sz w:val="21"/>
          <w:szCs w:val="21"/>
          <w:lang w:val="en-GB"/>
        </w:rPr>
        <w:t xml:space="preserve"> </w:t>
      </w:r>
      <w:r w:rsidRPr="00EE2901">
        <w:rPr>
          <w:rFonts w:ascii="KadmosU" w:eastAsia="Arial Unicode MS" w:hAnsi="KadmosU" w:cs="Cambria"/>
          <w:noProof/>
          <w:sz w:val="21"/>
          <w:szCs w:val="21"/>
          <w:lang w:val="el-GR"/>
        </w:rPr>
        <w:t>το</w:t>
      </w:r>
      <w:r w:rsidRPr="00EE2901">
        <w:rPr>
          <w:rFonts w:ascii="KadmosU" w:eastAsia="Arial Unicode MS" w:hAnsi="KadmosU"/>
          <w:noProof/>
          <w:sz w:val="21"/>
          <w:szCs w:val="21"/>
          <w:lang w:val="el-GR"/>
        </w:rPr>
        <w:t>ὺ</w:t>
      </w:r>
      <w:r w:rsidRPr="00EE2901">
        <w:rPr>
          <w:rFonts w:ascii="KadmosU" w:eastAsia="Arial Unicode MS" w:hAnsi="KadmosU" w:cs="Cambria"/>
          <w:noProof/>
          <w:sz w:val="21"/>
          <w:szCs w:val="21"/>
          <w:lang w:val="el-GR"/>
        </w:rPr>
        <w:t>ς</w:t>
      </w:r>
      <w:r w:rsidRPr="0039064D">
        <w:rPr>
          <w:rFonts w:ascii="KadmosU" w:eastAsia="Arial Unicode MS" w:hAnsi="KadmosU"/>
          <w:sz w:val="21"/>
          <w:szCs w:val="21"/>
          <w:lang w:val="en-GB"/>
        </w:rPr>
        <w:t xml:space="preserve"> </w:t>
      </w:r>
      <w:r w:rsidRPr="00EE2901">
        <w:rPr>
          <w:rFonts w:ascii="KadmosU" w:eastAsia="Arial Unicode MS" w:hAnsi="KadmosU" w:cs="Cambria"/>
          <w:noProof/>
          <w:sz w:val="21"/>
          <w:szCs w:val="21"/>
          <w:lang w:val="el-GR"/>
        </w:rPr>
        <w:t>Σκύθας</w:t>
      </w:r>
      <w:r w:rsidRPr="000A37A0">
        <w:rPr>
          <w:rFonts w:eastAsia="Arial Unicode MS"/>
          <w:lang w:val="en-GB"/>
        </w:rPr>
        <w:t xml:space="preserve">, </w:t>
      </w:r>
      <w:r w:rsidRPr="000A37A0">
        <w:rPr>
          <w:lang w:val="en-GB"/>
        </w:rPr>
        <w:t>fol. 194</w:t>
      </w:r>
      <w:r w:rsidRPr="000A37A0">
        <w:rPr>
          <w:vertAlign w:val="superscript"/>
          <w:lang w:val="en-GB"/>
        </w:rPr>
        <w:t>r</w:t>
      </w:r>
      <w:r w:rsidRPr="000A37A0">
        <w:rPr>
          <w:lang w:val="en-GB"/>
        </w:rPr>
        <w:t xml:space="preserve"> (fr. IIa) 17 </w:t>
      </w:r>
      <w:r w:rsidRPr="00EE2901">
        <w:rPr>
          <w:rFonts w:ascii="KadmosU" w:eastAsia="MS Mincho" w:hAnsi="KadmosU"/>
          <w:noProof/>
          <w:sz w:val="21"/>
          <w:szCs w:val="21"/>
          <w:lang w:val="el-GR" w:eastAsia="ja-JP"/>
        </w:rPr>
        <w:t>ὁ</w:t>
      </w:r>
      <w:r w:rsidRPr="0039064D">
        <w:rPr>
          <w:rFonts w:ascii="KadmosU" w:eastAsia="MS Mincho" w:hAnsi="KadmosU"/>
          <w:sz w:val="21"/>
          <w:szCs w:val="21"/>
          <w:lang w:val="en-GB" w:eastAsia="ja-JP"/>
        </w:rPr>
        <w:t xml:space="preserve"> </w:t>
      </w:r>
      <w:r w:rsidRPr="00EE2901">
        <w:rPr>
          <w:rFonts w:ascii="KadmosU" w:eastAsia="MS Mincho" w:hAnsi="KadmosU" w:cs="Cambria"/>
          <w:noProof/>
          <w:sz w:val="21"/>
          <w:szCs w:val="21"/>
          <w:lang w:val="el-GR" w:eastAsia="ja-JP"/>
        </w:rPr>
        <w:t>τ</w:t>
      </w:r>
      <w:r w:rsidRPr="00EE2901">
        <w:rPr>
          <w:rFonts w:ascii="KadmosU" w:eastAsia="MS Mincho" w:hAnsi="KadmosU"/>
          <w:noProof/>
          <w:sz w:val="21"/>
          <w:szCs w:val="21"/>
          <w:lang w:val="el-GR" w:eastAsia="ja-JP"/>
        </w:rPr>
        <w:t>ῶ</w:t>
      </w:r>
      <w:r w:rsidRPr="00EE2901">
        <w:rPr>
          <w:rFonts w:ascii="KadmosU" w:eastAsia="MS Mincho" w:hAnsi="KadmosU" w:cs="Cambria"/>
          <w:noProof/>
          <w:sz w:val="21"/>
          <w:szCs w:val="21"/>
          <w:lang w:val="el-GR" w:eastAsia="ja-JP"/>
        </w:rPr>
        <w:t>ν</w:t>
      </w:r>
      <w:r w:rsidRPr="0039064D">
        <w:rPr>
          <w:rFonts w:ascii="KadmosU" w:eastAsia="MS Mincho" w:hAnsi="KadmosU"/>
          <w:sz w:val="21"/>
          <w:szCs w:val="21"/>
          <w:lang w:val="en-GB" w:eastAsia="ja-JP"/>
        </w:rPr>
        <w:t xml:space="preserve"> </w:t>
      </w:r>
      <w:r w:rsidRPr="00EE2901">
        <w:rPr>
          <w:rFonts w:ascii="KadmosU" w:eastAsia="Arial Unicode MS" w:hAnsi="KadmosU" w:cs="Cambria"/>
          <w:noProof/>
          <w:sz w:val="21"/>
          <w:szCs w:val="21"/>
          <w:lang w:val="el-GR"/>
        </w:rPr>
        <w:t>Σ</w:t>
      </w:r>
      <w:r w:rsidRPr="00EE2901">
        <w:rPr>
          <w:rFonts w:ascii="KadmosU" w:eastAsia="MS Mincho" w:hAnsi="KadmosU" w:cs="Cambria"/>
          <w:noProof/>
          <w:sz w:val="21"/>
          <w:szCs w:val="21"/>
          <w:lang w:val="el-GR" w:eastAsia="ja-JP"/>
        </w:rPr>
        <w:t>κυθ</w:t>
      </w:r>
      <w:r w:rsidRPr="00EE2901">
        <w:rPr>
          <w:rFonts w:ascii="KadmosU" w:eastAsia="MS Mincho" w:hAnsi="KadmosU"/>
          <w:noProof/>
          <w:sz w:val="21"/>
          <w:szCs w:val="21"/>
          <w:lang w:val="el-GR" w:eastAsia="ja-JP"/>
        </w:rPr>
        <w:t>ῶ</w:t>
      </w:r>
      <w:r w:rsidRPr="00EE2901">
        <w:rPr>
          <w:rFonts w:ascii="KadmosU" w:eastAsia="MS Mincho" w:hAnsi="KadmosU" w:cs="Cambria"/>
          <w:noProof/>
          <w:sz w:val="21"/>
          <w:szCs w:val="21"/>
          <w:lang w:val="el-GR" w:eastAsia="ja-JP"/>
        </w:rPr>
        <w:t>ν</w:t>
      </w:r>
      <w:r w:rsidRPr="0039064D">
        <w:rPr>
          <w:rFonts w:ascii="KadmosU" w:eastAsia="MS Mincho" w:hAnsi="KadmosU"/>
          <w:sz w:val="21"/>
          <w:szCs w:val="21"/>
          <w:lang w:val="en-GB" w:eastAsia="ja-JP"/>
        </w:rPr>
        <w:t xml:space="preserve"> </w:t>
      </w:r>
      <w:r w:rsidRPr="00EE2901">
        <w:rPr>
          <w:rFonts w:ascii="KadmosU" w:eastAsia="MS Mincho" w:hAnsi="KadmosU"/>
          <w:noProof/>
          <w:sz w:val="21"/>
          <w:szCs w:val="21"/>
          <w:lang w:val="el-GR" w:eastAsia="ja-JP"/>
        </w:rPr>
        <w:t>ἄ</w:t>
      </w:r>
      <w:r w:rsidRPr="00EE2901">
        <w:rPr>
          <w:rFonts w:ascii="KadmosU" w:eastAsia="MS Mincho" w:hAnsi="KadmosU" w:cs="Cambria"/>
          <w:noProof/>
          <w:sz w:val="21"/>
          <w:szCs w:val="21"/>
          <w:lang w:val="el-GR" w:eastAsia="ja-JP"/>
        </w:rPr>
        <w:t>ρχων</w:t>
      </w:r>
      <w:r w:rsidRPr="000A37A0">
        <w:rPr>
          <w:lang w:val="en-GB"/>
        </w:rPr>
        <w:t xml:space="preserve">, 19–20 </w:t>
      </w:r>
      <w:r w:rsidRPr="00EE2901">
        <w:rPr>
          <w:rFonts w:ascii="KadmosU" w:eastAsia="MS Mincho" w:hAnsi="KadmosU" w:cs="Cambria"/>
          <w:noProof/>
          <w:sz w:val="21"/>
          <w:szCs w:val="21"/>
          <w:lang w:val="el-GR" w:eastAsia="ja-JP"/>
        </w:rPr>
        <w:t>ο</w:t>
      </w:r>
      <w:r w:rsidRPr="00EE2901">
        <w:rPr>
          <w:rFonts w:ascii="KadmosU" w:eastAsia="MS Mincho" w:hAnsi="KadmosU"/>
          <w:noProof/>
          <w:sz w:val="21"/>
          <w:szCs w:val="21"/>
          <w:lang w:val="el-GR" w:eastAsia="ja-JP"/>
        </w:rPr>
        <w:t>ἱ</w:t>
      </w:r>
      <w:r w:rsidRPr="0039064D">
        <w:rPr>
          <w:rFonts w:ascii="KadmosU" w:eastAsia="MS Mincho" w:hAnsi="KadmosU"/>
          <w:sz w:val="21"/>
          <w:szCs w:val="21"/>
          <w:lang w:val="en-GB" w:eastAsia="ja-JP"/>
        </w:rPr>
        <w:t xml:space="preserve"> </w:t>
      </w:r>
      <w:r w:rsidRPr="00EE2901">
        <w:rPr>
          <w:rFonts w:ascii="KadmosU" w:eastAsia="Arial Unicode MS" w:hAnsi="KadmosU" w:cs="Cambria"/>
          <w:noProof/>
          <w:sz w:val="21"/>
          <w:szCs w:val="21"/>
          <w:lang w:val="el-GR" w:eastAsia="ja-JP"/>
        </w:rPr>
        <w:t>Σκ</w:t>
      </w:r>
      <w:r w:rsidRPr="004A090D">
        <w:rPr>
          <w:rFonts w:ascii="KadmosU" w:eastAsia="Arial Unicode MS" w:hAnsi="KadmosU" w:cs="Cambria"/>
          <w:noProof/>
          <w:sz w:val="21"/>
          <w:szCs w:val="21"/>
          <w:lang w:val="en-GB" w:eastAsia="ja-JP"/>
        </w:rPr>
        <w:t>̣</w:t>
      </w:r>
      <w:r w:rsidRPr="00EE2901">
        <w:rPr>
          <w:rFonts w:ascii="KadmosU" w:eastAsia="MS Mincho" w:hAnsi="KadmosU"/>
          <w:noProof/>
          <w:sz w:val="21"/>
          <w:szCs w:val="21"/>
          <w:lang w:val="el-GR" w:eastAsia="ja-JP"/>
        </w:rPr>
        <w:t>ύ</w:t>
      </w:r>
      <w:r w:rsidRPr="00EE2901">
        <w:rPr>
          <w:rFonts w:ascii="KadmosU" w:eastAsia="MS Mincho" w:hAnsi="KadmosU" w:cs="Cambria"/>
          <w:noProof/>
          <w:sz w:val="21"/>
          <w:szCs w:val="21"/>
          <w:lang w:val="el-GR" w:eastAsia="ja-JP"/>
        </w:rPr>
        <w:t>θαι</w:t>
      </w:r>
      <w:r w:rsidRPr="0039064D">
        <w:rPr>
          <w:rFonts w:ascii="KadmosU" w:eastAsia="MS Mincho" w:hAnsi="KadmosU"/>
          <w:sz w:val="21"/>
          <w:szCs w:val="21"/>
          <w:lang w:val="en-GB" w:eastAsia="ja-JP"/>
        </w:rPr>
        <w:t xml:space="preserve"> </w:t>
      </w:r>
      <w:r w:rsidRPr="00EE2901">
        <w:rPr>
          <w:rFonts w:ascii="KadmosU" w:eastAsia="MS Mincho" w:hAnsi="KadmosU" w:cs="Cambria"/>
          <w:noProof/>
          <w:sz w:val="21"/>
          <w:szCs w:val="21"/>
          <w:lang w:val="el-GR" w:eastAsia="ja-JP"/>
        </w:rPr>
        <w:t>Κν</w:t>
      </w:r>
      <w:r w:rsidRPr="00EE2901">
        <w:rPr>
          <w:rFonts w:ascii="KadmosU" w:eastAsia="MS Mincho" w:hAnsi="KadmosU"/>
          <w:noProof/>
          <w:sz w:val="21"/>
          <w:szCs w:val="21"/>
          <w:lang w:val="el-GR" w:eastAsia="ja-JP"/>
        </w:rPr>
        <w:t>ί</w:t>
      </w:r>
      <w:r w:rsidRPr="00EE2901">
        <w:rPr>
          <w:rFonts w:ascii="KadmosU" w:eastAsia="MS Mincho" w:hAnsi="KadmosU" w:cs="Cambria"/>
          <w:noProof/>
          <w:sz w:val="21"/>
          <w:szCs w:val="21"/>
          <w:lang w:val="el-GR" w:eastAsia="ja-JP"/>
        </w:rPr>
        <w:t>βαν</w:t>
      </w:r>
      <w:r w:rsidRPr="0039064D">
        <w:rPr>
          <w:rFonts w:ascii="KadmosU" w:eastAsia="MS Mincho" w:hAnsi="KadmosU"/>
          <w:sz w:val="21"/>
          <w:szCs w:val="21"/>
          <w:lang w:val="en-GB" w:eastAsia="ja-JP"/>
        </w:rPr>
        <w:t xml:space="preserve"> </w:t>
      </w:r>
      <w:r w:rsidRPr="00EE2901">
        <w:rPr>
          <w:rFonts w:ascii="KadmosU" w:eastAsia="MS Mincho" w:hAnsi="KadmosU" w:cs="Cambria"/>
          <w:noProof/>
          <w:sz w:val="21"/>
          <w:szCs w:val="21"/>
          <w:lang w:val="el-GR" w:eastAsia="ja-JP"/>
        </w:rPr>
        <w:t>μ</w:t>
      </w:r>
      <w:r w:rsidRPr="00EE2901">
        <w:rPr>
          <w:rFonts w:ascii="KadmosU" w:eastAsia="MS Mincho" w:hAnsi="KadmosU"/>
          <w:noProof/>
          <w:sz w:val="21"/>
          <w:szCs w:val="21"/>
          <w:lang w:val="el-GR" w:eastAsia="ja-JP"/>
        </w:rPr>
        <w:t>ὲ</w:t>
      </w:r>
      <w:r w:rsidRPr="00EE2901">
        <w:rPr>
          <w:rFonts w:ascii="KadmosU" w:eastAsia="MS Mincho" w:hAnsi="KadmosU" w:cs="Cambria"/>
          <w:noProof/>
          <w:sz w:val="21"/>
          <w:szCs w:val="21"/>
          <w:lang w:val="el-GR" w:eastAsia="ja-JP"/>
        </w:rPr>
        <w:t>ν</w:t>
      </w:r>
      <w:r w:rsidRPr="0039064D">
        <w:rPr>
          <w:rFonts w:ascii="KadmosU" w:eastAsia="MS Mincho" w:hAnsi="KadmosU"/>
          <w:sz w:val="21"/>
          <w:szCs w:val="21"/>
          <w:lang w:val="en-GB" w:eastAsia="ja-JP"/>
        </w:rPr>
        <w:t xml:space="preserve"> </w:t>
      </w:r>
      <w:r w:rsidRPr="00EE2901">
        <w:rPr>
          <w:rFonts w:ascii="KadmosU" w:eastAsia="MS Mincho" w:hAnsi="KadmosU"/>
          <w:noProof/>
          <w:sz w:val="21"/>
          <w:szCs w:val="21"/>
          <w:lang w:val="el-GR" w:eastAsia="ja-JP"/>
        </w:rPr>
        <w:t>ἐ</w:t>
      </w:r>
      <w:r w:rsidRPr="00EE2901">
        <w:rPr>
          <w:rFonts w:ascii="KadmosU" w:eastAsia="MS Mincho" w:hAnsi="KadmosU" w:cs="Cambria"/>
          <w:noProof/>
          <w:sz w:val="21"/>
          <w:szCs w:val="21"/>
          <w:lang w:val="el-GR" w:eastAsia="ja-JP"/>
        </w:rPr>
        <w:t>ν</w:t>
      </w:r>
      <w:r w:rsidRPr="0039064D">
        <w:rPr>
          <w:rFonts w:ascii="KadmosU" w:eastAsia="MS Mincho" w:hAnsi="KadmosU"/>
          <w:sz w:val="21"/>
          <w:szCs w:val="21"/>
          <w:lang w:val="en-GB" w:eastAsia="ja-JP"/>
        </w:rPr>
        <w:t xml:space="preserve"> </w:t>
      </w:r>
      <w:r w:rsidRPr="00EE2901">
        <w:rPr>
          <w:rFonts w:ascii="KadmosU" w:eastAsia="MS Mincho" w:hAnsi="KadmosU" w:cs="Cambria"/>
          <w:noProof/>
          <w:sz w:val="21"/>
          <w:szCs w:val="21"/>
          <w:lang w:val="el-GR" w:eastAsia="ja-JP"/>
        </w:rPr>
        <w:t>λ</w:t>
      </w:r>
      <w:r w:rsidRPr="00EE2901">
        <w:rPr>
          <w:rFonts w:ascii="KadmosU" w:eastAsia="MS Mincho" w:hAnsi="KadmosU"/>
          <w:noProof/>
          <w:sz w:val="21"/>
          <w:szCs w:val="21"/>
          <w:lang w:val="el-GR" w:eastAsia="ja-JP"/>
        </w:rPr>
        <w:t>ό</w:t>
      </w:r>
      <w:r w:rsidRPr="00EE2901">
        <w:rPr>
          <w:rFonts w:ascii="KadmosU" w:eastAsia="MS Mincho" w:hAnsi="KadmosU" w:cs="Cambria"/>
          <w:noProof/>
          <w:sz w:val="21"/>
          <w:szCs w:val="21"/>
          <w:lang w:val="el-GR" w:eastAsia="ja-JP"/>
        </w:rPr>
        <w:t>γω</w:t>
      </w:r>
      <w:r>
        <w:rPr>
          <w:rFonts w:ascii="KadmosU" w:eastAsia="MS Mincho" w:hAnsi="KadmosU" w:cs="Cambria"/>
          <w:sz w:val="21"/>
          <w:szCs w:val="21"/>
          <w:lang w:val="en-GB" w:eastAsia="ja-JP"/>
        </w:rPr>
        <w:t>⟨</w:t>
      </w:r>
      <w:r w:rsidRPr="00EE2901">
        <w:rPr>
          <w:rFonts w:ascii="KadmosU" w:eastAsia="MS Mincho" w:hAnsi="KadmosU" w:cs="Cambria"/>
          <w:noProof/>
          <w:sz w:val="21"/>
          <w:szCs w:val="21"/>
          <w:lang w:val="el-GR" w:eastAsia="ja-JP"/>
        </w:rPr>
        <w:t>ι</w:t>
      </w:r>
      <w:r>
        <w:rPr>
          <w:rFonts w:ascii="KadmosU" w:eastAsia="MS Mincho" w:hAnsi="KadmosU" w:cs="Cambria"/>
          <w:sz w:val="21"/>
          <w:szCs w:val="21"/>
          <w:lang w:val="en-GB" w:eastAsia="ja-JP"/>
        </w:rPr>
        <w:t>⟩</w:t>
      </w:r>
      <w:r w:rsidRPr="0039064D">
        <w:rPr>
          <w:rFonts w:ascii="KadmosU" w:eastAsia="MS Mincho" w:hAnsi="KadmosU"/>
          <w:sz w:val="21"/>
          <w:szCs w:val="21"/>
          <w:lang w:val="en-GB" w:eastAsia="ja-JP"/>
        </w:rPr>
        <w:t xml:space="preserve"> </w:t>
      </w:r>
      <w:r w:rsidRPr="00EE2901">
        <w:rPr>
          <w:rFonts w:ascii="KadmosU" w:eastAsia="MS Mincho" w:hAnsi="KadmosU" w:cs="Cambria"/>
          <w:noProof/>
          <w:sz w:val="21"/>
          <w:szCs w:val="21"/>
          <w:lang w:val="el-GR" w:eastAsia="ja-JP"/>
        </w:rPr>
        <w:t>τ</w:t>
      </w:r>
      <w:r w:rsidRPr="00EE2901">
        <w:rPr>
          <w:rFonts w:ascii="KadmosU" w:eastAsia="MS Mincho" w:hAnsi="KadmosU"/>
          <w:noProof/>
          <w:sz w:val="21"/>
          <w:szCs w:val="21"/>
          <w:lang w:val="el-GR" w:eastAsia="ja-JP"/>
        </w:rPr>
        <w:t>ῶ</w:t>
      </w:r>
      <w:r>
        <w:rPr>
          <w:rFonts w:ascii="KadmosU" w:eastAsia="MS Mincho" w:hAnsi="KadmosU"/>
          <w:sz w:val="21"/>
          <w:szCs w:val="21"/>
          <w:lang w:val="en-GB" w:eastAsia="ja-JP"/>
        </w:rPr>
        <w:t>⟨</w:t>
      </w:r>
      <w:r w:rsidRPr="00EE2901">
        <w:rPr>
          <w:rFonts w:ascii="KadmosU" w:eastAsia="MS Mincho" w:hAnsi="KadmosU" w:cs="Cambria"/>
          <w:noProof/>
          <w:sz w:val="21"/>
          <w:szCs w:val="21"/>
          <w:lang w:val="el-GR" w:eastAsia="ja-JP"/>
        </w:rPr>
        <w:t>ι</w:t>
      </w:r>
      <w:r>
        <w:rPr>
          <w:rFonts w:ascii="KadmosU" w:eastAsia="MS Mincho" w:hAnsi="KadmosU" w:cs="Cambria"/>
          <w:sz w:val="21"/>
          <w:szCs w:val="21"/>
          <w:lang w:val="en-GB" w:eastAsia="ja-JP"/>
        </w:rPr>
        <w:t>⟩</w:t>
      </w:r>
      <w:r w:rsidRPr="0039064D">
        <w:rPr>
          <w:rFonts w:ascii="KadmosU" w:eastAsia="MS Mincho" w:hAnsi="KadmosU"/>
          <w:sz w:val="21"/>
          <w:szCs w:val="21"/>
          <w:lang w:val="en-GB" w:eastAsia="ja-JP"/>
        </w:rPr>
        <w:t xml:space="preserve"> </w:t>
      </w:r>
      <w:r w:rsidRPr="00EE2901">
        <w:rPr>
          <w:rFonts w:ascii="KadmosU" w:eastAsia="MS Mincho" w:hAnsi="KadmosU"/>
          <w:noProof/>
          <w:sz w:val="21"/>
          <w:szCs w:val="21"/>
          <w:lang w:val="el-GR" w:eastAsia="ja-JP"/>
        </w:rPr>
        <w:t>ἀ</w:t>
      </w:r>
      <w:r w:rsidRPr="00EE2901">
        <w:rPr>
          <w:rFonts w:ascii="KadmosU" w:eastAsia="MS Mincho" w:hAnsi="KadmosU" w:cs="Cambria"/>
          <w:noProof/>
          <w:sz w:val="21"/>
          <w:szCs w:val="21"/>
          <w:lang w:val="el-GR" w:eastAsia="ja-JP"/>
        </w:rPr>
        <w:t>ρ</w:t>
      </w:r>
      <w:r w:rsidRPr="00EE2901">
        <w:rPr>
          <w:rFonts w:ascii="KadmosU" w:eastAsia="MS Mincho" w:hAnsi="KadmosU"/>
          <w:noProof/>
          <w:sz w:val="21"/>
          <w:szCs w:val="21"/>
          <w:lang w:val="el-GR" w:eastAsia="ja-JP"/>
        </w:rPr>
        <w:t>ί</w:t>
      </w:r>
      <w:r w:rsidRPr="00EE2901">
        <w:rPr>
          <w:rFonts w:ascii="KadmosU" w:eastAsia="Arial Unicode MS" w:hAnsi="KadmosU" w:cs="Cambria"/>
          <w:noProof/>
          <w:sz w:val="21"/>
          <w:szCs w:val="21"/>
          <w:lang w:val="el-GR" w:eastAsia="ja-JP"/>
        </w:rPr>
        <w:t>σ</w:t>
      </w:r>
      <w:r w:rsidRPr="00EE2901">
        <w:rPr>
          <w:rFonts w:ascii="KadmosU" w:eastAsia="MS Mincho" w:hAnsi="KadmosU" w:cs="Cambria"/>
          <w:noProof/>
          <w:sz w:val="21"/>
          <w:szCs w:val="21"/>
          <w:lang w:val="el-GR" w:eastAsia="ja-JP"/>
        </w:rPr>
        <w:t>τω</w:t>
      </w:r>
      <w:r>
        <w:rPr>
          <w:rFonts w:ascii="KadmosU" w:eastAsia="MS Mincho" w:hAnsi="KadmosU" w:cs="Cambria"/>
          <w:sz w:val="21"/>
          <w:szCs w:val="21"/>
          <w:lang w:val="en-GB" w:eastAsia="ja-JP"/>
        </w:rPr>
        <w:t>⟨</w:t>
      </w:r>
      <w:r w:rsidRPr="00EE2901">
        <w:rPr>
          <w:rFonts w:ascii="KadmosU" w:eastAsia="MS Mincho" w:hAnsi="KadmosU" w:cs="Cambria"/>
          <w:noProof/>
          <w:sz w:val="21"/>
          <w:szCs w:val="21"/>
          <w:lang w:val="el-GR" w:eastAsia="ja-JP"/>
        </w:rPr>
        <w:t>ι</w:t>
      </w:r>
      <w:r>
        <w:rPr>
          <w:rFonts w:ascii="KadmosU" w:eastAsia="MS Mincho" w:hAnsi="KadmosU" w:cs="Cambria"/>
          <w:sz w:val="21"/>
          <w:szCs w:val="21"/>
          <w:lang w:val="en-GB" w:eastAsia="ja-JP"/>
        </w:rPr>
        <w:t>⟩</w:t>
      </w:r>
      <w:r w:rsidRPr="0039064D">
        <w:rPr>
          <w:rFonts w:ascii="KadmosU" w:eastAsia="MS Mincho" w:hAnsi="KadmosU"/>
          <w:sz w:val="21"/>
          <w:szCs w:val="21"/>
          <w:lang w:val="en-GB" w:eastAsia="ja-JP"/>
        </w:rPr>
        <w:t xml:space="preserve"> |</w:t>
      </w:r>
      <w:r w:rsidRPr="0039064D">
        <w:rPr>
          <w:rFonts w:ascii="KadmosU" w:eastAsia="Arial Unicode MS" w:hAnsi="KadmosU"/>
          <w:sz w:val="21"/>
          <w:szCs w:val="21"/>
          <w:vertAlign w:val="superscript"/>
          <w:lang w:val="en-GB"/>
        </w:rPr>
        <w:t xml:space="preserve"> </w:t>
      </w:r>
      <w:r w:rsidRPr="00EE2901">
        <w:rPr>
          <w:rFonts w:ascii="KadmosU" w:eastAsia="MS Mincho" w:hAnsi="KadmosU"/>
          <w:noProof/>
          <w:sz w:val="21"/>
          <w:szCs w:val="21"/>
          <w:lang w:val="el-GR" w:eastAsia="ja-JP"/>
        </w:rPr>
        <w:t>ἐπ</w:t>
      </w:r>
      <w:r w:rsidRPr="004A090D">
        <w:rPr>
          <w:rFonts w:ascii="KadmosU" w:eastAsia="MS Mincho" w:hAnsi="KadmosU"/>
          <w:noProof/>
          <w:sz w:val="21"/>
          <w:szCs w:val="21"/>
          <w:lang w:val="en-GB" w:eastAsia="ja-JP"/>
        </w:rPr>
        <w:t>̣</w:t>
      </w:r>
      <w:r w:rsidRPr="00EE2901">
        <w:rPr>
          <w:rFonts w:ascii="KadmosU" w:eastAsia="MS Mincho" w:hAnsi="KadmosU"/>
          <w:noProof/>
          <w:sz w:val="21"/>
          <w:szCs w:val="21"/>
          <w:lang w:val="el-GR" w:eastAsia="ja-JP"/>
        </w:rPr>
        <w:t>ο</w:t>
      </w:r>
      <w:r w:rsidRPr="004A090D">
        <w:rPr>
          <w:rFonts w:ascii="KadmosU" w:eastAsia="MS Mincho" w:hAnsi="KadmosU"/>
          <w:noProof/>
          <w:sz w:val="21"/>
          <w:szCs w:val="21"/>
          <w:lang w:val="en-GB" w:eastAsia="ja-JP"/>
        </w:rPr>
        <w:t>̣</w:t>
      </w:r>
      <w:r w:rsidRPr="00EE2901">
        <w:rPr>
          <w:rFonts w:ascii="KadmosU" w:eastAsia="MS Mincho" w:hAnsi="KadmosU"/>
          <w:noProof/>
          <w:sz w:val="21"/>
          <w:szCs w:val="21"/>
          <w:lang w:val="el-GR" w:eastAsia="ja-JP"/>
        </w:rPr>
        <w:t>ι</w:t>
      </w:r>
      <w:r w:rsidRPr="004A090D">
        <w:rPr>
          <w:rFonts w:ascii="KadmosU" w:eastAsia="MS Mincho" w:hAnsi="KadmosU"/>
          <w:noProof/>
          <w:sz w:val="21"/>
          <w:szCs w:val="21"/>
          <w:lang w:val="en-GB" w:eastAsia="ja-JP"/>
        </w:rPr>
        <w:t>̣</w:t>
      </w:r>
      <w:r w:rsidRPr="00EE2901">
        <w:rPr>
          <w:rFonts w:ascii="KadmosU" w:eastAsia="MS Mincho" w:hAnsi="KadmosU" w:cs="Cambria"/>
          <w:noProof/>
          <w:sz w:val="21"/>
          <w:szCs w:val="21"/>
          <w:lang w:val="el-GR" w:eastAsia="ja-JP"/>
        </w:rPr>
        <w:t>ο</w:t>
      </w:r>
      <w:r w:rsidRPr="0039064D">
        <w:rPr>
          <w:rFonts w:ascii="KadmosU" w:eastAsia="MS Mincho" w:hAnsi="KadmosU" w:cs="Cambria"/>
          <w:sz w:val="21"/>
          <w:szCs w:val="21"/>
          <w:lang w:val="en-GB" w:eastAsia="ja-JP"/>
        </w:rPr>
        <w:t>ῦ̣</w:t>
      </w:r>
      <w:r w:rsidRPr="00EE2901">
        <w:rPr>
          <w:rFonts w:ascii="KadmosU" w:eastAsia="MS Mincho" w:hAnsi="KadmosU" w:cs="Cambria"/>
          <w:noProof/>
          <w:sz w:val="21"/>
          <w:szCs w:val="21"/>
          <w:lang w:val="el-GR" w:eastAsia="ja-JP"/>
        </w:rPr>
        <w:t>ν</w:t>
      </w:r>
      <w:r w:rsidRPr="004A090D">
        <w:rPr>
          <w:rFonts w:ascii="KadmosU" w:eastAsia="MS Mincho" w:hAnsi="KadmosU" w:cs="Cambria"/>
          <w:noProof/>
          <w:sz w:val="21"/>
          <w:szCs w:val="21"/>
          <w:lang w:val="en-GB" w:eastAsia="ja-JP"/>
        </w:rPr>
        <w:t>̣</w:t>
      </w:r>
      <w:r w:rsidRPr="00EE2901">
        <w:rPr>
          <w:rFonts w:ascii="KadmosU" w:eastAsia="MS Mincho" w:hAnsi="KadmosU" w:cs="Cambria"/>
          <w:noProof/>
          <w:sz w:val="21"/>
          <w:szCs w:val="21"/>
          <w:lang w:val="el-GR" w:eastAsia="ja-JP"/>
        </w:rPr>
        <w:t>το</w:t>
      </w:r>
      <w:r w:rsidRPr="000A37A0">
        <w:rPr>
          <w:rFonts w:eastAsia="MS Mincho"/>
          <w:lang w:val="en-GB" w:eastAsia="ja-JP"/>
        </w:rPr>
        <w:t>,</w:t>
      </w:r>
      <w:r w:rsidRPr="000A37A0">
        <w:rPr>
          <w:lang w:val="en-GB"/>
        </w:rPr>
        <w:t xml:space="preserve"> and 25–26 </w:t>
      </w:r>
      <w:r w:rsidRPr="0039064D">
        <w:rPr>
          <w:rFonts w:ascii="KadmosU" w:hAnsi="KadmosU"/>
          <w:sz w:val="21"/>
          <w:szCs w:val="21"/>
          <w:lang w:val="de-DE"/>
        </w:rPr>
        <w:t>ἐ̣</w:t>
      </w:r>
      <w:r w:rsidRPr="00EE2901">
        <w:rPr>
          <w:rFonts w:ascii="KadmosU" w:hAnsi="KadmosU"/>
          <w:noProof/>
          <w:sz w:val="21"/>
          <w:szCs w:val="21"/>
          <w:lang w:val="el-GR"/>
        </w:rPr>
        <w:t>ς</w:t>
      </w:r>
      <w:r w:rsidRPr="004A090D">
        <w:rPr>
          <w:rFonts w:ascii="KadmosU" w:hAnsi="KadmosU"/>
          <w:noProof/>
          <w:sz w:val="21"/>
          <w:szCs w:val="21"/>
          <w:lang w:val="en-GB"/>
        </w:rPr>
        <w:t>̣</w:t>
      </w:r>
      <w:r w:rsidRPr="0039064D">
        <w:rPr>
          <w:rFonts w:ascii="KadmosU" w:hAnsi="KadmosU"/>
          <w:sz w:val="21"/>
          <w:szCs w:val="21"/>
          <w:lang w:val="de-DE"/>
        </w:rPr>
        <w:t xml:space="preserve"> </w:t>
      </w:r>
      <w:r w:rsidRPr="00EE2901">
        <w:rPr>
          <w:rFonts w:ascii="KadmosU" w:hAnsi="KadmosU"/>
          <w:noProof/>
          <w:sz w:val="21"/>
          <w:szCs w:val="21"/>
          <w:lang w:val="el-GR"/>
        </w:rPr>
        <w:t>τ</w:t>
      </w:r>
      <w:r w:rsidRPr="004A090D">
        <w:rPr>
          <w:rFonts w:ascii="KadmosU" w:hAnsi="KadmosU"/>
          <w:noProof/>
          <w:sz w:val="21"/>
          <w:szCs w:val="21"/>
          <w:lang w:val="en-GB"/>
        </w:rPr>
        <w:t>̣</w:t>
      </w:r>
      <w:r w:rsidRPr="0039064D">
        <w:rPr>
          <w:rFonts w:ascii="KadmosU" w:hAnsi="KadmosU"/>
          <w:sz w:val="21"/>
          <w:szCs w:val="21"/>
          <w:lang w:val="de-DE"/>
        </w:rPr>
        <w:t>ὸ̣</w:t>
      </w:r>
      <w:r w:rsidRPr="0039064D">
        <w:rPr>
          <w:rFonts w:ascii="Cambria" w:hAnsi="Cambria"/>
          <w:sz w:val="21"/>
          <w:szCs w:val="21"/>
          <w:lang w:val="de-DE"/>
        </w:rPr>
        <w:t xml:space="preserve"> </w:t>
      </w:r>
      <w:r w:rsidRPr="0039064D">
        <w:rPr>
          <w:rFonts w:ascii="KadmosU" w:eastAsia="MS Mincho" w:hAnsi="KadmosU"/>
          <w:sz w:val="21"/>
          <w:szCs w:val="21"/>
          <w:lang w:val="en-GB" w:eastAsia="ja-JP"/>
        </w:rPr>
        <w:t>|</w:t>
      </w:r>
      <w:r w:rsidRPr="0039064D">
        <w:rPr>
          <w:rFonts w:ascii="KadmosU" w:eastAsia="Arial Unicode MS" w:hAnsi="KadmosU"/>
          <w:sz w:val="21"/>
          <w:szCs w:val="21"/>
          <w:vertAlign w:val="superscript"/>
          <w:lang w:val="en-GB"/>
        </w:rPr>
        <w:t xml:space="preserve"> </w:t>
      </w:r>
      <w:r w:rsidRPr="00EE2901">
        <w:rPr>
          <w:rFonts w:ascii="KadmosU" w:hAnsi="KadmosU"/>
          <w:noProof/>
          <w:sz w:val="21"/>
          <w:szCs w:val="21"/>
          <w:lang w:val="el-GR"/>
        </w:rPr>
        <w:t>κ</w:t>
      </w:r>
      <w:r w:rsidRPr="004A090D">
        <w:rPr>
          <w:rFonts w:ascii="KadmosU" w:hAnsi="KadmosU"/>
          <w:noProof/>
          <w:sz w:val="21"/>
          <w:szCs w:val="21"/>
          <w:lang w:val="en-GB"/>
        </w:rPr>
        <w:t>̣</w:t>
      </w:r>
      <w:r w:rsidRPr="00EE2901">
        <w:rPr>
          <w:rFonts w:ascii="KadmosU" w:eastAsia="MS Mincho" w:hAnsi="KadmosU" w:cs="Cambria"/>
          <w:noProof/>
          <w:sz w:val="21"/>
          <w:szCs w:val="21"/>
          <w:lang w:val="el-GR" w:eastAsia="ja-JP"/>
        </w:rPr>
        <w:t>οιν</w:t>
      </w:r>
      <w:r w:rsidRPr="00EE2901">
        <w:rPr>
          <w:rFonts w:ascii="KadmosU" w:eastAsia="MS Mincho" w:hAnsi="KadmosU"/>
          <w:noProof/>
          <w:sz w:val="21"/>
          <w:szCs w:val="21"/>
          <w:lang w:val="el-GR" w:eastAsia="ja-JP"/>
        </w:rPr>
        <w:t>ὸ</w:t>
      </w:r>
      <w:r w:rsidRPr="00EE2901">
        <w:rPr>
          <w:rFonts w:ascii="KadmosU" w:eastAsia="MS Mincho" w:hAnsi="KadmosU" w:cs="Cambria"/>
          <w:noProof/>
          <w:sz w:val="21"/>
          <w:szCs w:val="21"/>
          <w:lang w:val="el-GR" w:eastAsia="ja-JP"/>
        </w:rPr>
        <w:t>ν</w:t>
      </w:r>
      <w:r w:rsidRPr="0039064D">
        <w:rPr>
          <w:rFonts w:ascii="KadmosU" w:eastAsia="MS Mincho" w:hAnsi="KadmosU"/>
          <w:sz w:val="21"/>
          <w:szCs w:val="21"/>
          <w:lang w:val="en-GB" w:eastAsia="ja-JP"/>
        </w:rPr>
        <w:t xml:space="preserve"> </w:t>
      </w:r>
      <w:r w:rsidRPr="00EE2901">
        <w:rPr>
          <w:rFonts w:ascii="KadmosU" w:eastAsia="Arial Unicode MS" w:hAnsi="KadmosU" w:cs="Cambria"/>
          <w:noProof/>
          <w:sz w:val="21"/>
          <w:szCs w:val="21"/>
          <w:lang w:val="el-GR"/>
        </w:rPr>
        <w:t>Σ</w:t>
      </w:r>
      <w:r w:rsidRPr="00EE2901">
        <w:rPr>
          <w:rFonts w:ascii="KadmosU" w:eastAsia="MS Mincho" w:hAnsi="KadmosU" w:cs="Cambria"/>
          <w:noProof/>
          <w:sz w:val="21"/>
          <w:szCs w:val="21"/>
          <w:lang w:val="el-GR" w:eastAsia="ja-JP"/>
        </w:rPr>
        <w:t>κυθ</w:t>
      </w:r>
      <w:r w:rsidRPr="00EE2901">
        <w:rPr>
          <w:rFonts w:ascii="KadmosU" w:eastAsia="MS Mincho" w:hAnsi="KadmosU"/>
          <w:noProof/>
          <w:sz w:val="21"/>
          <w:szCs w:val="21"/>
          <w:lang w:val="el-GR" w:eastAsia="ja-JP"/>
        </w:rPr>
        <w:t>ῶ</w:t>
      </w:r>
      <w:r w:rsidRPr="00EE2901">
        <w:rPr>
          <w:rFonts w:ascii="KadmosU" w:eastAsia="MS Mincho" w:hAnsi="KadmosU" w:cs="Cambria"/>
          <w:noProof/>
          <w:sz w:val="21"/>
          <w:szCs w:val="21"/>
          <w:lang w:val="el-GR" w:eastAsia="ja-JP"/>
        </w:rPr>
        <w:t>ν</w:t>
      </w:r>
      <w:r w:rsidRPr="000A37A0">
        <w:rPr>
          <w:rStyle w:val="FootnoteReference"/>
          <w:rFonts w:eastAsia="Calibri"/>
          <w:iCs/>
          <w:lang w:val="en-GB"/>
        </w:rPr>
        <w:footnoteReference w:id="85"/>
      </w:r>
      <w:r w:rsidRPr="000A37A0">
        <w:rPr>
          <w:rFonts w:eastAsia="Calibri"/>
          <w:iCs/>
          <w:lang w:val="en-GB"/>
        </w:rPr>
        <w:t xml:space="preserve"> (the source of </w:t>
      </w:r>
      <w:r w:rsidRPr="000A37A0">
        <w:rPr>
          <w:rFonts w:eastAsia="Calibri"/>
          <w:lang w:val="en-GB"/>
        </w:rPr>
        <w:t xml:space="preserve">Syncellus’ report, potentially down to the phrasing, </w:t>
      </w:r>
      <w:r w:rsidRPr="000A37A0">
        <w:rPr>
          <w:rFonts w:eastAsia="Calibri"/>
          <w:iCs/>
          <w:lang w:val="en-GB"/>
        </w:rPr>
        <w:t xml:space="preserve">is probably the </w:t>
      </w:r>
      <w:r w:rsidRPr="000A37A0">
        <w:rPr>
          <w:rFonts w:eastAsia="Calibri"/>
          <w:i/>
          <w:iCs/>
          <w:lang w:val="en-GB"/>
        </w:rPr>
        <w:t>Chronika</w:t>
      </w:r>
      <w:r w:rsidRPr="000A37A0">
        <w:rPr>
          <w:rFonts w:eastAsia="Calibri"/>
          <w:iCs/>
          <w:lang w:val="en-GB"/>
        </w:rPr>
        <w:t>).</w:t>
      </w:r>
      <w:r w:rsidRPr="000A37A0">
        <w:rPr>
          <w:rStyle w:val="FootnoteReference"/>
          <w:lang w:val="en-GB"/>
        </w:rPr>
        <w:footnoteReference w:id="86"/>
      </w:r>
      <w:bookmarkStart w:id="38" w:name="_Hlk103948040"/>
      <w:r w:rsidRPr="000A37A0">
        <w:rPr>
          <w:rFonts w:eastAsia="Calibri"/>
          <w:iCs/>
          <w:lang w:val="en-GB"/>
        </w:rPr>
        <w:t xml:space="preserve"> </w:t>
      </w:r>
      <w:r w:rsidRPr="000A37A0">
        <w:rPr>
          <w:lang w:val="en-GB"/>
        </w:rPr>
        <w:t xml:space="preserve">Hence, a pattern seems to emerge: </w:t>
      </w:r>
      <w:r>
        <w:rPr>
          <w:rFonts w:eastAsia="Calibri"/>
          <w:iCs/>
          <w:lang w:val="en-GB"/>
        </w:rPr>
        <w:t>a</w:t>
      </w:r>
      <w:r w:rsidRPr="000A37A0">
        <w:rPr>
          <w:rFonts w:eastAsia="Calibri"/>
          <w:iCs/>
          <w:lang w:val="en-GB"/>
        </w:rPr>
        <w:t xml:space="preserve">t the start of a </w:t>
      </w:r>
      <w:r w:rsidRPr="000A37A0">
        <w:rPr>
          <w:rFonts w:eastAsia="Calibri"/>
          <w:iCs/>
          <w:lang w:val="en-GB"/>
        </w:rPr>
        <w:lastRenderedPageBreak/>
        <w:t xml:space="preserve">campaign </w:t>
      </w:r>
      <w:r w:rsidRPr="000A37A0">
        <w:rPr>
          <w:lang w:val="en-GB"/>
        </w:rPr>
        <w:t>Dexippus</w:t>
      </w:r>
      <w:r w:rsidRPr="000A37A0">
        <w:rPr>
          <w:rFonts w:eastAsia="Calibri"/>
          <w:iCs/>
          <w:lang w:val="en-GB"/>
        </w:rPr>
        <w:t xml:space="preserve"> specifies the narrow ethnic affiliation of the invaders, while also classing them as belonging to the wider group he calls </w:t>
      </w:r>
      <w:r w:rsidRPr="000A37A0">
        <w:rPr>
          <w:lang w:val="en-GB"/>
        </w:rPr>
        <w:t xml:space="preserve">Scythians. Later in the narrative he simply calls them Scythians. </w:t>
      </w:r>
      <w:r w:rsidRPr="000A37A0">
        <w:rPr>
          <w:rFonts w:eastAsia="Calibri"/>
          <w:iCs/>
          <w:lang w:val="en-GB"/>
        </w:rPr>
        <w:t xml:space="preserve">As </w:t>
      </w:r>
      <w:r w:rsidRPr="000A37A0">
        <w:rPr>
          <w:lang w:val="en-GB"/>
        </w:rPr>
        <w:t>Dexippus introduces the same sub</w:t>
      </w:r>
      <w:r w:rsidRPr="000A37A0">
        <w:rPr>
          <w:lang w:val="de-DE"/>
        </w:rPr>
        <w:t>-</w:t>
      </w:r>
      <w:r w:rsidRPr="000A37A0">
        <w:rPr>
          <w:lang w:val="en-GB"/>
        </w:rPr>
        <w:t>group twice according to this pattern, he may have spoken about another sub</w:t>
      </w:r>
      <w:r w:rsidRPr="000A37A0">
        <w:rPr>
          <w:lang w:val="de-DE"/>
        </w:rPr>
        <w:t>-</w:t>
      </w:r>
      <w:r w:rsidRPr="000A37A0">
        <w:rPr>
          <w:lang w:val="en-GB"/>
        </w:rPr>
        <w:t>group of the Scythians in between.</w:t>
      </w:r>
    </w:p>
    <w:bookmarkEnd w:id="38"/>
    <w:p w14:paraId="6B11E228" w14:textId="77777777" w:rsidR="00DD79B9" w:rsidRPr="000A37A0" w:rsidRDefault="00DD79B9" w:rsidP="00DD79B9">
      <w:pPr>
        <w:pStyle w:val="grbsnormal"/>
        <w:ind w:firstLine="204"/>
        <w:rPr>
          <w:rFonts w:eastAsia="Calibri"/>
          <w:lang w:val="en-GB"/>
        </w:rPr>
      </w:pPr>
      <w:r w:rsidRPr="000A37A0">
        <w:rPr>
          <w:lang w:val="en-GB"/>
        </w:rPr>
        <w:t xml:space="preserve">The new evidence of the </w:t>
      </w:r>
      <w:r w:rsidRPr="000A37A0">
        <w:rPr>
          <w:i/>
          <w:lang w:val="en-GB"/>
        </w:rPr>
        <w:t>Scythica Vindobonensia</w:t>
      </w:r>
      <w:r w:rsidRPr="000A37A0">
        <w:rPr>
          <w:lang w:val="en-GB"/>
        </w:rPr>
        <w:t xml:space="preserve"> also raises a wider point about </w:t>
      </w:r>
      <w:r w:rsidRPr="000A37A0">
        <w:rPr>
          <w:rFonts w:eastAsia="Calibri"/>
          <w:lang w:val="en-GB"/>
        </w:rPr>
        <w:t xml:space="preserve">the conception of Dexippus’ </w:t>
      </w:r>
      <w:r w:rsidRPr="000A37A0">
        <w:rPr>
          <w:rFonts w:eastAsia="Calibri"/>
          <w:i/>
          <w:lang w:val="en-GB"/>
        </w:rPr>
        <w:t>Skythika</w:t>
      </w:r>
      <w:r w:rsidRPr="000A37A0">
        <w:rPr>
          <w:lang w:val="en-GB"/>
        </w:rPr>
        <w:t xml:space="preserve">. We now see that he has knowledge of and uses the name Goths. In his account the ethnic name </w:t>
      </w:r>
      <w:r w:rsidRPr="00EE2901">
        <w:rPr>
          <w:rFonts w:ascii="KadmosU" w:eastAsia="Calibri" w:hAnsi="KadmosU" w:cs="Cambria"/>
          <w:noProof/>
          <w:sz w:val="20"/>
          <w:szCs w:val="20"/>
          <w:lang w:val="el-GR"/>
        </w:rPr>
        <w:t>Σκύθαι</w:t>
      </w:r>
      <w:r w:rsidRPr="000A37A0">
        <w:rPr>
          <w:rFonts w:eastAsia="Calibri"/>
          <w:lang w:val="en-GB"/>
        </w:rPr>
        <w:t xml:space="preserve"> </w:t>
      </w:r>
      <w:r w:rsidRPr="000A37A0">
        <w:rPr>
          <w:lang w:val="en-GB"/>
        </w:rPr>
        <w:t>serves him as an umbrella term for a larger group of tribes.</w:t>
      </w:r>
      <w:r w:rsidRPr="000A37A0">
        <w:rPr>
          <w:rStyle w:val="FootnoteReference"/>
          <w:lang w:val="en-GB"/>
        </w:rPr>
        <w:footnoteReference w:id="87"/>
      </w:r>
      <w:r w:rsidRPr="000A37A0">
        <w:rPr>
          <w:rFonts w:eastAsia="Calibri"/>
          <w:lang w:val="en-GB"/>
        </w:rPr>
        <w:t xml:space="preserve"> It follows that Dexippus is con</w:t>
      </w:r>
      <w:r>
        <w:rPr>
          <w:rFonts w:eastAsia="Calibri"/>
          <w:lang w:val="en-GB"/>
        </w:rPr>
        <w:softHyphen/>
      </w:r>
      <w:r w:rsidRPr="000A37A0">
        <w:rPr>
          <w:rFonts w:eastAsia="Calibri"/>
          <w:lang w:val="en-GB"/>
        </w:rPr>
        <w:t>sciously describing the activities of heterogeneous groups of peoples, not a war between the Roman Empire and one ethnic group. It also proves his knowledge about the composition of the population north of the Roman frontier.</w:t>
      </w:r>
    </w:p>
    <w:p w14:paraId="281E039B" w14:textId="45ED4BB0" w:rsidR="00DD79B9" w:rsidRPr="000A37A0" w:rsidRDefault="00DD79B9" w:rsidP="00FF1DC6">
      <w:pPr>
        <w:pStyle w:val="grbsnormal"/>
        <w:spacing w:before="40"/>
        <w:ind w:firstLine="0"/>
        <w:rPr>
          <w:lang w:val="en-GB"/>
        </w:rPr>
      </w:pPr>
      <w:r w:rsidRPr="000A37A0">
        <w:rPr>
          <w:rStyle w:val="StandardohneEinzugZchn"/>
          <w:b/>
          <w:lang w:val="en-GB"/>
        </w:rPr>
        <w:t xml:space="preserve">27–29 </w:t>
      </w:r>
      <w:r w:rsidRPr="00EE2901">
        <w:rPr>
          <w:rStyle w:val="grbsGreek"/>
          <w:noProof/>
          <w:lang w:val="el-GR"/>
        </w:rPr>
        <w:t>ἡγουμένου</w:t>
      </w:r>
      <w:r w:rsidRPr="00C6262A">
        <w:rPr>
          <w:rStyle w:val="grbsGreek"/>
        </w:rPr>
        <w:t xml:space="preserve"> </w:t>
      </w:r>
      <w:r w:rsidRPr="00EE2901">
        <w:rPr>
          <w:rStyle w:val="grbsGreek"/>
          <w:noProof/>
          <w:lang w:val="el-GR"/>
        </w:rPr>
        <w:t>Γουθουρίκου</w:t>
      </w:r>
      <w:r w:rsidRPr="00C6262A">
        <w:rPr>
          <w:rStyle w:val="grbsGreek"/>
        </w:rPr>
        <w:t xml:space="preserve"> </w:t>
      </w:r>
      <w:r w:rsidRPr="00EE2901">
        <w:rPr>
          <w:rStyle w:val="grbsGreek"/>
          <w:noProof/>
          <w:lang w:val="el-GR"/>
        </w:rPr>
        <w:t>σφῶν</w:t>
      </w:r>
      <w:r w:rsidRPr="00C6262A">
        <w:rPr>
          <w:rStyle w:val="grbsGreek"/>
        </w:rPr>
        <w:t xml:space="preserve">, </w:t>
      </w:r>
      <w:r w:rsidRPr="00EE2901">
        <w:rPr>
          <w:rStyle w:val="grbsGreek"/>
          <w:noProof/>
          <w:lang w:val="el-GR"/>
        </w:rPr>
        <w:t>ὃς</w:t>
      </w:r>
      <w:r w:rsidRPr="00C6262A">
        <w:rPr>
          <w:rStyle w:val="grbsGreek"/>
        </w:rPr>
        <w:t xml:space="preserve"> | </w:t>
      </w:r>
      <w:r w:rsidRPr="00EE2901">
        <w:rPr>
          <w:rStyle w:val="grbsGreek"/>
          <w:noProof/>
          <w:lang w:val="el-GR"/>
        </w:rPr>
        <w:t>ἦρχε</w:t>
      </w:r>
      <w:r w:rsidRPr="004A090D">
        <w:rPr>
          <w:rStyle w:val="grbsGreek"/>
          <w:noProof/>
          <w:lang w:val="en-GB"/>
        </w:rPr>
        <w:t>̣</w:t>
      </w:r>
      <w:r w:rsidRPr="00C6262A">
        <w:rPr>
          <w:rStyle w:val="grbsGreek"/>
        </w:rPr>
        <w:t xml:space="preserve"> </w:t>
      </w:r>
      <w:r w:rsidRPr="00EE2901">
        <w:rPr>
          <w:rStyle w:val="grbsGreek"/>
          <w:noProof/>
          <w:lang w:val="el-GR"/>
        </w:rPr>
        <w:t>τῆς</w:t>
      </w:r>
      <w:r w:rsidRPr="00C6262A">
        <w:rPr>
          <w:rStyle w:val="grbsGreek"/>
        </w:rPr>
        <w:t xml:space="preserve"> </w:t>
      </w:r>
      <w:r w:rsidRPr="00EE2901">
        <w:rPr>
          <w:rStyle w:val="grbsGreek"/>
          <w:noProof/>
          <w:lang w:val="el-GR"/>
        </w:rPr>
        <w:t>πά</w:t>
      </w:r>
      <w:r w:rsidRPr="00EE2901">
        <w:rPr>
          <w:rStyle w:val="grbsGreek"/>
          <w:rFonts w:eastAsia="Arial Unicode MS"/>
          <w:noProof/>
          <w:lang w:val="el-GR"/>
        </w:rPr>
        <w:t>σ</w:t>
      </w:r>
      <w:r w:rsidRPr="00EE2901">
        <w:rPr>
          <w:rStyle w:val="grbsGreek"/>
          <w:noProof/>
          <w:lang w:val="el-GR"/>
        </w:rPr>
        <w:t>ης</w:t>
      </w:r>
      <w:r w:rsidRPr="00C6262A">
        <w:rPr>
          <w:rStyle w:val="grbsGreek"/>
          <w:rFonts w:eastAsia="Arial Unicode MS"/>
        </w:rPr>
        <w:t xml:space="preserve"> </w:t>
      </w:r>
      <w:r w:rsidRPr="00EE2901">
        <w:rPr>
          <w:rStyle w:val="grbsGreek"/>
          <w:rFonts w:eastAsia="Arial Unicode MS"/>
          <w:noProof/>
          <w:lang w:val="el-GR"/>
        </w:rPr>
        <w:t>στρα</w:t>
      </w:r>
      <w:r w:rsidRPr="00EE2901">
        <w:rPr>
          <w:rStyle w:val="grbsGreek"/>
          <w:noProof/>
          <w:lang w:val="el-GR"/>
        </w:rPr>
        <w:t>τι</w:t>
      </w:r>
      <w:r w:rsidRPr="00C6262A">
        <w:rPr>
          <w:rStyle w:val="grbsGreek"/>
        </w:rPr>
        <w:t>ᾶ̣</w:t>
      </w:r>
      <w:r w:rsidRPr="00EE2901">
        <w:rPr>
          <w:rStyle w:val="grbsGreek"/>
          <w:noProof/>
          <w:lang w:val="el-GR"/>
        </w:rPr>
        <w:t>ς</w:t>
      </w:r>
      <w:r w:rsidRPr="004A090D">
        <w:rPr>
          <w:rStyle w:val="grbsGreek"/>
          <w:noProof/>
          <w:lang w:val="en-GB"/>
        </w:rPr>
        <w:t>̣</w:t>
      </w:r>
      <w:r w:rsidRPr="00C6262A">
        <w:rPr>
          <w:rStyle w:val="grbsGreek"/>
          <w:rFonts w:eastAsia="Arial Unicode MS"/>
        </w:rPr>
        <w:t xml:space="preserve"> </w:t>
      </w:r>
      <w:r w:rsidRPr="00EE2901">
        <w:rPr>
          <w:rStyle w:val="grbsGreek"/>
          <w:noProof/>
          <w:lang w:val="el-GR"/>
        </w:rPr>
        <w:t>ἄρτι</w:t>
      </w:r>
      <w:r w:rsidRPr="00C6262A">
        <w:rPr>
          <w:rStyle w:val="grbsGreek"/>
        </w:rPr>
        <w:t xml:space="preserve"> </w:t>
      </w:r>
      <w:r w:rsidRPr="00EE2901">
        <w:rPr>
          <w:rStyle w:val="grbsGreek"/>
          <w:noProof/>
          <w:lang w:val="el-GR"/>
        </w:rPr>
        <w:t>ἐκ</w:t>
      </w:r>
      <w:r w:rsidRPr="00C6262A">
        <w:rPr>
          <w:rStyle w:val="grbsGreek"/>
        </w:rPr>
        <w:t xml:space="preserve"> </w:t>
      </w:r>
      <w:r w:rsidRPr="00EE2901">
        <w:rPr>
          <w:rStyle w:val="grbsGreek"/>
          <w:noProof/>
          <w:lang w:val="el-GR"/>
        </w:rPr>
        <w:t>τ</w:t>
      </w:r>
      <w:r w:rsidRPr="004A090D">
        <w:rPr>
          <w:rStyle w:val="grbsGreek"/>
          <w:noProof/>
          <w:lang w:val="en-GB"/>
        </w:rPr>
        <w:t>̣</w:t>
      </w:r>
      <w:r w:rsidRPr="00EE2901">
        <w:rPr>
          <w:rStyle w:val="grbsGreek"/>
          <w:noProof/>
          <w:lang w:val="el-GR"/>
        </w:rPr>
        <w:t>ῆς</w:t>
      </w:r>
      <w:r w:rsidRPr="00C6262A">
        <w:rPr>
          <w:rStyle w:val="grbsGreek"/>
        </w:rPr>
        <w:t xml:space="preserve"> </w:t>
      </w:r>
      <w:r w:rsidRPr="00EE2901">
        <w:rPr>
          <w:rStyle w:val="grbsGreek"/>
          <w:noProof/>
          <w:lang w:val="el-GR"/>
        </w:rPr>
        <w:t>φυγ</w:t>
      </w:r>
      <w:r w:rsidRPr="00C6262A">
        <w:rPr>
          <w:rStyle w:val="grbsGreek"/>
        </w:rPr>
        <w:t>ῆ̣</w:t>
      </w:r>
      <w:r w:rsidRPr="00EE2901">
        <w:rPr>
          <w:rStyle w:val="grbsGreek"/>
          <w:noProof/>
          <w:lang w:val="el-GR"/>
        </w:rPr>
        <w:t>ς</w:t>
      </w:r>
      <w:r w:rsidRPr="004A090D">
        <w:rPr>
          <w:rStyle w:val="grbsGreek"/>
          <w:noProof/>
          <w:lang w:val="en-GB"/>
        </w:rPr>
        <w:t>̣</w:t>
      </w:r>
      <w:r w:rsidRPr="00C6262A">
        <w:rPr>
          <w:rStyle w:val="grbsGreek"/>
        </w:rPr>
        <w:t xml:space="preserve"> | </w:t>
      </w:r>
      <w:r w:rsidRPr="00EE2901">
        <w:rPr>
          <w:rStyle w:val="grbsGreek"/>
          <w:noProof/>
          <w:lang w:val="el-GR"/>
        </w:rPr>
        <w:t>κ</w:t>
      </w:r>
      <w:r w:rsidRPr="004A090D">
        <w:rPr>
          <w:rStyle w:val="grbsGreek"/>
          <w:noProof/>
          <w:lang w:val="en-GB"/>
        </w:rPr>
        <w:t>̣</w:t>
      </w:r>
      <w:r w:rsidRPr="00EE2901">
        <w:rPr>
          <w:rStyle w:val="grbsGreek"/>
          <w:noProof/>
          <w:lang w:val="el-GR"/>
        </w:rPr>
        <w:t>ατακληθείς</w:t>
      </w:r>
      <w:r w:rsidRPr="000A37A0">
        <w:rPr>
          <w:lang w:val="en-GB"/>
        </w:rPr>
        <w:t xml:space="preserve"> (“led by Gouthourikos, who com</w:t>
      </w:r>
      <w:r>
        <w:rPr>
          <w:lang w:val="en-GB"/>
        </w:rPr>
        <w:softHyphen/>
      </w:r>
      <w:r w:rsidRPr="000A37A0">
        <w:rPr>
          <w:lang w:val="en-GB"/>
        </w:rPr>
        <w:t>manded the entire army, having just been recalled from his exile”):</w:t>
      </w:r>
    </w:p>
    <w:p w14:paraId="227D1A84" w14:textId="15CF217B" w:rsidR="00DD79B9" w:rsidRPr="000A37A0" w:rsidRDefault="00DD79B9" w:rsidP="00DD79B9">
      <w:pPr>
        <w:pStyle w:val="grbsnormal"/>
        <w:ind w:firstLine="204"/>
        <w:rPr>
          <w:lang w:val="en-GB"/>
        </w:rPr>
      </w:pPr>
      <w:r w:rsidRPr="000A37A0">
        <w:rPr>
          <w:lang w:val="en-GB"/>
        </w:rPr>
        <w:t xml:space="preserve">Each character of the proper name </w:t>
      </w:r>
      <w:r w:rsidRPr="00EE2901">
        <w:rPr>
          <w:rStyle w:val="grbsGreek"/>
          <w:noProof/>
          <w:lang w:val="el-GR"/>
        </w:rPr>
        <w:t>Γουθουρίκου</w:t>
      </w:r>
      <w:r w:rsidRPr="000A37A0">
        <w:rPr>
          <w:lang w:val="en-GB"/>
        </w:rPr>
        <w:t xml:space="preserve"> can be identi</w:t>
      </w:r>
      <w:r>
        <w:rPr>
          <w:lang w:val="en-GB"/>
        </w:rPr>
        <w:softHyphen/>
      </w:r>
      <w:r w:rsidRPr="000A37A0">
        <w:rPr>
          <w:lang w:val="en-GB"/>
        </w:rPr>
        <w:t xml:space="preserve">fied without doubt (see </w:t>
      </w:r>
      <w:r w:rsidRPr="000A37A0">
        <w:rPr>
          <w:i/>
          <w:lang w:val="en-GB"/>
        </w:rPr>
        <w:t>fig.</w:t>
      </w:r>
      <w:r w:rsidRPr="000A37A0">
        <w:rPr>
          <w:lang w:val="en-GB"/>
        </w:rPr>
        <w:t xml:space="preserve"> 3); the </w:t>
      </w:r>
      <w:r w:rsidRPr="000A37A0">
        <w:rPr>
          <w:i/>
          <w:lang w:val="en-GB"/>
        </w:rPr>
        <w:t>gamma</w:t>
      </w:r>
      <w:r w:rsidRPr="000A37A0">
        <w:rPr>
          <w:lang w:val="en-GB"/>
        </w:rPr>
        <w:t xml:space="preserve"> is written in a majuscule form (as often on this page, see e.g. </w:t>
      </w:r>
      <w:r w:rsidRPr="00EE2901">
        <w:rPr>
          <w:rStyle w:val="grbsGreek"/>
          <w:noProof/>
          <w:lang w:val="el-GR"/>
        </w:rPr>
        <w:t>Γοῦθοι</w:t>
      </w:r>
      <w:r w:rsidRPr="000A37A0">
        <w:rPr>
          <w:lang w:val="en-GB"/>
        </w:rPr>
        <w:t xml:space="preserve"> in line 26). The ending </w:t>
      </w:r>
      <w:r w:rsidRPr="00EC29F3">
        <w:rPr>
          <w:rFonts w:ascii="KadmosU" w:hAnsi="KadmosU"/>
          <w:sz w:val="22"/>
          <w:szCs w:val="22"/>
          <w:lang w:val="en-GB"/>
        </w:rPr>
        <w:t>-</w:t>
      </w:r>
      <w:r w:rsidRPr="00EE2901">
        <w:rPr>
          <w:rStyle w:val="grbsGreek"/>
          <w:noProof/>
          <w:lang w:val="el-GR"/>
        </w:rPr>
        <w:t>ου</w:t>
      </w:r>
      <w:r w:rsidRPr="000A37A0">
        <w:rPr>
          <w:lang w:val="en-GB"/>
        </w:rPr>
        <w:t xml:space="preserve"> of this non-Greek name implies that the </w:t>
      </w:r>
      <w:r w:rsidRPr="000A37A0">
        <w:rPr>
          <w:lang w:val="en-GB"/>
        </w:rPr>
        <w:lastRenderedPageBreak/>
        <w:t xml:space="preserve">Greek nominative would probably be </w:t>
      </w:r>
      <w:r w:rsidRPr="00EE2901">
        <w:rPr>
          <w:rStyle w:val="grbsGreek"/>
          <w:noProof/>
          <w:lang w:val="el-GR"/>
        </w:rPr>
        <w:t>Γουθούρικος</w:t>
      </w:r>
      <w:r w:rsidRPr="000A37A0">
        <w:rPr>
          <w:lang w:val="en-GB"/>
        </w:rPr>
        <w:t>, analogous to</w:t>
      </w:r>
      <w:r w:rsidR="00FF1DC6">
        <w:rPr>
          <w:lang w:val="en-GB"/>
        </w:rPr>
        <w:t xml:space="preserve"> </w:t>
      </w:r>
      <w:r w:rsidRPr="000A37A0">
        <w:rPr>
          <w:lang w:val="en-GB"/>
        </w:rPr>
        <w:t xml:space="preserve">other Gothic names ending in </w:t>
      </w:r>
      <w:r w:rsidRPr="00EC29F3">
        <w:rPr>
          <w:rFonts w:ascii="KadmosU" w:hAnsi="KadmosU"/>
          <w:sz w:val="22"/>
          <w:szCs w:val="22"/>
          <w:lang w:val="en-GB"/>
        </w:rPr>
        <w:t>-</w:t>
      </w:r>
      <w:r w:rsidRPr="00EE2901">
        <w:rPr>
          <w:rStyle w:val="grbsGreek"/>
          <w:noProof/>
          <w:lang w:val="el-GR"/>
        </w:rPr>
        <w:t>ος</w:t>
      </w:r>
      <w:r w:rsidRPr="000A37A0">
        <w:rPr>
          <w:lang w:val="en-GB"/>
        </w:rPr>
        <w:t xml:space="preserve">, e.g. </w:t>
      </w:r>
      <w:r w:rsidRPr="00EE2901">
        <w:rPr>
          <w:rStyle w:val="grbsGreek"/>
          <w:noProof/>
          <w:lang w:val="el-GR"/>
        </w:rPr>
        <w:t>Θεοδώριχος</w:t>
      </w:r>
      <w:r w:rsidRPr="000A37A0">
        <w:rPr>
          <w:lang w:val="en-GB"/>
        </w:rPr>
        <w:t xml:space="preserve">, </w:t>
      </w:r>
      <w:r w:rsidRPr="00EE2901">
        <w:rPr>
          <w:rStyle w:val="grbsGreek"/>
          <w:noProof/>
          <w:lang w:val="el-GR"/>
        </w:rPr>
        <w:t>Ἀλάριχος</w:t>
      </w:r>
      <w:r w:rsidRPr="00EC29F3">
        <w:rPr>
          <w:rFonts w:ascii="KadmosU" w:hAnsi="KadmosU" w:cs="Cambria"/>
          <w:lang w:val="en-GB"/>
        </w:rPr>
        <w:t>.</w:t>
      </w:r>
      <w:r w:rsidRPr="000A37A0">
        <w:rPr>
          <w:lang w:val="en-GB"/>
        </w:rPr>
        <w:t xml:space="preserve"> These parallels also suggest that the accent was probably on the third syllable from the end. The ending </w:t>
      </w:r>
      <w:r w:rsidRPr="00EC29F3">
        <w:rPr>
          <w:rFonts w:ascii="KadmosU" w:hAnsi="KadmosU"/>
          <w:sz w:val="22"/>
          <w:szCs w:val="22"/>
          <w:lang w:val="en-GB"/>
        </w:rPr>
        <w:t>-</w:t>
      </w:r>
      <w:r w:rsidRPr="00EE2901">
        <w:rPr>
          <w:rStyle w:val="grbsGreek"/>
          <w:noProof/>
          <w:lang w:val="el-GR"/>
        </w:rPr>
        <w:t>ικος</w:t>
      </w:r>
      <w:r w:rsidRPr="000A37A0">
        <w:rPr>
          <w:lang w:val="en-GB"/>
        </w:rPr>
        <w:t xml:space="preserve"> may be a variant of the common ending -</w:t>
      </w:r>
      <w:r w:rsidRPr="00EE2901">
        <w:rPr>
          <w:rStyle w:val="grbsGreek"/>
          <w:noProof/>
          <w:lang w:val="el-GR"/>
        </w:rPr>
        <w:t>ιχος</w:t>
      </w:r>
      <w:r w:rsidRPr="000A37A0">
        <w:rPr>
          <w:lang w:val="en-GB"/>
        </w:rPr>
        <w:t xml:space="preserve"> of Gothic names, cf. the Latin parallels such as </w:t>
      </w:r>
      <w:r w:rsidRPr="000A37A0">
        <w:rPr>
          <w:i/>
          <w:lang w:val="en-GB"/>
        </w:rPr>
        <w:t>Theodoric(h)us</w:t>
      </w:r>
      <w:r w:rsidRPr="000A37A0">
        <w:rPr>
          <w:lang w:val="en-GB"/>
        </w:rPr>
        <w:t xml:space="preserve"> or </w:t>
      </w:r>
      <w:r w:rsidRPr="000A37A0">
        <w:rPr>
          <w:i/>
          <w:lang w:val="en-GB"/>
        </w:rPr>
        <w:t>Alaric(h)us</w:t>
      </w:r>
      <w:r w:rsidRPr="000A37A0">
        <w:rPr>
          <w:lang w:val="en-GB"/>
        </w:rPr>
        <w:t xml:space="preserve">. The other Gothic names occurring in the </w:t>
      </w:r>
      <w:r w:rsidRPr="000A37A0">
        <w:rPr>
          <w:i/>
          <w:lang w:val="en-GB"/>
        </w:rPr>
        <w:t>Scythica Vindobonensia</w:t>
      </w:r>
      <w:r w:rsidRPr="000A37A0">
        <w:rPr>
          <w:lang w:val="en-GB"/>
        </w:rPr>
        <w:t xml:space="preserve">, Cniva </w:t>
      </w:r>
      <w:r w:rsidRPr="000A37A0">
        <w:t>(</w:t>
      </w:r>
      <w:r w:rsidRPr="00EE2901">
        <w:rPr>
          <w:rStyle w:val="grbsGreek"/>
          <w:noProof/>
          <w:lang w:val="el-GR"/>
        </w:rPr>
        <w:t>Κνίβας</w:t>
      </w:r>
      <w:r w:rsidR="00DD5EAA" w:rsidRPr="00DD5EAA">
        <w:rPr>
          <w:rFonts w:cs="Helvetica"/>
          <w:color w:val="000000"/>
        </w:rPr>
        <w:t>, gen.</w:t>
      </w:r>
      <w:r w:rsidR="00DD5EAA">
        <w:rPr>
          <w:rFonts w:ascii="Helvetica" w:hAnsi="Helvetica" w:cs="Helvetica"/>
          <w:color w:val="000000"/>
          <w:sz w:val="28"/>
          <w:szCs w:val="28"/>
        </w:rPr>
        <w:t xml:space="preserve"> </w:t>
      </w:r>
      <w:r w:rsidR="00DD5EAA" w:rsidRPr="00DD5EAA">
        <w:rPr>
          <w:rFonts w:ascii="KadmosU" w:hAnsi="KadmosU" w:cs="Helvetica"/>
          <w:color w:val="000000"/>
          <w:sz w:val="21"/>
          <w:szCs w:val="21"/>
        </w:rPr>
        <w:t>Κνίβα</w:t>
      </w:r>
      <w:r w:rsidRPr="000A37A0">
        <w:t>)</w:t>
      </w:r>
      <w:r w:rsidRPr="000A37A0">
        <w:rPr>
          <w:lang w:val="en-GB"/>
        </w:rPr>
        <w:t xml:space="preserve"> and Ostrogotha (</w:t>
      </w:r>
      <w:r w:rsidRPr="00EE2901">
        <w:rPr>
          <w:rStyle w:val="grbsGreek"/>
          <w:noProof/>
          <w:lang w:val="el-GR"/>
        </w:rPr>
        <w:t>Ὀστρόγουθθος</w:t>
      </w:r>
      <w:r w:rsidRPr="000A37A0">
        <w:rPr>
          <w:lang w:val="en-GB"/>
        </w:rPr>
        <w:t xml:space="preserve"> or </w:t>
      </w:r>
      <w:r w:rsidRPr="00EE2901">
        <w:rPr>
          <w:rStyle w:val="grbsGreek"/>
          <w:noProof/>
          <w:lang w:val="el-GR"/>
        </w:rPr>
        <w:t>Ὀστρογούθθης</w:t>
      </w:r>
      <w:r w:rsidRPr="000A37A0">
        <w:rPr>
          <w:lang w:val="en-GB"/>
        </w:rPr>
        <w:t>)</w:t>
      </w:r>
      <w:r w:rsidRPr="000A37A0">
        <w:rPr>
          <w:rStyle w:val="FootnoteReference"/>
          <w:lang w:val="en-GB"/>
        </w:rPr>
        <w:footnoteReference w:id="88"/>
      </w:r>
      <w:r w:rsidRPr="000A37A0">
        <w:rPr>
          <w:lang w:val="en-GB"/>
        </w:rPr>
        <w:t xml:space="preserve"> show a different kind of ter</w:t>
      </w:r>
      <w:r>
        <w:rPr>
          <w:lang w:val="en-GB"/>
        </w:rPr>
        <w:softHyphen/>
      </w:r>
      <w:r w:rsidRPr="000A37A0">
        <w:rPr>
          <w:lang w:val="en-GB"/>
        </w:rPr>
        <w:t>mi</w:t>
      </w:r>
      <w:r>
        <w:rPr>
          <w:lang w:val="en-GB"/>
        </w:rPr>
        <w:softHyphen/>
      </w:r>
      <w:r w:rsidRPr="000A37A0">
        <w:rPr>
          <w:lang w:val="en-GB"/>
        </w:rPr>
        <w:t>nation.</w:t>
      </w:r>
    </w:p>
    <w:p w14:paraId="346EFF30" w14:textId="533C2CB2" w:rsidR="00DD79B9" w:rsidRPr="000A37A0" w:rsidRDefault="00DD79B9" w:rsidP="00DD79B9">
      <w:pPr>
        <w:pStyle w:val="grbsnormal"/>
        <w:ind w:firstLine="204"/>
        <w:rPr>
          <w:lang w:val="en-GB"/>
        </w:rPr>
      </w:pPr>
      <w:r w:rsidRPr="000A37A0">
        <w:rPr>
          <w:lang w:val="en-GB"/>
        </w:rPr>
        <w:t xml:space="preserve">The name </w:t>
      </w:r>
      <w:r w:rsidRPr="00EE2901">
        <w:rPr>
          <w:rStyle w:val="grbsGreek"/>
          <w:noProof/>
          <w:lang w:val="el-GR"/>
        </w:rPr>
        <w:t>Γουθούρικος</w:t>
      </w:r>
      <w:r w:rsidRPr="000A37A0">
        <w:rPr>
          <w:lang w:val="en-GB"/>
        </w:rPr>
        <w:t xml:space="preserve"> is not attested elsewhere. The closest resemblance, in the ext</w:t>
      </w:r>
      <w:r>
        <w:rPr>
          <w:lang w:val="en-GB"/>
        </w:rPr>
        <w:t>ant</w:t>
      </w:r>
      <w:r w:rsidRPr="000A37A0">
        <w:rPr>
          <w:lang w:val="en-GB"/>
        </w:rPr>
        <w:t xml:space="preserve"> sources, seems to be </w:t>
      </w:r>
      <w:r>
        <w:rPr>
          <w:lang w:val="en-GB"/>
        </w:rPr>
        <w:t>to</w:t>
      </w:r>
      <w:r w:rsidRPr="000A37A0">
        <w:rPr>
          <w:lang w:val="en-GB"/>
        </w:rPr>
        <w:t xml:space="preserve"> </w:t>
      </w:r>
      <w:r w:rsidRPr="000A37A0">
        <w:rPr>
          <w:noProof/>
          <w:lang w:val="en-GB"/>
        </w:rPr>
        <w:t>Gun</w:t>
      </w:r>
      <w:r w:rsidR="00E77ED1">
        <w:rPr>
          <w:noProof/>
          <w:lang w:val="en-GB"/>
        </w:rPr>
        <w:softHyphen/>
        <w:t>ther</w:t>
      </w:r>
      <w:r w:rsidR="00A3631A">
        <w:rPr>
          <w:noProof/>
          <w:lang w:val="en-GB"/>
        </w:rPr>
        <w:t>i</w:t>
      </w:r>
      <w:r w:rsidR="00E77ED1">
        <w:rPr>
          <w:noProof/>
          <w:lang w:val="en-GB"/>
        </w:rPr>
        <w:softHyphen/>
      </w:r>
      <w:r w:rsidRPr="000A37A0">
        <w:rPr>
          <w:noProof/>
          <w:lang w:val="en-GB"/>
        </w:rPr>
        <w:t>cus,</w:t>
      </w:r>
      <w:r w:rsidRPr="000A37A0">
        <w:rPr>
          <w:rStyle w:val="FootnoteReference"/>
          <w:lang w:val="en-GB"/>
        </w:rPr>
        <w:footnoteReference w:id="89"/>
      </w:r>
      <w:r w:rsidRPr="000A37A0">
        <w:rPr>
          <w:noProof/>
          <w:lang w:val="en-GB"/>
        </w:rPr>
        <w:t xml:space="preserve"> who</w:t>
      </w:r>
      <w:r>
        <w:rPr>
          <w:noProof/>
          <w:lang w:val="en-GB"/>
        </w:rPr>
        <w:t>,</w:t>
      </w:r>
      <w:r w:rsidRPr="000A37A0">
        <w:rPr>
          <w:noProof/>
          <w:lang w:val="en-GB"/>
        </w:rPr>
        <w:t xml:space="preserve"> according to </w:t>
      </w:r>
      <w:r w:rsidRPr="000A37A0">
        <w:rPr>
          <w:lang w:val="en-GB"/>
        </w:rPr>
        <w:t>Jordanes</w:t>
      </w:r>
      <w:r>
        <w:rPr>
          <w:lang w:val="en-GB"/>
        </w:rPr>
        <w:t>,</w:t>
      </w:r>
      <w:r w:rsidRPr="000A37A0">
        <w:rPr>
          <w:rStyle w:val="FootnoteReference"/>
          <w:lang w:val="en-GB"/>
        </w:rPr>
        <w:footnoteReference w:id="90"/>
      </w:r>
      <w:r w:rsidRPr="000A37A0">
        <w:rPr>
          <w:lang w:val="en-GB"/>
        </w:rPr>
        <w:t xml:space="preserve"> </w:t>
      </w:r>
      <w:r w:rsidRPr="000A37A0">
        <w:rPr>
          <w:noProof/>
          <w:lang w:val="en-GB"/>
        </w:rPr>
        <w:t xml:space="preserve">together with Argaithus </w:t>
      </w:r>
      <w:r>
        <w:rPr>
          <w:lang w:val="en-GB"/>
        </w:rPr>
        <w:t xml:space="preserve">was the </w:t>
      </w:r>
      <w:r>
        <w:rPr>
          <w:i/>
          <w:iCs/>
          <w:lang w:val="en-GB"/>
        </w:rPr>
        <w:t>d</w:t>
      </w:r>
      <w:r w:rsidR="00A3631A">
        <w:rPr>
          <w:i/>
          <w:iCs/>
          <w:lang w:val="en-GB"/>
        </w:rPr>
        <w:t>u</w:t>
      </w:r>
      <w:r>
        <w:rPr>
          <w:i/>
          <w:iCs/>
          <w:lang w:val="en-GB"/>
        </w:rPr>
        <w:t xml:space="preserve">ctor </w:t>
      </w:r>
      <w:r>
        <w:rPr>
          <w:lang w:val="en-GB"/>
        </w:rPr>
        <w:t>of</w:t>
      </w:r>
      <w:r w:rsidRPr="000A37A0">
        <w:rPr>
          <w:lang w:val="en-GB"/>
        </w:rPr>
        <w:t xml:space="preserve"> the Gothic army in a campaign late in </w:t>
      </w:r>
      <w:r>
        <w:rPr>
          <w:lang w:val="en-GB"/>
        </w:rPr>
        <w:t>the</w:t>
      </w:r>
      <w:r w:rsidRPr="0087422B">
        <w:rPr>
          <w:lang w:val="en-GB"/>
        </w:rPr>
        <w:t xml:space="preserve"> </w:t>
      </w:r>
      <w:r w:rsidRPr="000A37A0">
        <w:rPr>
          <w:lang w:val="en-GB"/>
        </w:rPr>
        <w:t xml:space="preserve">reign </w:t>
      </w:r>
      <w:r>
        <w:rPr>
          <w:lang w:val="en-GB"/>
        </w:rPr>
        <w:t xml:space="preserve">of </w:t>
      </w:r>
      <w:r w:rsidRPr="000A37A0">
        <w:rPr>
          <w:lang w:val="en-GB"/>
        </w:rPr>
        <w:t>Philip (the so-called Arab), but the historicity of these events is contro</w:t>
      </w:r>
      <w:r>
        <w:rPr>
          <w:lang w:val="en-GB"/>
        </w:rPr>
        <w:softHyphen/>
      </w:r>
      <w:r w:rsidRPr="000A37A0">
        <w:rPr>
          <w:lang w:val="en-GB"/>
        </w:rPr>
        <w:t>versial.</w:t>
      </w:r>
      <w:r w:rsidRPr="000A37A0">
        <w:rPr>
          <w:rStyle w:val="FootnoteReference"/>
          <w:lang w:val="en-GB"/>
        </w:rPr>
        <w:footnoteReference w:id="91"/>
      </w:r>
      <w:r w:rsidRPr="000A37A0">
        <w:rPr>
          <w:lang w:val="en-GB"/>
        </w:rPr>
        <w:t xml:space="preserve"> The presence of </w:t>
      </w:r>
      <w:r w:rsidRPr="000A37A0">
        <w:rPr>
          <w:i/>
          <w:lang w:val="en-GB"/>
        </w:rPr>
        <w:t xml:space="preserve">nu </w:t>
      </w:r>
      <w:r w:rsidRPr="000A37A0">
        <w:rPr>
          <w:lang w:val="en-GB"/>
        </w:rPr>
        <w:t xml:space="preserve">would change the etymology from Guth/Goth = “Goth” to Gunth = “battle,” but the difference need not be an obstacle to the identification: </w:t>
      </w:r>
      <w:r>
        <w:rPr>
          <w:lang w:val="en-GB"/>
        </w:rPr>
        <w:t>t</w:t>
      </w:r>
      <w:r w:rsidRPr="000A37A0">
        <w:rPr>
          <w:lang w:val="en-GB"/>
        </w:rPr>
        <w:t xml:space="preserve">he letter </w:t>
      </w:r>
      <w:r w:rsidRPr="000A37A0">
        <w:rPr>
          <w:i/>
          <w:lang w:val="en-GB"/>
        </w:rPr>
        <w:t>nu</w:t>
      </w:r>
      <w:r w:rsidRPr="000A37A0">
        <w:rPr>
          <w:lang w:val="en-GB"/>
        </w:rPr>
        <w:t xml:space="preserve"> may have been omitted </w:t>
      </w:r>
      <w:r>
        <w:rPr>
          <w:lang w:val="en-GB"/>
        </w:rPr>
        <w:t>by</w:t>
      </w:r>
      <w:r w:rsidRPr="000A37A0">
        <w:rPr>
          <w:lang w:val="en-GB"/>
        </w:rPr>
        <w:t xml:space="preserve"> a scribal error in the course of transmission, especially since this is a proper name (cf. above on </w:t>
      </w:r>
      <w:r w:rsidRPr="00EE2901">
        <w:rPr>
          <w:rStyle w:val="grbsGreek"/>
          <w:noProof/>
          <w:lang w:val="el-GR"/>
        </w:rPr>
        <w:t>Γοῦθοι</w:t>
      </w:r>
      <w:r w:rsidRPr="000A37A0">
        <w:rPr>
          <w:lang w:val="en-GB"/>
        </w:rPr>
        <w:t>); the etymological difference would have been meaning</w:t>
      </w:r>
      <w:r>
        <w:rPr>
          <w:lang w:val="en-GB"/>
        </w:rPr>
        <w:softHyphen/>
      </w:r>
      <w:r w:rsidRPr="000A37A0">
        <w:rPr>
          <w:lang w:val="en-GB"/>
        </w:rPr>
        <w:t xml:space="preserve">less to a Greek scribe and the name </w:t>
      </w:r>
      <w:r w:rsidRPr="00EE2901">
        <w:rPr>
          <w:rStyle w:val="grbsGreek"/>
          <w:noProof/>
          <w:lang w:val="el-GR"/>
        </w:rPr>
        <w:t>Γοῦθοι</w:t>
      </w:r>
      <w:r w:rsidRPr="000A37A0">
        <w:rPr>
          <w:rFonts w:ascii="KadmosU" w:hAnsi="KadmosU"/>
          <w:lang w:val="en-GB"/>
        </w:rPr>
        <w:t xml:space="preserve"> </w:t>
      </w:r>
      <w:r w:rsidRPr="000A37A0">
        <w:rPr>
          <w:lang w:val="en-GB"/>
        </w:rPr>
        <w:t xml:space="preserve">could be still echoing in his mind from earlier in the sentence. Forms </w:t>
      </w:r>
      <w:r w:rsidRPr="000A37A0">
        <w:rPr>
          <w:lang w:val="en-GB"/>
        </w:rPr>
        <w:lastRenderedPageBreak/>
        <w:t xml:space="preserve">with and without </w:t>
      </w:r>
      <w:r w:rsidRPr="000A37A0">
        <w:rPr>
          <w:i/>
          <w:lang w:val="en-GB"/>
        </w:rPr>
        <w:t>nu</w:t>
      </w:r>
      <w:r w:rsidRPr="000A37A0">
        <w:rPr>
          <w:lang w:val="en-GB"/>
        </w:rPr>
        <w:t xml:space="preserve"> could be interchanged, as is clear from the occasional inser</w:t>
      </w:r>
      <w:r>
        <w:rPr>
          <w:lang w:val="en-GB"/>
        </w:rPr>
        <w:softHyphen/>
      </w:r>
      <w:r w:rsidRPr="000A37A0">
        <w:rPr>
          <w:lang w:val="en-GB"/>
        </w:rPr>
        <w:t xml:space="preserve">tion of the letter in several papyri rendering Aurelian’s title </w:t>
      </w:r>
      <w:r w:rsidRPr="000A37A0">
        <w:rPr>
          <w:i/>
          <w:iCs/>
          <w:lang w:val="en-GB"/>
        </w:rPr>
        <w:t>Gothicus</w:t>
      </w:r>
      <w:r w:rsidRPr="000A37A0">
        <w:rPr>
          <w:lang w:val="en-GB"/>
        </w:rPr>
        <w:t xml:space="preserve"> as </w:t>
      </w:r>
      <w:r w:rsidRPr="00EE2901">
        <w:rPr>
          <w:rStyle w:val="grbsGreek"/>
          <w:noProof/>
          <w:lang w:val="el-GR"/>
        </w:rPr>
        <w:t>Γουνθικός</w:t>
      </w:r>
      <w:r w:rsidRPr="000A37A0">
        <w:rPr>
          <w:rFonts w:ascii="KadmosU" w:hAnsi="KadmosU"/>
          <w:lang w:val="en-GB"/>
        </w:rPr>
        <w:t xml:space="preserve"> </w:t>
      </w:r>
      <w:r w:rsidRPr="000A37A0">
        <w:rPr>
          <w:lang w:val="en-GB"/>
        </w:rPr>
        <w:t xml:space="preserve">(e.g. </w:t>
      </w:r>
      <w:r w:rsidRPr="000A37A0">
        <w:rPr>
          <w:i/>
          <w:lang w:val="en-GB"/>
        </w:rPr>
        <w:t>P.Ups.</w:t>
      </w:r>
      <w:r w:rsidRPr="00946016">
        <w:rPr>
          <w:i/>
          <w:iCs/>
          <w:lang w:val="en-GB"/>
        </w:rPr>
        <w:t>frid</w:t>
      </w:r>
      <w:r w:rsidRPr="000A37A0">
        <w:rPr>
          <w:lang w:val="en-GB"/>
        </w:rPr>
        <w:t xml:space="preserve"> 6</w:t>
      </w:r>
      <w:r>
        <w:rPr>
          <w:lang w:val="en-GB"/>
        </w:rPr>
        <w:t>.</w:t>
      </w:r>
      <w:r w:rsidRPr="000A37A0">
        <w:rPr>
          <w:lang w:val="en-GB"/>
        </w:rPr>
        <w:t>18 [</w:t>
      </w:r>
      <w:r>
        <w:rPr>
          <w:lang w:val="en-GB"/>
        </w:rPr>
        <w:t xml:space="preserve">TM 15681, </w:t>
      </w:r>
      <w:r w:rsidRPr="000A37A0">
        <w:rPr>
          <w:lang w:val="en-GB"/>
        </w:rPr>
        <w:t>July</w:t>
      </w:r>
      <w:r>
        <w:rPr>
          <w:lang w:val="en-GB"/>
        </w:rPr>
        <w:t>/</w:t>
      </w:r>
      <w:r w:rsidRPr="000A37A0">
        <w:rPr>
          <w:lang w:val="en-GB"/>
        </w:rPr>
        <w:t xml:space="preserve">Aug. 273]; </w:t>
      </w:r>
      <w:r w:rsidRPr="000A37A0">
        <w:rPr>
          <w:i/>
          <w:lang w:val="en-GB"/>
        </w:rPr>
        <w:t>P.Oxy.</w:t>
      </w:r>
      <w:r w:rsidRPr="000A37A0">
        <w:rPr>
          <w:lang w:val="en-GB"/>
        </w:rPr>
        <w:t xml:space="preserve"> XL 2902</w:t>
      </w:r>
      <w:r>
        <w:rPr>
          <w:lang w:val="en-GB"/>
        </w:rPr>
        <w:t>.</w:t>
      </w:r>
      <w:r w:rsidRPr="000A37A0">
        <w:rPr>
          <w:lang w:val="en-GB"/>
        </w:rPr>
        <w:t>18 [</w:t>
      </w:r>
      <w:r>
        <w:rPr>
          <w:lang w:val="en-GB"/>
        </w:rPr>
        <w:t xml:space="preserve">TM 45215, </w:t>
      </w:r>
      <w:r w:rsidRPr="000A37A0">
        <w:rPr>
          <w:lang w:val="en-GB"/>
        </w:rPr>
        <w:t xml:space="preserve">June 272]). Not least, forms starting with Gunth- are not attested before </w:t>
      </w:r>
      <w:r w:rsidRPr="000A37A0">
        <w:t xml:space="preserve">Gundomadus (Amm. Marc. 14.10.1 on the year 354). That means the name in the </w:t>
      </w:r>
      <w:r w:rsidRPr="000A37A0">
        <w:rPr>
          <w:i/>
          <w:lang w:val="en-GB"/>
        </w:rPr>
        <w:t>Scythica Vindobonensia</w:t>
      </w:r>
      <w:r w:rsidRPr="000A37A0">
        <w:t xml:space="preserve"> may be cor</w:t>
      </w:r>
      <w:r w:rsidR="00EF7718">
        <w:softHyphen/>
      </w:r>
      <w:r w:rsidRPr="000A37A0">
        <w:t xml:space="preserve">rect, whereas Jordanes altered it to conform to the preferences of his day. </w:t>
      </w:r>
      <w:r w:rsidRPr="000A37A0">
        <w:rPr>
          <w:lang w:val="en-GB"/>
        </w:rPr>
        <w:t>For the moment, we retain the text as transmitted in the palimpsest.</w:t>
      </w:r>
    </w:p>
    <w:p w14:paraId="2140A7FC" w14:textId="417E5D58" w:rsidR="00DD79B9" w:rsidRPr="000A37A0" w:rsidRDefault="00DD79B9" w:rsidP="00C268D7">
      <w:pPr>
        <w:pStyle w:val="grbsnormal"/>
        <w:spacing w:after="40"/>
        <w:rPr>
          <w:lang w:val="en-GB"/>
        </w:rPr>
      </w:pPr>
      <w:bookmarkStart w:id="40" w:name="_Hlk103972565"/>
      <w:r w:rsidRPr="000A37A0">
        <w:rPr>
          <w:lang w:val="en-GB"/>
        </w:rPr>
        <w:t xml:space="preserve">The </w:t>
      </w:r>
      <w:r w:rsidRPr="000A37A0">
        <w:rPr>
          <w:i/>
          <w:lang w:val="en-GB"/>
        </w:rPr>
        <w:t>Scythica Vindobonensia</w:t>
      </w:r>
      <w:r w:rsidRPr="000A37A0">
        <w:rPr>
          <w:lang w:val="en-GB"/>
        </w:rPr>
        <w:t xml:space="preserve"> inform</w:t>
      </w:r>
      <w:r>
        <w:rPr>
          <w:lang w:val="en-GB"/>
        </w:rPr>
        <w:t>s</w:t>
      </w:r>
      <w:r w:rsidRPr="000A37A0">
        <w:rPr>
          <w:lang w:val="en-GB"/>
        </w:rPr>
        <w:t xml:space="preserve"> us that Gouthourikos led (</w:t>
      </w:r>
      <w:r w:rsidRPr="00EE2901">
        <w:rPr>
          <w:rStyle w:val="grbsGreek"/>
          <w:noProof/>
          <w:lang w:val="el-GR"/>
        </w:rPr>
        <w:t>ἡγουμένου</w:t>
      </w:r>
      <w:r w:rsidRPr="000A37A0">
        <w:rPr>
          <w:lang w:val="en-GB"/>
        </w:rPr>
        <w:t xml:space="preserve">) the Goths in this invasion and commanded </w:t>
      </w:r>
      <w:r w:rsidRPr="000A37A0">
        <w:t>(</w:t>
      </w:r>
      <w:r w:rsidRPr="00EE2901">
        <w:rPr>
          <w:rStyle w:val="grbsGreek"/>
          <w:noProof/>
          <w:lang w:val="el-GR"/>
        </w:rPr>
        <w:t>ἦρχε</w:t>
      </w:r>
      <w:r w:rsidRPr="004A090D">
        <w:rPr>
          <w:rStyle w:val="grbsGreek"/>
          <w:noProof/>
        </w:rPr>
        <w:t>̣</w:t>
      </w:r>
      <w:r w:rsidRPr="000A37A0">
        <w:rPr>
          <w:lang w:val="en-GB"/>
        </w:rPr>
        <w:t>) the entire army (</w:t>
      </w:r>
      <w:r w:rsidRPr="00EE2901">
        <w:rPr>
          <w:rStyle w:val="grbsGreek"/>
          <w:noProof/>
          <w:lang w:val="el-GR"/>
        </w:rPr>
        <w:t>τῆς</w:t>
      </w:r>
      <w:r w:rsidRPr="00946016">
        <w:rPr>
          <w:rStyle w:val="grbsGreek"/>
        </w:rPr>
        <w:t xml:space="preserve"> </w:t>
      </w:r>
      <w:r w:rsidRPr="00EE2901">
        <w:rPr>
          <w:rStyle w:val="grbsGreek"/>
          <w:noProof/>
          <w:lang w:val="el-GR"/>
        </w:rPr>
        <w:t>πά</w:t>
      </w:r>
      <w:r w:rsidRPr="00EE2901">
        <w:rPr>
          <w:rStyle w:val="grbsGreek"/>
          <w:rFonts w:eastAsia="Arial Unicode MS"/>
          <w:noProof/>
          <w:lang w:val="el-GR"/>
        </w:rPr>
        <w:t>σ</w:t>
      </w:r>
      <w:r w:rsidRPr="00EE2901">
        <w:rPr>
          <w:rStyle w:val="grbsGreek"/>
          <w:noProof/>
          <w:lang w:val="el-GR"/>
        </w:rPr>
        <w:t>ης</w:t>
      </w:r>
      <w:r w:rsidRPr="00946016">
        <w:rPr>
          <w:rStyle w:val="grbsGreek"/>
          <w:rFonts w:eastAsia="Arial Unicode MS"/>
        </w:rPr>
        <w:t xml:space="preserve"> </w:t>
      </w:r>
      <w:r w:rsidRPr="00EE2901">
        <w:rPr>
          <w:rStyle w:val="grbsGreek"/>
          <w:rFonts w:eastAsia="Arial Unicode MS"/>
          <w:noProof/>
          <w:lang w:val="el-GR"/>
        </w:rPr>
        <w:t>στρα</w:t>
      </w:r>
      <w:r w:rsidRPr="00EE2901">
        <w:rPr>
          <w:rStyle w:val="grbsGreek"/>
          <w:noProof/>
          <w:lang w:val="el-GR"/>
        </w:rPr>
        <w:t>τι</w:t>
      </w:r>
      <w:r w:rsidRPr="00946016">
        <w:rPr>
          <w:rStyle w:val="grbsGreek"/>
        </w:rPr>
        <w:t>ᾶ̣</w:t>
      </w:r>
      <w:r w:rsidRPr="00EE2901">
        <w:rPr>
          <w:rStyle w:val="grbsGreek"/>
          <w:noProof/>
          <w:lang w:val="el-GR"/>
        </w:rPr>
        <w:t>ς</w:t>
      </w:r>
      <w:r w:rsidRPr="004A090D">
        <w:rPr>
          <w:rStyle w:val="grbsGreek"/>
          <w:noProof/>
        </w:rPr>
        <w:t>̣</w:t>
      </w:r>
      <w:r w:rsidRPr="000A37A0">
        <w:rPr>
          <w:lang w:val="en-GB"/>
        </w:rPr>
        <w:t>).</w:t>
      </w:r>
      <w:r w:rsidRPr="000A37A0">
        <w:t xml:space="preserve"> </w:t>
      </w:r>
      <w:r w:rsidRPr="000A37A0">
        <w:rPr>
          <w:lang w:val="en-GB"/>
        </w:rPr>
        <w:t>What the text does not provide</w:t>
      </w:r>
      <w:r w:rsidRPr="00946016">
        <w:rPr>
          <w:rFonts w:ascii="KadmosU" w:hAnsi="KadmosU"/>
          <w:sz w:val="21"/>
          <w:szCs w:val="21"/>
          <w:lang w:val="en-GB"/>
        </w:rPr>
        <w:t>―</w:t>
      </w:r>
      <w:r w:rsidRPr="000A37A0">
        <w:rPr>
          <w:lang w:val="en-GB"/>
        </w:rPr>
        <w:t>in contrast to the other two Gothic leaders mentioned</w:t>
      </w:r>
      <w:r w:rsidR="00E77ED1">
        <w:rPr>
          <w:lang w:val="en-GB"/>
        </w:rPr>
        <w:t xml:space="preserve"> </w:t>
      </w:r>
      <w:r w:rsidRPr="00946016">
        <w:rPr>
          <w:rFonts w:ascii="KadmosU" w:hAnsi="KadmosU"/>
          <w:sz w:val="21"/>
          <w:szCs w:val="21"/>
          <w:lang w:val="en-GB"/>
        </w:rPr>
        <w:t>―</w:t>
      </w:r>
      <w:r w:rsidRPr="000A37A0">
        <w:rPr>
          <w:lang w:val="en-GB"/>
        </w:rPr>
        <w:t xml:space="preserve">is an exact status </w:t>
      </w:r>
      <w:r>
        <w:rPr>
          <w:lang w:val="en-GB"/>
        </w:rPr>
        <w:t>for</w:t>
      </w:r>
      <w:r w:rsidRPr="000A37A0">
        <w:rPr>
          <w:lang w:val="en-GB"/>
        </w:rPr>
        <w:t xml:space="preserve"> Gouthourikos; cf. </w:t>
      </w:r>
      <w:r w:rsidRPr="00EE2901">
        <w:rPr>
          <w:rStyle w:val="grbsGreek"/>
          <w:noProof/>
          <w:lang w:val="el-GR"/>
        </w:rPr>
        <w:t>ὁ</w:t>
      </w:r>
      <w:r w:rsidRPr="00946016">
        <w:rPr>
          <w:rStyle w:val="grbsGreek"/>
        </w:rPr>
        <w:t xml:space="preserve"> </w:t>
      </w:r>
      <w:r w:rsidRPr="00EE2901">
        <w:rPr>
          <w:rStyle w:val="grbsGreek"/>
          <w:noProof/>
          <w:lang w:val="el-GR"/>
        </w:rPr>
        <w:t>ἄρχων</w:t>
      </w:r>
      <w:r w:rsidRPr="000A37A0">
        <w:rPr>
          <w:lang w:val="en-GB"/>
        </w:rPr>
        <w:t xml:space="preserve"> used for Ostrogotha (fol. 194</w:t>
      </w:r>
      <w:r w:rsidRPr="000A37A0">
        <w:rPr>
          <w:vertAlign w:val="superscript"/>
          <w:lang w:val="en-GB"/>
        </w:rPr>
        <w:t>r</w:t>
      </w:r>
      <w:r w:rsidRPr="000A37A0">
        <w:rPr>
          <w:lang w:val="en-GB"/>
        </w:rPr>
        <w:t xml:space="preserve"> [fr. IIa] 17)</w:t>
      </w:r>
      <w:r w:rsidRPr="000A37A0">
        <w:rPr>
          <w:rStyle w:val="FootnoteReference"/>
          <w:noProof/>
          <w:lang w:val="en-GB"/>
        </w:rPr>
        <w:footnoteReference w:id="92"/>
      </w:r>
      <w:r w:rsidRPr="000A37A0">
        <w:rPr>
          <w:i/>
          <w:noProof/>
          <w:lang w:val="en-GB"/>
        </w:rPr>
        <w:t xml:space="preserve"> </w:t>
      </w:r>
      <w:r w:rsidRPr="000A37A0">
        <w:rPr>
          <w:lang w:val="en-GB"/>
        </w:rPr>
        <w:t xml:space="preserve">and </w:t>
      </w:r>
      <w:r w:rsidR="00A3631A" w:rsidRPr="00EE2901">
        <w:rPr>
          <w:rStyle w:val="grbsGreek"/>
          <w:noProof/>
          <w:lang w:val="el-GR"/>
        </w:rPr>
        <w:t>ὁ</w:t>
      </w:r>
      <w:r w:rsidR="00A3631A" w:rsidRPr="00946016">
        <w:rPr>
          <w:rStyle w:val="grbsGreek"/>
        </w:rPr>
        <w:t xml:space="preserve"> </w:t>
      </w:r>
      <w:r w:rsidRPr="00EE2901">
        <w:rPr>
          <w:rStyle w:val="grbsGreek"/>
          <w:noProof/>
          <w:lang w:val="el-GR"/>
        </w:rPr>
        <w:t>βασιλεύς</w:t>
      </w:r>
      <w:r w:rsidRPr="000A37A0">
        <w:rPr>
          <w:lang w:val="en-GB"/>
        </w:rPr>
        <w:t xml:space="preserve"> for Cniva (fol. 195</w:t>
      </w:r>
      <w:r w:rsidRPr="000A37A0">
        <w:rPr>
          <w:vertAlign w:val="superscript"/>
          <w:lang w:val="en-GB"/>
        </w:rPr>
        <w:t>rv</w:t>
      </w:r>
      <w:r w:rsidRPr="000A37A0">
        <w:rPr>
          <w:lang w:val="en-GB"/>
        </w:rPr>
        <w:t xml:space="preserve"> [fr. Iab]). All the same, it can be safely assumed that Gouthourikos was an eminent member of the Gothic elite, temporarily elected and accepted </w:t>
      </w:r>
      <w:r>
        <w:rPr>
          <w:lang w:val="en-GB"/>
        </w:rPr>
        <w:t xml:space="preserve">as </w:t>
      </w:r>
      <w:r w:rsidRPr="000A37A0">
        <w:rPr>
          <w:lang w:val="en-GB"/>
        </w:rPr>
        <w:t>leader of the Gothic army</w:t>
      </w:r>
      <w:r w:rsidRPr="000A37A0">
        <w:t xml:space="preserve"> </w:t>
      </w:r>
      <w:r w:rsidRPr="000A37A0">
        <w:rPr>
          <w:lang w:val="en-GB"/>
        </w:rPr>
        <w:t>for this specific cam</w:t>
      </w:r>
      <w:r>
        <w:rPr>
          <w:lang w:val="en-GB"/>
        </w:rPr>
        <w:softHyphen/>
      </w:r>
      <w:r w:rsidRPr="000A37A0">
        <w:rPr>
          <w:lang w:val="en-GB"/>
        </w:rPr>
        <w:t xml:space="preserve">paign. </w:t>
      </w:r>
    </w:p>
    <w:bookmarkEnd w:id="40"/>
    <w:p w14:paraId="48793654" w14:textId="28B7C631" w:rsidR="00DD79B9" w:rsidRPr="000A37A0" w:rsidRDefault="00DD79B9" w:rsidP="00DD79B9">
      <w:pPr>
        <w:pStyle w:val="grbsnormal"/>
        <w:ind w:firstLine="0"/>
        <w:rPr>
          <w:lang w:val="en-GB"/>
        </w:rPr>
      </w:pPr>
      <w:r w:rsidRPr="00974F07">
        <w:rPr>
          <w:b/>
          <w:bCs/>
          <w:lang w:val="en-GB"/>
        </w:rPr>
        <w:t>28</w:t>
      </w:r>
      <w:r w:rsidRPr="000A37A0">
        <w:rPr>
          <w:lang w:val="en-GB"/>
        </w:rPr>
        <w:t xml:space="preserve"> </w:t>
      </w:r>
      <w:r w:rsidRPr="00386DD2">
        <w:rPr>
          <w:rStyle w:val="grbsGreek"/>
        </w:rPr>
        <w:t xml:space="preserve">Of </w:t>
      </w:r>
      <w:r w:rsidRPr="00EE2901">
        <w:rPr>
          <w:rStyle w:val="grbsGreek"/>
          <w:noProof/>
          <w:lang w:val="el-GR"/>
        </w:rPr>
        <w:t>φυγ</w:t>
      </w:r>
      <w:r w:rsidR="00A3631A" w:rsidRPr="00A3631A">
        <w:rPr>
          <w:rStyle w:val="grbsGreek"/>
          <w:sz w:val="22"/>
        </w:rPr>
        <w:t>(</w:t>
      </w:r>
      <w:r w:rsidR="00A3631A" w:rsidRPr="00D62FAC">
        <w:rPr>
          <w:rStyle w:val="grbsGreek"/>
          <w:sz w:val="22"/>
          <w:lang w:val="el-GR"/>
        </w:rPr>
        <w:t>ῆ</w:t>
      </w:r>
      <w:r w:rsidR="00A3631A" w:rsidRPr="00A3631A">
        <w:rPr>
          <w:rStyle w:val="grbsGreek"/>
          <w:sz w:val="22"/>
        </w:rPr>
        <w:t>̣</w:t>
      </w:r>
      <w:r w:rsidR="00A3631A" w:rsidRPr="00EE2901">
        <w:rPr>
          <w:rFonts w:ascii="KadmosU" w:hAnsi="KadmosU"/>
          <w:noProof/>
          <w:sz w:val="22"/>
          <w:szCs w:val="22"/>
          <w:lang w:val="el-GR"/>
        </w:rPr>
        <w:t>ς</w:t>
      </w:r>
      <w:r w:rsidR="00A3631A" w:rsidRPr="00A3631A">
        <w:rPr>
          <w:rFonts w:ascii="KadmosU" w:hAnsi="KadmosU"/>
          <w:noProof/>
          <w:sz w:val="22"/>
          <w:szCs w:val="22"/>
        </w:rPr>
        <w:t>̣</w:t>
      </w:r>
      <w:r w:rsidRPr="00386DD2">
        <w:rPr>
          <w:rStyle w:val="grbsGreek"/>
        </w:rPr>
        <w:t>)</w:t>
      </w:r>
      <w:r w:rsidRPr="000A37A0">
        <w:rPr>
          <w:lang w:val="en-GB"/>
        </w:rPr>
        <w:t xml:space="preserve"> at the end of </w:t>
      </w:r>
      <w:r w:rsidR="00A3631A">
        <w:rPr>
          <w:lang w:val="en-GB"/>
        </w:rPr>
        <w:t xml:space="preserve">line </w:t>
      </w:r>
      <w:r w:rsidRPr="000A37A0">
        <w:rPr>
          <w:lang w:val="en-GB"/>
        </w:rPr>
        <w:t xml:space="preserve">28, the traces of the first three letters are visible enough. No other letter seems to follow in this line and the next line (29) starts with a new word. In the images, the area above </w:t>
      </w:r>
      <w:r w:rsidRPr="00EE2901">
        <w:rPr>
          <w:rStyle w:val="grbsGreek"/>
          <w:noProof/>
          <w:lang w:val="el-GR"/>
        </w:rPr>
        <w:t>φυγ</w:t>
      </w:r>
      <w:r w:rsidRPr="000A37A0">
        <w:rPr>
          <w:lang w:val="en-GB"/>
        </w:rPr>
        <w:t xml:space="preserve"> is quite noisy, but there are some faint traces that could be part of an abbreviation for </w:t>
      </w:r>
      <w:r w:rsidRPr="00EC29F3">
        <w:rPr>
          <w:rFonts w:ascii="KadmosU" w:hAnsi="KadmosU"/>
          <w:sz w:val="22"/>
          <w:szCs w:val="22"/>
          <w:lang w:val="en-GB"/>
        </w:rPr>
        <w:t>-</w:t>
      </w:r>
      <w:r w:rsidRPr="00EE2901">
        <w:rPr>
          <w:rStyle w:val="grbsGreek"/>
          <w:noProof/>
          <w:lang w:val="el-GR"/>
        </w:rPr>
        <w:t>ης</w:t>
      </w:r>
      <w:r w:rsidRPr="000A37A0">
        <w:rPr>
          <w:lang w:val="en-GB"/>
        </w:rPr>
        <w:t xml:space="preserve">, similar to </w:t>
      </w:r>
      <w:r w:rsidRPr="00EE2901">
        <w:rPr>
          <w:rStyle w:val="grbsGreek"/>
          <w:rFonts w:eastAsia="Calibri"/>
          <w:noProof/>
          <w:lang w:val="el-GR"/>
        </w:rPr>
        <w:t>φυλακ</w:t>
      </w:r>
      <w:r w:rsidRPr="00386DD2">
        <w:rPr>
          <w:rStyle w:val="grbsGreek"/>
          <w:rFonts w:eastAsia="Calibri"/>
        </w:rPr>
        <w:t>(</w:t>
      </w:r>
      <w:r w:rsidRPr="00EE2901">
        <w:rPr>
          <w:rStyle w:val="grbsGreek"/>
          <w:rFonts w:eastAsia="Calibri"/>
          <w:noProof/>
          <w:lang w:val="el-GR"/>
        </w:rPr>
        <w:t>ῆ</w:t>
      </w:r>
      <w:r w:rsidRPr="00EE2901">
        <w:rPr>
          <w:rStyle w:val="grbsGreek"/>
          <w:noProof/>
          <w:lang w:val="el-GR"/>
        </w:rPr>
        <w:t>ς</w:t>
      </w:r>
      <w:r w:rsidRPr="00386DD2">
        <w:rPr>
          <w:rStyle w:val="grbsGreek"/>
          <w:rFonts w:eastAsia="Calibri"/>
        </w:rPr>
        <w:t>)</w:t>
      </w:r>
      <w:r w:rsidRPr="000A37A0">
        <w:rPr>
          <w:rFonts w:eastAsia="Calibri"/>
          <w:lang w:val="en-GB"/>
        </w:rPr>
        <w:t xml:space="preserve"> at the end of line 4 of fol.</w:t>
      </w:r>
      <w:r w:rsidRPr="000A37A0">
        <w:rPr>
          <w:lang w:val="en-GB"/>
        </w:rPr>
        <w:t xml:space="preserve"> 194</w:t>
      </w:r>
      <w:r w:rsidRPr="000A37A0">
        <w:rPr>
          <w:vertAlign w:val="superscript"/>
          <w:lang w:val="en-GB"/>
        </w:rPr>
        <w:t xml:space="preserve">r </w:t>
      </w:r>
      <w:r w:rsidRPr="000A37A0">
        <w:rPr>
          <w:lang w:val="en-GB"/>
        </w:rPr>
        <w:t xml:space="preserve">(fr. IIa). </w:t>
      </w:r>
    </w:p>
    <w:p w14:paraId="6D260ECD" w14:textId="3E0BE308" w:rsidR="00DD79B9" w:rsidRPr="000A37A0" w:rsidRDefault="00DD79B9" w:rsidP="00DD79B9">
      <w:pPr>
        <w:pStyle w:val="grbsnormal"/>
        <w:ind w:firstLine="204"/>
        <w:rPr>
          <w:lang w:val="en-GB"/>
        </w:rPr>
      </w:pPr>
      <w:r w:rsidRPr="000A37A0">
        <w:rPr>
          <w:lang w:val="en-GB"/>
        </w:rPr>
        <w:t>We do not learn from the text why Gouthourikos was in exile. Was a failure in battle or defeat in a power struggle the reason,</w:t>
      </w:r>
      <w:r w:rsidRPr="000A37A0">
        <w:rPr>
          <w:rStyle w:val="FootnoteReference"/>
          <w:noProof/>
          <w:lang w:val="en-GB"/>
        </w:rPr>
        <w:footnoteReference w:id="93"/>
      </w:r>
      <w:r w:rsidRPr="000A37A0">
        <w:rPr>
          <w:lang w:val="en-GB"/>
        </w:rPr>
        <w:t xml:space="preserve"> or was there something else?</w:t>
      </w:r>
      <w:r w:rsidRPr="000A37A0">
        <w:rPr>
          <w:rStyle w:val="FootnoteReference"/>
          <w:noProof/>
          <w:lang w:val="en-GB"/>
        </w:rPr>
        <w:footnoteReference w:id="94"/>
      </w:r>
      <w:r w:rsidRPr="000A37A0">
        <w:rPr>
          <w:lang w:val="en-GB"/>
        </w:rPr>
        <w:t xml:space="preserve"> The use of the article </w:t>
      </w:r>
      <w:r w:rsidRPr="00EE2901">
        <w:rPr>
          <w:rStyle w:val="grbsGreek"/>
          <w:noProof/>
          <w:lang w:val="el-GR"/>
        </w:rPr>
        <w:lastRenderedPageBreak/>
        <w:t>τῆς</w:t>
      </w:r>
      <w:r w:rsidRPr="000A37A0">
        <w:rPr>
          <w:rFonts w:ascii="KadmosU" w:hAnsi="KadmosU"/>
          <w:lang w:val="en-GB"/>
        </w:rPr>
        <w:t xml:space="preserve"> </w:t>
      </w:r>
      <w:r w:rsidRPr="000A37A0">
        <w:rPr>
          <w:lang w:val="en-GB"/>
        </w:rPr>
        <w:t xml:space="preserve">before </w:t>
      </w:r>
      <w:r w:rsidRPr="00EE2901">
        <w:rPr>
          <w:rStyle w:val="grbsGreek"/>
          <w:noProof/>
          <w:lang w:val="el-GR"/>
        </w:rPr>
        <w:t>φυγ</w:t>
      </w:r>
      <w:r w:rsidRPr="00386DD2">
        <w:rPr>
          <w:rStyle w:val="grbsGreek"/>
        </w:rPr>
        <w:t>ῆ̣</w:t>
      </w:r>
      <w:r w:rsidRPr="00EE2901">
        <w:rPr>
          <w:rStyle w:val="grbsGreek"/>
          <w:noProof/>
          <w:lang w:val="el-GR"/>
        </w:rPr>
        <w:t>ς</w:t>
      </w:r>
      <w:r w:rsidRPr="004A090D">
        <w:rPr>
          <w:rStyle w:val="grbsGreek"/>
          <w:noProof/>
        </w:rPr>
        <w:t>̣</w:t>
      </w:r>
      <w:r w:rsidRPr="000A37A0">
        <w:rPr>
          <w:spacing w:val="-2"/>
          <w:lang w:val="en-GB"/>
        </w:rPr>
        <w:t xml:space="preserve"> could (but need </w:t>
      </w:r>
      <w:r w:rsidRPr="000A37A0">
        <w:rPr>
          <w:spacing w:val="-2"/>
        </w:rPr>
        <w:t>not necessarily</w:t>
      </w:r>
      <w:r w:rsidRPr="000A37A0">
        <w:rPr>
          <w:spacing w:val="-2"/>
          <w:lang w:val="en-GB"/>
        </w:rPr>
        <w:t xml:space="preserve">) imply that there </w:t>
      </w:r>
      <w:r w:rsidRPr="000A37A0">
        <w:rPr>
          <w:lang w:val="en-GB"/>
        </w:rPr>
        <w:t>has been a reference to this exile earlier in the narrative. If the new in</w:t>
      </w:r>
      <w:r>
        <w:rPr>
          <w:lang w:val="en-GB"/>
        </w:rPr>
        <w:softHyphen/>
      </w:r>
      <w:r w:rsidRPr="000A37A0">
        <w:rPr>
          <w:lang w:val="en-GB"/>
        </w:rPr>
        <w:t>vasion was the reason why Gouthourikos had been recalled from his exile, it could explain why Dexippus is point</w:t>
      </w:r>
      <w:r w:rsidR="00E77ED1">
        <w:rPr>
          <w:lang w:val="en-GB"/>
        </w:rPr>
        <w:softHyphen/>
      </w:r>
      <w:r w:rsidRPr="000A37A0">
        <w:rPr>
          <w:lang w:val="en-GB"/>
        </w:rPr>
        <w:t xml:space="preserve">ing to it. </w:t>
      </w:r>
    </w:p>
    <w:p w14:paraId="6812C9F4" w14:textId="2FFD41B5" w:rsidR="00DD79B9" w:rsidRPr="000A37A0" w:rsidRDefault="00DD79B9" w:rsidP="00DD79B9">
      <w:pPr>
        <w:pStyle w:val="grbsnormal"/>
        <w:ind w:firstLine="204"/>
        <w:rPr>
          <w:szCs w:val="20"/>
          <w:lang w:val="en-GB"/>
        </w:rPr>
      </w:pPr>
      <w:r w:rsidRPr="000A37A0">
        <w:rPr>
          <w:noProof/>
          <w:lang w:val="en-GB"/>
        </w:rPr>
        <w:t xml:space="preserve">The text of the </w:t>
      </w:r>
      <w:r w:rsidRPr="000A37A0">
        <w:rPr>
          <w:i/>
          <w:noProof/>
          <w:lang w:val="en-GB"/>
        </w:rPr>
        <w:t>H</w:t>
      </w:r>
      <w:r>
        <w:rPr>
          <w:i/>
          <w:noProof/>
          <w:lang w:val="en-GB"/>
        </w:rPr>
        <w:t>A</w:t>
      </w:r>
      <w:r w:rsidRPr="000A37A0">
        <w:rPr>
          <w:noProof/>
          <w:lang w:val="en-GB"/>
        </w:rPr>
        <w:t xml:space="preserve"> in the corresponding passage, </w:t>
      </w:r>
      <w:r w:rsidRPr="000A37A0">
        <w:rPr>
          <w:i/>
          <w:noProof/>
          <w:lang w:val="en-GB"/>
        </w:rPr>
        <w:t>Gall.</w:t>
      </w:r>
      <w:r w:rsidRPr="000A37A0">
        <w:rPr>
          <w:noProof/>
          <w:lang w:val="en-GB"/>
        </w:rPr>
        <w:t xml:space="preserve"> 5.6, is corrupt. </w:t>
      </w:r>
      <w:r w:rsidRPr="000A37A0">
        <w:rPr>
          <w:lang w:val="en-GB"/>
        </w:rPr>
        <w:t>The authoritative codex P (</w:t>
      </w:r>
      <w:r w:rsidRPr="00386DD2">
        <w:rPr>
          <w:i/>
          <w:iCs/>
          <w:lang w:val="en-GB"/>
        </w:rPr>
        <w:t>Pal.</w:t>
      </w:r>
      <w:r w:rsidR="00A3631A">
        <w:rPr>
          <w:i/>
          <w:iCs/>
          <w:lang w:val="en-GB"/>
        </w:rPr>
        <w:t xml:space="preserve"> </w:t>
      </w:r>
      <w:r w:rsidRPr="00386DD2">
        <w:rPr>
          <w:i/>
          <w:iCs/>
          <w:lang w:val="en-GB"/>
        </w:rPr>
        <w:t>lat.</w:t>
      </w:r>
      <w:r w:rsidRPr="000A37A0">
        <w:rPr>
          <w:lang w:val="en-GB"/>
        </w:rPr>
        <w:t xml:space="preserve"> 899) offers the follow</w:t>
      </w:r>
      <w:r>
        <w:rPr>
          <w:lang w:val="en-GB"/>
        </w:rPr>
        <w:softHyphen/>
      </w:r>
      <w:r w:rsidRPr="000A37A0">
        <w:rPr>
          <w:lang w:val="en-GB"/>
        </w:rPr>
        <w:t>ing wording (fol. 156</w:t>
      </w:r>
      <w:r w:rsidRPr="000A37A0">
        <w:rPr>
          <w:vertAlign w:val="superscript"/>
          <w:lang w:val="en-GB"/>
        </w:rPr>
        <w:t>r</w:t>
      </w:r>
      <w:r w:rsidRPr="000A37A0">
        <w:rPr>
          <w:lang w:val="en-GB"/>
        </w:rPr>
        <w:t xml:space="preserve">): </w:t>
      </w:r>
      <w:r w:rsidRPr="000A37A0">
        <w:rPr>
          <w:i/>
          <w:iCs/>
          <w:lang w:val="en-GB"/>
        </w:rPr>
        <w:t>gothori</w:t>
      </w:r>
      <w:r w:rsidRPr="000A37A0">
        <w:rPr>
          <w:lang w:val="en-GB"/>
        </w:rPr>
        <w:t xml:space="preserve"> </w:t>
      </w:r>
      <w:r>
        <w:rPr>
          <w:lang w:val="en-GB"/>
        </w:rPr>
        <w:t>…</w:t>
      </w:r>
      <w:r w:rsidRPr="000A37A0">
        <w:rPr>
          <w:i/>
          <w:lang w:val="en-GB"/>
        </w:rPr>
        <w:t xml:space="preserve"> </w:t>
      </w:r>
      <w:r w:rsidRPr="000A37A0">
        <w:rPr>
          <w:i/>
          <w:iCs/>
          <w:lang w:val="en-GB"/>
        </w:rPr>
        <w:t>a quo dictum est superius, Gothis inditum est</w:t>
      </w:r>
      <w:r w:rsidRPr="000A37A0">
        <w:rPr>
          <w:i/>
          <w:lang w:val="en-GB"/>
        </w:rPr>
        <w:t>.</w:t>
      </w:r>
      <w:r w:rsidRPr="000A37A0">
        <w:rPr>
          <w:rStyle w:val="FootnoteReference"/>
          <w:lang w:val="en-GB"/>
        </w:rPr>
        <w:footnoteReference w:id="95"/>
      </w:r>
      <w:r w:rsidRPr="000A37A0">
        <w:rPr>
          <w:i/>
          <w:lang w:val="en-GB"/>
        </w:rPr>
        <w:t xml:space="preserve"> </w:t>
      </w:r>
      <w:r w:rsidRPr="000A37A0">
        <w:rPr>
          <w:lang w:val="en-GB"/>
        </w:rPr>
        <w:t xml:space="preserve">The word </w:t>
      </w:r>
      <w:r w:rsidRPr="000A37A0">
        <w:rPr>
          <w:i/>
          <w:iCs/>
          <w:lang w:val="en-GB"/>
        </w:rPr>
        <w:t>gothori</w:t>
      </w:r>
      <w:r w:rsidRPr="000A37A0">
        <w:rPr>
          <w:lang w:val="en-GB"/>
        </w:rPr>
        <w:t xml:space="preserve"> is followed by a lacuna of approxi</w:t>
      </w:r>
      <w:r>
        <w:rPr>
          <w:lang w:val="en-GB"/>
        </w:rPr>
        <w:softHyphen/>
      </w:r>
      <w:r w:rsidRPr="000A37A0">
        <w:rPr>
          <w:lang w:val="en-GB"/>
        </w:rPr>
        <w:t>mately 17 letters, in which a later hand inserted non</w:t>
      </w:r>
      <w:r w:rsidR="00E77ED1">
        <w:rPr>
          <w:lang w:val="en-GB"/>
        </w:rPr>
        <w:softHyphen/>
      </w:r>
      <w:r w:rsidRPr="000A37A0">
        <w:rPr>
          <w:lang w:val="en-GB"/>
        </w:rPr>
        <w:t xml:space="preserve">sensical </w:t>
      </w:r>
      <w:r w:rsidRPr="000A37A0">
        <w:rPr>
          <w:i/>
          <w:iCs/>
          <w:lang w:val="en-GB"/>
        </w:rPr>
        <w:t>dodius</w:t>
      </w:r>
      <w:r w:rsidRPr="000A37A0">
        <w:rPr>
          <w:lang w:val="en-GB"/>
        </w:rPr>
        <w:t>. O</w:t>
      </w:r>
      <w:r w:rsidRPr="000A37A0">
        <w:rPr>
          <w:szCs w:val="20"/>
          <w:lang w:val="en-GB"/>
        </w:rPr>
        <w:t>ne might be tempted to ask whether the new evidence provides any clues for a reconstruction.</w:t>
      </w:r>
      <w:r w:rsidRPr="000A37A0">
        <w:rPr>
          <w:rStyle w:val="FootnoteReference"/>
          <w:lang w:val="en-GB"/>
        </w:rPr>
        <w:footnoteReference w:id="96"/>
      </w:r>
      <w:r w:rsidRPr="000A37A0">
        <w:rPr>
          <w:szCs w:val="20"/>
          <w:lang w:val="en-GB"/>
        </w:rPr>
        <w:t xml:space="preserve"> </w:t>
      </w:r>
    </w:p>
    <w:p w14:paraId="33DA7CAB" w14:textId="77777777" w:rsidR="00DD79B9" w:rsidRPr="000A37A0" w:rsidRDefault="00DD79B9" w:rsidP="00425206">
      <w:pPr>
        <w:pStyle w:val="grbsnormal"/>
        <w:spacing w:line="270" w:lineRule="exact"/>
        <w:ind w:firstLine="0"/>
      </w:pPr>
      <w:bookmarkStart w:id="41" w:name="_Hlk108538312"/>
      <w:bookmarkStart w:id="42" w:name="_Hlk108987563"/>
      <w:bookmarkStart w:id="43" w:name="_Hlk108984482"/>
      <w:r w:rsidRPr="000A37A0">
        <w:rPr>
          <w:rStyle w:val="StandardohneEinzugZchn"/>
          <w:b/>
          <w:lang w:val="en-GB"/>
        </w:rPr>
        <w:lastRenderedPageBreak/>
        <w:t>29–30</w:t>
      </w:r>
      <w:r w:rsidRPr="00AA0C01">
        <w:rPr>
          <w:rStyle w:val="StandardohneEinzugZchn"/>
          <w:bCs/>
          <w:lang w:val="en-GB"/>
        </w:rPr>
        <w:t xml:space="preserve"> (+192</w:t>
      </w:r>
      <w:r w:rsidRPr="00AA0C01">
        <w:rPr>
          <w:rStyle w:val="StandardohneEinzugZchn"/>
          <w:bCs/>
          <w:vertAlign w:val="superscript"/>
          <w:lang w:val="en-GB"/>
        </w:rPr>
        <w:t>v</w:t>
      </w:r>
      <w:r w:rsidRPr="00AA0C01">
        <w:rPr>
          <w:rStyle w:val="StandardohneEinzugZchn"/>
          <w:bCs/>
          <w:lang w:val="en-GB"/>
        </w:rPr>
        <w:t xml:space="preserve"> 1–2) </w:t>
      </w:r>
      <w:r w:rsidRPr="00EE2901">
        <w:rPr>
          <w:rStyle w:val="grbsGreek"/>
          <w:noProof/>
          <w:lang w:val="el-GR"/>
        </w:rPr>
        <w:t>ναυσὶ</w:t>
      </w:r>
      <w:r w:rsidRPr="00AA0C01">
        <w:rPr>
          <w:rStyle w:val="grbsGreek"/>
        </w:rPr>
        <w:t xml:space="preserve"> </w:t>
      </w:r>
      <w:r w:rsidRPr="00EE2901">
        <w:rPr>
          <w:rStyle w:val="grbsGreek"/>
          <w:noProof/>
          <w:lang w:val="el-GR"/>
        </w:rPr>
        <w:t>πορευθέντες</w:t>
      </w:r>
      <w:r w:rsidRPr="00AA0C01">
        <w:rPr>
          <w:rStyle w:val="grbsGreek"/>
        </w:rPr>
        <w:t xml:space="preserve"> </w:t>
      </w:r>
      <w:r w:rsidRPr="00EE2901">
        <w:rPr>
          <w:rStyle w:val="grbsGreek"/>
          <w:noProof/>
          <w:lang w:val="el-GR"/>
        </w:rPr>
        <w:t>ὑπὲρ</w:t>
      </w:r>
      <w:r w:rsidRPr="004A090D">
        <w:rPr>
          <w:rStyle w:val="grbsGreek"/>
          <w:noProof/>
          <w:lang w:val="en-GB"/>
        </w:rPr>
        <w:t>̣</w:t>
      </w:r>
      <w:r w:rsidRPr="00AA0C01">
        <w:rPr>
          <w:rStyle w:val="grbsGreek"/>
        </w:rPr>
        <w:t xml:space="preserve"> </w:t>
      </w:r>
      <w:r w:rsidRPr="00EE2901">
        <w:rPr>
          <w:rStyle w:val="grbsGreek"/>
          <w:noProof/>
          <w:lang w:val="el-GR"/>
        </w:rPr>
        <w:t>τοῦ</w:t>
      </w:r>
      <w:r w:rsidRPr="00AA0C01">
        <w:rPr>
          <w:rStyle w:val="grbsGreek"/>
        </w:rPr>
        <w:t xml:space="preserve"> | </w:t>
      </w:r>
      <w:r w:rsidRPr="00EE2901">
        <w:rPr>
          <w:rStyle w:val="grbsGreek"/>
          <w:noProof/>
          <w:lang w:val="el-GR"/>
        </w:rPr>
        <w:t>Ἴστρου</w:t>
      </w:r>
      <w:r w:rsidRPr="00AA0C01">
        <w:rPr>
          <w:rStyle w:val="grbsGreek"/>
        </w:rPr>
        <w:t xml:space="preserve"> </w:t>
      </w:r>
      <w:r w:rsidRPr="00EE2901">
        <w:rPr>
          <w:rStyle w:val="grbsGreek"/>
          <w:noProof/>
          <w:lang w:val="el-GR"/>
        </w:rPr>
        <w:t>τὸν</w:t>
      </w:r>
      <w:r w:rsidRPr="00AA0C01">
        <w:rPr>
          <w:rStyle w:val="grbsGreek"/>
        </w:rPr>
        <w:t xml:space="preserve"> </w:t>
      </w:r>
      <w:r w:rsidRPr="00EE2901">
        <w:rPr>
          <w:rStyle w:val="grbsGreek"/>
          <w:noProof/>
          <w:lang w:val="el-GR"/>
        </w:rPr>
        <w:t>πόρον</w:t>
      </w:r>
      <w:r w:rsidRPr="00AA0C01">
        <w:rPr>
          <w:rStyle w:val="grbsGreek"/>
          <w:rFonts w:eastAsia="Arial Unicode MS"/>
        </w:rPr>
        <w:t xml:space="preserve"> </w:t>
      </w:r>
      <w:r w:rsidRPr="00EE2901">
        <w:rPr>
          <w:rStyle w:val="grbsGreek"/>
          <w:noProof/>
          <w:lang w:val="el-GR"/>
        </w:rPr>
        <w:t>εἰσέβαλλον</w:t>
      </w:r>
      <w:r w:rsidRPr="00AA0C01">
        <w:rPr>
          <w:rStyle w:val="grbsGreek"/>
        </w:rPr>
        <w:t xml:space="preserve"> </w:t>
      </w:r>
      <w:r w:rsidRPr="00EE2901">
        <w:rPr>
          <w:rStyle w:val="grbsGreek"/>
          <w:noProof/>
          <w:lang w:val="el-GR"/>
        </w:rPr>
        <w:t>εἴς</w:t>
      </w:r>
      <w:r w:rsidRPr="00AA0C01">
        <w:rPr>
          <w:rStyle w:val="grbsGreek"/>
        </w:rPr>
        <w:t xml:space="preserve"> </w:t>
      </w:r>
      <w:r w:rsidRPr="00EE2901">
        <w:rPr>
          <w:rStyle w:val="grbsGreek"/>
          <w:noProof/>
          <w:lang w:val="el-GR"/>
        </w:rPr>
        <w:t>τε</w:t>
      </w:r>
      <w:r w:rsidRPr="00AA0C01">
        <w:rPr>
          <w:rStyle w:val="grbsGreek"/>
        </w:rPr>
        <w:t xml:space="preserve"> </w:t>
      </w:r>
      <w:r w:rsidRPr="00EE2901">
        <w:rPr>
          <w:rStyle w:val="grbsGreek"/>
          <w:noProof/>
          <w:lang w:val="el-GR"/>
        </w:rPr>
        <w:t>Θρά</w:t>
      </w:r>
      <w:r>
        <w:rPr>
          <w:rStyle w:val="grbsGreek"/>
        </w:rPr>
        <w:t>⟨</w:t>
      </w:r>
      <w:r w:rsidRPr="00EE2901">
        <w:rPr>
          <w:rStyle w:val="grbsGreek"/>
          <w:noProof/>
          <w:lang w:val="el-GR"/>
        </w:rPr>
        <w:t>ι</w:t>
      </w:r>
      <w:r>
        <w:rPr>
          <w:rStyle w:val="grbsGreek"/>
        </w:rPr>
        <w:t>⟩</w:t>
      </w:r>
      <w:r w:rsidRPr="00AA0C01">
        <w:rPr>
          <w:rStyle w:val="grbsGreek"/>
        </w:rPr>
        <w:t>||</w:t>
      </w:r>
      <w:r w:rsidRPr="00EE2901">
        <w:rPr>
          <w:rStyle w:val="grbsGreek"/>
          <w:noProof/>
          <w:lang w:val="el-GR"/>
        </w:rPr>
        <w:t>κην</w:t>
      </w:r>
      <w:r w:rsidRPr="00AA0C01">
        <w:rPr>
          <w:rStyle w:val="grbsGreek"/>
        </w:rPr>
        <w:t xml:space="preserve"> </w:t>
      </w:r>
      <w:r w:rsidRPr="00EE2901">
        <w:rPr>
          <w:rStyle w:val="grbsGreek"/>
          <w:noProof/>
          <w:lang w:val="el-GR"/>
        </w:rPr>
        <w:t>καὶ</w:t>
      </w:r>
      <w:r w:rsidRPr="00AA0C01">
        <w:rPr>
          <w:rStyle w:val="grbsGreek"/>
        </w:rPr>
        <w:t xml:space="preserve"> </w:t>
      </w:r>
      <w:r w:rsidRPr="00EE2901">
        <w:rPr>
          <w:rStyle w:val="grbsGreek"/>
          <w:noProof/>
          <w:lang w:val="el-GR"/>
        </w:rPr>
        <w:t>Μακεδονίαν</w:t>
      </w:r>
      <w:r w:rsidRPr="00AA0C01">
        <w:rPr>
          <w:rStyle w:val="grbsGreek"/>
        </w:rPr>
        <w:t xml:space="preserve"> </w:t>
      </w:r>
      <w:r w:rsidRPr="00EE2901">
        <w:rPr>
          <w:rStyle w:val="grbsGreek"/>
          <w:noProof/>
          <w:lang w:val="el-GR"/>
        </w:rPr>
        <w:t>καὶ</w:t>
      </w:r>
      <w:r w:rsidRPr="00AA0C01">
        <w:rPr>
          <w:rStyle w:val="grbsGreek"/>
        </w:rPr>
        <w:t xml:space="preserve"> </w:t>
      </w:r>
      <w:r w:rsidRPr="00EE2901">
        <w:rPr>
          <w:rStyle w:val="grbsGreek"/>
          <w:noProof/>
          <w:lang w:val="el-GR"/>
        </w:rPr>
        <w:t>ἐληίζοντο</w:t>
      </w:r>
      <w:r w:rsidRPr="00AA0C01">
        <w:rPr>
          <w:rStyle w:val="grbsGreek"/>
        </w:rPr>
        <w:t xml:space="preserve"> </w:t>
      </w:r>
      <w:r w:rsidRPr="00EE2901">
        <w:rPr>
          <w:rStyle w:val="grbsGreek"/>
          <w:noProof/>
          <w:lang w:val="el-GR"/>
        </w:rPr>
        <w:t>τὴν</w:t>
      </w:r>
      <w:r w:rsidRPr="00AA0C01">
        <w:rPr>
          <w:rStyle w:val="grbsGreek"/>
        </w:rPr>
        <w:t xml:space="preserve"> </w:t>
      </w:r>
      <w:r w:rsidRPr="00EE2901">
        <w:rPr>
          <w:rStyle w:val="grbsGreek"/>
          <w:noProof/>
          <w:lang w:val="el-GR"/>
        </w:rPr>
        <w:t>αὐτό</w:t>
      </w:r>
      <w:r w:rsidRPr="00AA0C01">
        <w:rPr>
          <w:rStyle w:val="grbsGreek"/>
        </w:rPr>
        <w:t>|</w:t>
      </w:r>
      <w:r w:rsidRPr="00EE2901">
        <w:rPr>
          <w:rStyle w:val="grbsGreek"/>
          <w:noProof/>
          <w:lang w:val="el-GR"/>
        </w:rPr>
        <w:t>θι</w:t>
      </w:r>
      <w:r w:rsidRPr="004A090D">
        <w:rPr>
          <w:rStyle w:val="grbsGreek"/>
          <w:noProof/>
          <w:lang w:val="en-GB"/>
        </w:rPr>
        <w:t>̣</w:t>
      </w:r>
      <w:r w:rsidRPr="00AA0C01">
        <w:rPr>
          <w:rStyle w:val="grbsGreek"/>
        </w:rPr>
        <w:t xml:space="preserve"> </w:t>
      </w:r>
      <w:r w:rsidRPr="00EE2901">
        <w:rPr>
          <w:rStyle w:val="grbsGreek"/>
          <w:noProof/>
          <w:lang w:val="el-GR"/>
        </w:rPr>
        <w:t>γ</w:t>
      </w:r>
      <w:r w:rsidRPr="004A090D">
        <w:rPr>
          <w:rStyle w:val="grbsGreek"/>
          <w:noProof/>
          <w:lang w:val="en-GB"/>
        </w:rPr>
        <w:t>̣</w:t>
      </w:r>
      <w:r w:rsidRPr="00EE2901">
        <w:rPr>
          <w:rStyle w:val="grbsGreek"/>
          <w:noProof/>
          <w:lang w:val="el-GR"/>
        </w:rPr>
        <w:t>ῆν</w:t>
      </w:r>
      <w:r w:rsidRPr="00AA0C01">
        <w:rPr>
          <w:rStyle w:val="grbsGreek"/>
        </w:rPr>
        <w:t xml:space="preserve"> </w:t>
      </w:r>
      <w:r w:rsidRPr="00EE2901">
        <w:rPr>
          <w:rStyle w:val="grbsGreek"/>
          <w:rFonts w:eastAsia="Arial Unicode MS"/>
          <w:noProof/>
          <w:lang w:val="el-GR"/>
        </w:rPr>
        <w:t>σ</w:t>
      </w:r>
      <w:r w:rsidRPr="00EE2901">
        <w:rPr>
          <w:rStyle w:val="grbsGreek"/>
          <w:noProof/>
          <w:lang w:val="el-GR"/>
        </w:rPr>
        <w:t>ύμπα</w:t>
      </w:r>
      <w:r w:rsidRPr="00EE2901">
        <w:rPr>
          <w:rStyle w:val="grbsGreek"/>
          <w:rFonts w:eastAsia="Arial Unicode MS"/>
          <w:noProof/>
          <w:lang w:val="el-GR"/>
        </w:rPr>
        <w:t>σ</w:t>
      </w:r>
      <w:r w:rsidRPr="00EE2901">
        <w:rPr>
          <w:rStyle w:val="grbsGreek"/>
          <w:noProof/>
          <w:lang w:val="el-GR"/>
        </w:rPr>
        <w:t>αν</w:t>
      </w:r>
      <w:r w:rsidRPr="000A37A0">
        <w:rPr>
          <w:rFonts w:ascii="KadmosU" w:hAnsi="KadmosU"/>
          <w:b/>
          <w:sz w:val="23"/>
          <w:szCs w:val="23"/>
          <w:lang w:val="en-GB"/>
        </w:rPr>
        <w:t xml:space="preserve"> </w:t>
      </w:r>
      <w:r w:rsidRPr="000A37A0">
        <w:rPr>
          <w:lang w:val="en-GB"/>
        </w:rPr>
        <w:t xml:space="preserve">(“[the Goths] took the way </w:t>
      </w:r>
      <w:r w:rsidRPr="000A37A0">
        <w:t xml:space="preserve">across the </w:t>
      </w:r>
      <w:r w:rsidRPr="000A37A0">
        <w:rPr>
          <w:lang w:val="en-GB"/>
        </w:rPr>
        <w:t>Istros in ships, invaded Thrace and Macedonia and ravaged all the land there”):</w:t>
      </w:r>
    </w:p>
    <w:bookmarkEnd w:id="41"/>
    <w:p w14:paraId="5FED7C98" w14:textId="504EBD59" w:rsidR="00DD79B9" w:rsidRPr="000A37A0" w:rsidRDefault="00DD79B9" w:rsidP="00DD79B9">
      <w:pPr>
        <w:pStyle w:val="grbsnormal"/>
        <w:rPr>
          <w:lang w:val="en-GB"/>
        </w:rPr>
      </w:pPr>
      <w:r w:rsidRPr="00EE2901">
        <w:rPr>
          <w:rStyle w:val="grbsGreek"/>
          <w:noProof/>
          <w:lang w:val="el-GR"/>
        </w:rPr>
        <w:t>ναυσὶ</w:t>
      </w:r>
      <w:r w:rsidRPr="00A05DAB">
        <w:rPr>
          <w:rStyle w:val="grbsGreek"/>
        </w:rPr>
        <w:t xml:space="preserve"> </w:t>
      </w:r>
      <w:r w:rsidRPr="00EE2901">
        <w:rPr>
          <w:rStyle w:val="grbsGreek"/>
          <w:noProof/>
          <w:lang w:val="el-GR"/>
        </w:rPr>
        <w:t>πορευθέντες</w:t>
      </w:r>
      <w:r w:rsidRPr="00A05DAB">
        <w:rPr>
          <w:rStyle w:val="grbsGreek"/>
        </w:rPr>
        <w:t xml:space="preserve"> </w:t>
      </w:r>
      <w:r w:rsidRPr="00EE2901">
        <w:rPr>
          <w:rStyle w:val="grbsGreek"/>
          <w:noProof/>
          <w:lang w:val="el-GR"/>
        </w:rPr>
        <w:t>ὑπὲρ</w:t>
      </w:r>
      <w:r w:rsidRPr="004A090D">
        <w:rPr>
          <w:rStyle w:val="grbsGreek"/>
          <w:noProof/>
        </w:rPr>
        <w:t>̣</w:t>
      </w:r>
      <w:r w:rsidRPr="00A05DAB">
        <w:rPr>
          <w:rStyle w:val="grbsGreek"/>
        </w:rPr>
        <w:t xml:space="preserve"> </w:t>
      </w:r>
      <w:r w:rsidRPr="00EE2901">
        <w:rPr>
          <w:rStyle w:val="grbsGreek"/>
          <w:noProof/>
          <w:lang w:val="el-GR"/>
        </w:rPr>
        <w:t>τοῦ</w:t>
      </w:r>
      <w:r w:rsidRPr="00A05DAB">
        <w:rPr>
          <w:rStyle w:val="grbsGreek"/>
        </w:rPr>
        <w:t xml:space="preserve"> | </w:t>
      </w:r>
      <w:r w:rsidRPr="00EE2901">
        <w:rPr>
          <w:rStyle w:val="grbsGreek"/>
          <w:noProof/>
          <w:lang w:val="el-GR"/>
        </w:rPr>
        <w:t>Ἴστρου</w:t>
      </w:r>
      <w:r w:rsidRPr="00A05DAB">
        <w:rPr>
          <w:rStyle w:val="grbsGreek"/>
        </w:rPr>
        <w:t xml:space="preserve"> </w:t>
      </w:r>
      <w:r w:rsidRPr="00EE2901">
        <w:rPr>
          <w:rStyle w:val="grbsGreek"/>
          <w:noProof/>
          <w:lang w:val="el-GR"/>
        </w:rPr>
        <w:t>τὸν</w:t>
      </w:r>
      <w:r w:rsidRPr="00A05DAB">
        <w:rPr>
          <w:rStyle w:val="grbsGreek"/>
        </w:rPr>
        <w:t xml:space="preserve"> </w:t>
      </w:r>
      <w:r w:rsidRPr="00EE2901">
        <w:rPr>
          <w:rStyle w:val="grbsGreek"/>
          <w:noProof/>
          <w:lang w:val="el-GR"/>
        </w:rPr>
        <w:t>πόρον</w:t>
      </w:r>
      <w:r w:rsidRPr="000A37A0">
        <w:rPr>
          <w:lang w:val="en-GB"/>
        </w:rPr>
        <w:t xml:space="preserve">: </w:t>
      </w:r>
      <w:r>
        <w:rPr>
          <w:lang w:val="en-GB"/>
        </w:rPr>
        <w:t>i</w:t>
      </w:r>
      <w:r w:rsidRPr="000A37A0">
        <w:rPr>
          <w:lang w:val="en-GB"/>
        </w:rPr>
        <w:t xml:space="preserve">n the </w:t>
      </w:r>
      <w:r w:rsidRPr="000A37A0">
        <w:rPr>
          <w:spacing w:val="-2"/>
          <w:lang w:val="en-GB"/>
        </w:rPr>
        <w:t>trans</w:t>
      </w:r>
      <w:r w:rsidR="00E77ED1">
        <w:rPr>
          <w:spacing w:val="-2"/>
          <w:lang w:val="en-GB"/>
        </w:rPr>
        <w:softHyphen/>
      </w:r>
      <w:r w:rsidRPr="000A37A0">
        <w:rPr>
          <w:spacing w:val="-2"/>
          <w:lang w:val="en-GB"/>
        </w:rPr>
        <w:t>la</w:t>
      </w:r>
      <w:r w:rsidR="00E77ED1">
        <w:rPr>
          <w:spacing w:val="-2"/>
          <w:lang w:val="en-GB"/>
        </w:rPr>
        <w:softHyphen/>
      </w:r>
      <w:r w:rsidRPr="000A37A0">
        <w:rPr>
          <w:spacing w:val="-2"/>
          <w:lang w:val="en-GB"/>
        </w:rPr>
        <w:t xml:space="preserve">tion we interpret </w:t>
      </w:r>
      <w:r w:rsidRPr="00EE2901">
        <w:rPr>
          <w:rStyle w:val="grbsGreek"/>
          <w:noProof/>
          <w:lang w:val="el-GR"/>
        </w:rPr>
        <w:t>τὸν</w:t>
      </w:r>
      <w:r w:rsidRPr="00A05DAB">
        <w:rPr>
          <w:rStyle w:val="grbsGreek"/>
        </w:rPr>
        <w:t xml:space="preserve"> </w:t>
      </w:r>
      <w:r w:rsidRPr="00EE2901">
        <w:rPr>
          <w:rStyle w:val="grbsGreek"/>
          <w:noProof/>
          <w:lang w:val="el-GR"/>
        </w:rPr>
        <w:t>πόρον</w:t>
      </w:r>
      <w:r w:rsidRPr="000A37A0">
        <w:rPr>
          <w:spacing w:val="-2"/>
          <w:lang w:val="en-GB"/>
        </w:rPr>
        <w:t xml:space="preserve"> as accusative of space to </w:t>
      </w:r>
      <w:r w:rsidRPr="00EE2901">
        <w:rPr>
          <w:rStyle w:val="grbsGreek"/>
          <w:noProof/>
          <w:lang w:val="el-GR"/>
        </w:rPr>
        <w:t>πορευθέντες</w:t>
      </w:r>
      <w:r w:rsidRPr="000A37A0">
        <w:rPr>
          <w:lang w:val="en-GB"/>
        </w:rPr>
        <w:t xml:space="preserve">, with the specification </w:t>
      </w:r>
      <w:r w:rsidRPr="00EE2901">
        <w:rPr>
          <w:rStyle w:val="grbsGreek"/>
          <w:noProof/>
          <w:lang w:val="el-GR"/>
        </w:rPr>
        <w:t>ὑπὲρ</w:t>
      </w:r>
      <w:r w:rsidRPr="004A090D">
        <w:rPr>
          <w:rStyle w:val="grbsGreek"/>
          <w:noProof/>
        </w:rPr>
        <w:t>̣</w:t>
      </w:r>
      <w:r w:rsidRPr="00A05DAB">
        <w:rPr>
          <w:rStyle w:val="grbsGreek"/>
        </w:rPr>
        <w:t xml:space="preserve"> </w:t>
      </w:r>
      <w:r w:rsidRPr="00EE2901">
        <w:rPr>
          <w:rStyle w:val="grbsGreek"/>
          <w:noProof/>
          <w:lang w:val="el-GR"/>
        </w:rPr>
        <w:t>τοῦ</w:t>
      </w:r>
      <w:r w:rsidRPr="00A05DAB">
        <w:rPr>
          <w:rStyle w:val="grbsGreek"/>
        </w:rPr>
        <w:t xml:space="preserve"> </w:t>
      </w:r>
      <w:r w:rsidRPr="00EE2901">
        <w:rPr>
          <w:rStyle w:val="grbsGreek"/>
          <w:noProof/>
          <w:lang w:val="el-GR"/>
        </w:rPr>
        <w:t>Ἴστρου</w:t>
      </w:r>
      <w:r w:rsidRPr="000A37A0">
        <w:rPr>
          <w:rFonts w:ascii="KadmosU" w:hAnsi="KadmosU"/>
          <w:sz w:val="23"/>
          <w:szCs w:val="23"/>
          <w:lang w:val="en-GB"/>
        </w:rPr>
        <w:t xml:space="preserve"> </w:t>
      </w:r>
      <w:r w:rsidRPr="000A37A0">
        <w:rPr>
          <w:lang w:val="en-GB"/>
        </w:rPr>
        <w:t xml:space="preserve">(LSJ </w:t>
      </w:r>
      <w:r w:rsidRPr="000A37A0">
        <w:rPr>
          <w:rFonts w:eastAsia="TimesNewRomanPSMT"/>
        </w:rPr>
        <w:t xml:space="preserve">s.v. </w:t>
      </w:r>
      <w:r w:rsidRPr="00EE2901">
        <w:rPr>
          <w:rStyle w:val="grbsGreek"/>
          <w:rFonts w:eastAsia="TimesNewRomanPSMT"/>
          <w:noProof/>
          <w:lang w:val="el-GR"/>
        </w:rPr>
        <w:t>πορεύω</w:t>
      </w:r>
      <w:r w:rsidRPr="000A37A0">
        <w:rPr>
          <w:rFonts w:ascii="KadmosU" w:hAnsi="KadmosU"/>
          <w:sz w:val="23"/>
          <w:szCs w:val="23"/>
          <w:lang w:val="en-GB"/>
        </w:rPr>
        <w:t xml:space="preserve"> </w:t>
      </w:r>
      <w:r w:rsidRPr="000B7E39">
        <w:rPr>
          <w:sz w:val="22"/>
          <w:szCs w:val="22"/>
          <w:lang w:val="en-GB"/>
        </w:rPr>
        <w:t>II</w:t>
      </w:r>
      <w:r w:rsidRPr="000A37A0">
        <w:rPr>
          <w:lang w:val="en-GB"/>
        </w:rPr>
        <w:t>.2. “</w:t>
      </w:r>
      <w:r w:rsidRPr="000A37A0">
        <w:rPr>
          <w:i/>
          <w:lang w:val="en-GB"/>
        </w:rPr>
        <w:t>c.acc.</w:t>
      </w:r>
      <w:r w:rsidRPr="000A37A0">
        <w:rPr>
          <w:lang w:val="en-GB"/>
        </w:rPr>
        <w:t xml:space="preserve">”; see also </w:t>
      </w:r>
      <w:r w:rsidRPr="000A37A0">
        <w:rPr>
          <w:rFonts w:eastAsia="TimesNewRomanPSMT"/>
        </w:rPr>
        <w:t>Montanari</w:t>
      </w:r>
      <w:r>
        <w:rPr>
          <w:rFonts w:eastAsia="TimesNewRomanPSMT"/>
        </w:rPr>
        <w:t>,</w:t>
      </w:r>
      <w:r w:rsidRPr="000A37A0">
        <w:rPr>
          <w:rFonts w:eastAsia="TimesNewRomanPSMT"/>
        </w:rPr>
        <w:t xml:space="preserve"> </w:t>
      </w:r>
      <w:r w:rsidRPr="00E5633A">
        <w:rPr>
          <w:rFonts w:eastAsia="TimesNewRomanPSMT"/>
          <w:i/>
          <w:iCs/>
        </w:rPr>
        <w:t>GE</w:t>
      </w:r>
      <w:r w:rsidRPr="000A37A0">
        <w:rPr>
          <w:rFonts w:eastAsia="TimesNewRomanPSMT"/>
        </w:rPr>
        <w:t xml:space="preserve"> s.v. 2.a)</w:t>
      </w:r>
      <w:r w:rsidRPr="000A37A0">
        <w:rPr>
          <w:lang w:val="en-GB"/>
        </w:rPr>
        <w:t xml:space="preserve">. In an alternative interpretation, </w:t>
      </w:r>
      <w:r w:rsidRPr="00EE2901">
        <w:rPr>
          <w:rStyle w:val="grbsGreek"/>
          <w:noProof/>
          <w:lang w:val="el-GR"/>
        </w:rPr>
        <w:t>ὑπὲρ</w:t>
      </w:r>
      <w:r w:rsidRPr="004A090D">
        <w:rPr>
          <w:rStyle w:val="grbsGreek"/>
          <w:noProof/>
        </w:rPr>
        <w:t>̣</w:t>
      </w:r>
      <w:r w:rsidRPr="000A37A0">
        <w:rPr>
          <w:lang w:val="en-GB"/>
        </w:rPr>
        <w:t xml:space="preserve"> would take the accusative </w:t>
      </w:r>
      <w:r w:rsidRPr="00EE2901">
        <w:rPr>
          <w:rStyle w:val="grbsGreek"/>
          <w:noProof/>
          <w:lang w:val="el-GR"/>
        </w:rPr>
        <w:t>τὸν</w:t>
      </w:r>
      <w:r w:rsidRPr="00A05DAB">
        <w:rPr>
          <w:rStyle w:val="grbsGreek"/>
        </w:rPr>
        <w:t xml:space="preserve"> </w:t>
      </w:r>
      <w:r w:rsidRPr="00EE2901">
        <w:rPr>
          <w:rStyle w:val="grbsGreek"/>
          <w:noProof/>
          <w:lang w:val="el-GR"/>
        </w:rPr>
        <w:t>πόρον</w:t>
      </w:r>
      <w:r w:rsidRPr="000A37A0">
        <w:rPr>
          <w:lang w:val="en-GB"/>
        </w:rPr>
        <w:t>, which would then denote one specific (well-known) crossing point of the Istros;</w:t>
      </w:r>
      <w:r w:rsidRPr="000A37A0">
        <w:rPr>
          <w:rStyle w:val="FootnoteReference"/>
          <w:lang w:val="en-GB"/>
        </w:rPr>
        <w:footnoteReference w:id="97"/>
      </w:r>
      <w:r w:rsidRPr="000A37A0">
        <w:rPr>
          <w:lang w:val="en-GB"/>
        </w:rPr>
        <w:t xml:space="preserve"> the Goths would have entered the Istros from the Black Sea and sailed upstream beyond (</w:t>
      </w:r>
      <w:r w:rsidRPr="00EE2901">
        <w:rPr>
          <w:rStyle w:val="grbsGreek"/>
          <w:noProof/>
          <w:lang w:val="el-GR"/>
        </w:rPr>
        <w:t>ὑπὲρ</w:t>
      </w:r>
      <w:r w:rsidRPr="004A090D">
        <w:rPr>
          <w:rStyle w:val="grbsGreek"/>
          <w:noProof/>
        </w:rPr>
        <w:t>̣</w:t>
      </w:r>
      <w:r w:rsidRPr="000A37A0">
        <w:rPr>
          <w:lang w:val="en-GB"/>
        </w:rPr>
        <w:t>) this crossing point</w:t>
      </w:r>
      <w:r w:rsidR="00E77ED1">
        <w:rPr>
          <w:lang w:val="en-GB"/>
        </w:rPr>
        <w:t xml:space="preserve"> </w:t>
      </w:r>
      <w:r w:rsidRPr="00A05DAB">
        <w:rPr>
          <w:rFonts w:ascii="KadmosU" w:hAnsi="KadmosU"/>
          <w:sz w:val="21"/>
          <w:szCs w:val="21"/>
          <w:lang w:val="en-GB"/>
        </w:rPr>
        <w:t>―</w:t>
      </w:r>
      <w:r w:rsidRPr="000A37A0">
        <w:rPr>
          <w:rFonts w:eastAsia="Calibri"/>
          <w:lang w:val="en-GB"/>
        </w:rPr>
        <w:t>presumably to avo</w:t>
      </w:r>
      <w:r w:rsidRPr="000A37A0">
        <w:rPr>
          <w:lang w:val="en-GB"/>
        </w:rPr>
        <w:t xml:space="preserve">id the Roman </w:t>
      </w:r>
      <w:r w:rsidRPr="000A37A0">
        <w:rPr>
          <w:rStyle w:val="y2iqfc"/>
          <w:lang w:val="en-GB"/>
        </w:rPr>
        <w:t>garrisons stationed there</w:t>
      </w:r>
      <w:r w:rsidR="00E77ED1">
        <w:rPr>
          <w:rStyle w:val="y2iqfc"/>
          <w:lang w:val="en-GB"/>
        </w:rPr>
        <w:t xml:space="preserve"> </w:t>
      </w:r>
      <w:r w:rsidRPr="00A05DAB">
        <w:rPr>
          <w:rFonts w:ascii="KadmosU" w:hAnsi="KadmosU"/>
          <w:sz w:val="21"/>
          <w:szCs w:val="21"/>
          <w:lang w:val="en-GB"/>
        </w:rPr>
        <w:t>―</w:t>
      </w:r>
      <w:r w:rsidRPr="000A37A0">
        <w:rPr>
          <w:lang w:val="en-GB"/>
        </w:rPr>
        <w:t>to land safely in Roman territory on their way to Thrace.</w:t>
      </w:r>
    </w:p>
    <w:p w14:paraId="34D1B035" w14:textId="2CA282C9" w:rsidR="00DD79B9" w:rsidRPr="000A37A0" w:rsidRDefault="00DD79B9" w:rsidP="00DD79B9">
      <w:pPr>
        <w:pStyle w:val="grbsnormal"/>
        <w:rPr>
          <w:noProof/>
          <w:lang w:val="en-GB"/>
        </w:rPr>
      </w:pPr>
      <w:r w:rsidRPr="000A37A0">
        <w:rPr>
          <w:lang w:val="en-GB"/>
        </w:rPr>
        <w:t xml:space="preserve">The author obviously considered it worthwhile to mention that the Goths used ships to reach Roman territory. </w:t>
      </w:r>
      <w:r w:rsidRPr="000A37A0">
        <w:rPr>
          <w:noProof/>
          <w:lang w:val="en-GB"/>
        </w:rPr>
        <w:t>Never</w:t>
      </w:r>
      <w:r>
        <w:rPr>
          <w:noProof/>
          <w:lang w:val="en-GB"/>
        </w:rPr>
        <w:softHyphen/>
      </w:r>
      <w:r w:rsidRPr="000A37A0">
        <w:rPr>
          <w:noProof/>
          <w:lang w:val="en-GB"/>
        </w:rPr>
        <w:t>theless, since the information is given without context, we cannot be sure about its function in the narrative. The infor</w:t>
      </w:r>
      <w:r w:rsidR="00E77ED1">
        <w:rPr>
          <w:noProof/>
          <w:lang w:val="en-GB"/>
        </w:rPr>
        <w:softHyphen/>
      </w:r>
      <w:r w:rsidRPr="000A37A0">
        <w:rPr>
          <w:noProof/>
          <w:lang w:val="en-GB"/>
        </w:rPr>
        <w:t>mation on ships may</w:t>
      </w:r>
      <w:r w:rsidRPr="000A37A0">
        <w:rPr>
          <w:lang w:val="en-GB"/>
        </w:rPr>
        <w:t xml:space="preserve"> </w:t>
      </w:r>
      <w:r w:rsidRPr="000A37A0">
        <w:rPr>
          <w:noProof/>
          <w:lang w:val="en-GB"/>
        </w:rPr>
        <w:t>be retrospective, signalling an innovation in compari</w:t>
      </w:r>
      <w:r>
        <w:rPr>
          <w:noProof/>
          <w:lang w:val="en-GB"/>
        </w:rPr>
        <w:softHyphen/>
      </w:r>
      <w:r w:rsidRPr="000A37A0">
        <w:rPr>
          <w:noProof/>
          <w:lang w:val="en-GB"/>
        </w:rPr>
        <w:t xml:space="preserve">son with earlier invasions (e.g. if the </w:t>
      </w:r>
      <w:r w:rsidRPr="000A37A0">
        <w:rPr>
          <w:noProof/>
          <w:szCs w:val="20"/>
          <w:lang w:val="en-GB"/>
        </w:rPr>
        <w:t>Goths pre</w:t>
      </w:r>
      <w:r w:rsidR="00E77ED1">
        <w:rPr>
          <w:noProof/>
          <w:szCs w:val="20"/>
          <w:lang w:val="en-GB"/>
        </w:rPr>
        <w:softHyphen/>
      </w:r>
      <w:r w:rsidRPr="000A37A0">
        <w:rPr>
          <w:noProof/>
          <w:szCs w:val="20"/>
          <w:lang w:val="en-GB"/>
        </w:rPr>
        <w:t>viously crossed the Istros while it was frozen</w:t>
      </w:r>
      <w:r w:rsidRPr="000A37A0">
        <w:rPr>
          <w:noProof/>
          <w:lang w:val="en-GB"/>
        </w:rPr>
        <w:t>). Alternatively</w:t>
      </w:r>
      <w:r w:rsidRPr="000A37A0">
        <w:rPr>
          <w:lang w:val="en-GB"/>
        </w:rPr>
        <w:t xml:space="preserve">, </w:t>
      </w:r>
      <w:r w:rsidRPr="000A37A0">
        <w:rPr>
          <w:noProof/>
          <w:lang w:val="en-GB"/>
        </w:rPr>
        <w:t>the author may have wanted to introduce</w:t>
      </w:r>
      <w:r w:rsidRPr="000A37A0">
        <w:rPr>
          <w:lang w:val="en-GB"/>
        </w:rPr>
        <w:t xml:space="preserve"> a skill of the Goths that was to play a more significant role later in the narrative</w:t>
      </w:r>
      <w:r w:rsidRPr="00A05DAB">
        <w:rPr>
          <w:rFonts w:ascii="KadmosU" w:hAnsi="KadmosU"/>
          <w:sz w:val="21"/>
          <w:szCs w:val="21"/>
          <w:lang w:val="en-GB"/>
        </w:rPr>
        <w:t>―</w:t>
      </w:r>
      <w:r w:rsidRPr="000A37A0">
        <w:rPr>
          <w:lang w:val="en-GB"/>
        </w:rPr>
        <w:t xml:space="preserve">that means he was </w:t>
      </w:r>
      <w:r w:rsidRPr="000A37A0">
        <w:rPr>
          <w:noProof/>
          <w:lang w:val="en-GB"/>
        </w:rPr>
        <w:t xml:space="preserve">looking ahead to a period when ships became relevant </w:t>
      </w:r>
      <w:r w:rsidRPr="000A37A0">
        <w:rPr>
          <w:lang w:val="en-GB"/>
        </w:rPr>
        <w:t>(e.g. seaborne in</w:t>
      </w:r>
      <w:r>
        <w:rPr>
          <w:lang w:val="en-GB"/>
        </w:rPr>
        <w:softHyphen/>
      </w:r>
      <w:r w:rsidRPr="000A37A0">
        <w:rPr>
          <w:lang w:val="en-GB"/>
        </w:rPr>
        <w:t xml:space="preserve">vasions of Asia Minor: </w:t>
      </w:r>
      <w:r w:rsidRPr="00A05DAB">
        <w:rPr>
          <w:i/>
          <w:iCs/>
          <w:lang w:val="en-GB"/>
        </w:rPr>
        <w:t>HA</w:t>
      </w:r>
      <w:r w:rsidRPr="000A37A0">
        <w:rPr>
          <w:lang w:val="en-GB"/>
        </w:rPr>
        <w:t xml:space="preserve"> </w:t>
      </w:r>
      <w:r w:rsidRPr="000A37A0">
        <w:rPr>
          <w:i/>
          <w:lang w:val="en-GB"/>
        </w:rPr>
        <w:t>Gall.</w:t>
      </w:r>
      <w:r w:rsidRPr="000A37A0">
        <w:rPr>
          <w:lang w:val="en-GB"/>
        </w:rPr>
        <w:t xml:space="preserve"> 1</w:t>
      </w:r>
      <w:r w:rsidR="00A3631A">
        <w:rPr>
          <w:lang w:val="en-GB"/>
        </w:rPr>
        <w:t>2</w:t>
      </w:r>
      <w:r w:rsidRPr="000A37A0">
        <w:rPr>
          <w:lang w:val="en-GB"/>
        </w:rPr>
        <w:t xml:space="preserve">.6 </w:t>
      </w:r>
      <w:r w:rsidRPr="000A37A0">
        <w:rPr>
          <w:i/>
          <w:lang w:val="en-GB"/>
        </w:rPr>
        <w:t>Scythae navibus factis Hera</w:t>
      </w:r>
      <w:r>
        <w:rPr>
          <w:i/>
          <w:lang w:val="en-GB"/>
        </w:rPr>
        <w:softHyphen/>
      </w:r>
      <w:r w:rsidRPr="000A37A0">
        <w:rPr>
          <w:i/>
          <w:lang w:val="en-GB"/>
        </w:rPr>
        <w:t>cleam pervenerunt</w:t>
      </w:r>
      <w:r w:rsidRPr="000A37A0">
        <w:rPr>
          <w:lang w:val="en-GB"/>
        </w:rPr>
        <w:t xml:space="preserve"> etc.)</w:t>
      </w:r>
      <w:r w:rsidRPr="000A37A0">
        <w:rPr>
          <w:noProof/>
          <w:lang w:val="en-GB"/>
        </w:rPr>
        <w:t>. For further con</w:t>
      </w:r>
      <w:r w:rsidR="00AB00A2">
        <w:rPr>
          <w:noProof/>
          <w:lang w:val="en-GB"/>
        </w:rPr>
        <w:softHyphen/>
      </w:r>
      <w:r w:rsidRPr="000A37A0">
        <w:rPr>
          <w:noProof/>
          <w:lang w:val="en-GB"/>
        </w:rPr>
        <w:lastRenderedPageBreak/>
        <w:t>siderations see</w:t>
      </w:r>
      <w:r w:rsidR="00A3631A">
        <w:rPr>
          <w:noProof/>
          <w:lang w:val="en-GB"/>
        </w:rPr>
        <w:t xml:space="preserve"> on</w:t>
      </w:r>
      <w:r w:rsidRPr="000A37A0">
        <w:rPr>
          <w:noProof/>
          <w:lang w:val="en-GB"/>
        </w:rPr>
        <w:t xml:space="preserve"> </w:t>
      </w:r>
      <w:r w:rsidRPr="000A37A0">
        <w:rPr>
          <w:i/>
          <w:noProof/>
          <w:lang w:val="en-GB"/>
        </w:rPr>
        <w:t>Date</w:t>
      </w:r>
      <w:r w:rsidRPr="000A37A0">
        <w:rPr>
          <w:rFonts w:eastAsia="Calibri"/>
          <w:lang w:val="en-GB"/>
        </w:rPr>
        <w:t xml:space="preserve"> below</w:t>
      </w:r>
      <w:r w:rsidRPr="000A37A0">
        <w:rPr>
          <w:noProof/>
          <w:lang w:val="en-GB"/>
        </w:rPr>
        <w:t>.</w:t>
      </w:r>
    </w:p>
    <w:bookmarkEnd w:id="42"/>
    <w:p w14:paraId="6B61A4B0" w14:textId="4C2F54F1" w:rsidR="00DD79B9" w:rsidRPr="000A37A0" w:rsidRDefault="00DD79B9" w:rsidP="00FC54D6">
      <w:pPr>
        <w:pStyle w:val="grbsnormal"/>
        <w:rPr>
          <w:lang w:val="en-GB"/>
        </w:rPr>
      </w:pPr>
      <w:r w:rsidRPr="00EE2901">
        <w:rPr>
          <w:rStyle w:val="grbsGreek"/>
          <w:noProof/>
          <w:lang w:val="el-GR"/>
        </w:rPr>
        <w:t>εἰσέβαλλον</w:t>
      </w:r>
      <w:r w:rsidRPr="00A05DAB">
        <w:rPr>
          <w:rStyle w:val="grbsGreek"/>
        </w:rPr>
        <w:t xml:space="preserve"> </w:t>
      </w:r>
      <w:r w:rsidRPr="00EE2901">
        <w:rPr>
          <w:rStyle w:val="grbsGreek"/>
          <w:noProof/>
          <w:lang w:val="el-GR"/>
        </w:rPr>
        <w:t>εἴς</w:t>
      </w:r>
      <w:r w:rsidRPr="00A05DAB">
        <w:rPr>
          <w:rStyle w:val="grbsGreek"/>
        </w:rPr>
        <w:t xml:space="preserve"> </w:t>
      </w:r>
      <w:r w:rsidRPr="00EE2901">
        <w:rPr>
          <w:rStyle w:val="grbsGreek"/>
          <w:noProof/>
          <w:lang w:val="el-GR"/>
        </w:rPr>
        <w:t>τε</w:t>
      </w:r>
      <w:r w:rsidRPr="00A05DAB">
        <w:rPr>
          <w:rStyle w:val="grbsGreek"/>
        </w:rPr>
        <w:t xml:space="preserve"> </w:t>
      </w:r>
      <w:r w:rsidRPr="00EE2901">
        <w:rPr>
          <w:rStyle w:val="grbsGreek"/>
          <w:noProof/>
          <w:lang w:val="el-GR"/>
        </w:rPr>
        <w:t>Θρά</w:t>
      </w:r>
      <w:r>
        <w:rPr>
          <w:rStyle w:val="grbsGreek"/>
        </w:rPr>
        <w:t>⟨</w:t>
      </w:r>
      <w:r w:rsidRPr="00EE2901">
        <w:rPr>
          <w:rStyle w:val="grbsGreek"/>
          <w:noProof/>
          <w:lang w:val="el-GR"/>
        </w:rPr>
        <w:t>ι</w:t>
      </w:r>
      <w:r>
        <w:rPr>
          <w:rStyle w:val="grbsGreek"/>
        </w:rPr>
        <w:t>⟩</w:t>
      </w:r>
      <w:r w:rsidRPr="00A05DAB">
        <w:rPr>
          <w:rStyle w:val="grbsGreek"/>
        </w:rPr>
        <w:t>||</w:t>
      </w:r>
      <w:r w:rsidRPr="00EE2901">
        <w:rPr>
          <w:rStyle w:val="grbsGreek"/>
          <w:noProof/>
          <w:lang w:val="el-GR"/>
        </w:rPr>
        <w:t>κην</w:t>
      </w:r>
      <w:r w:rsidRPr="00A05DAB">
        <w:rPr>
          <w:rStyle w:val="grbsGreek"/>
        </w:rPr>
        <w:t xml:space="preserve"> </w:t>
      </w:r>
      <w:r w:rsidRPr="00EE2901">
        <w:rPr>
          <w:rStyle w:val="grbsGreek"/>
          <w:noProof/>
          <w:lang w:val="el-GR"/>
        </w:rPr>
        <w:t>καὶ</w:t>
      </w:r>
      <w:r w:rsidRPr="00A05DAB">
        <w:rPr>
          <w:rStyle w:val="grbsGreek"/>
        </w:rPr>
        <w:t xml:space="preserve"> </w:t>
      </w:r>
      <w:r w:rsidRPr="00EE2901">
        <w:rPr>
          <w:rStyle w:val="grbsGreek"/>
          <w:noProof/>
          <w:lang w:val="el-GR"/>
        </w:rPr>
        <w:t>Μακεδονίαν</w:t>
      </w:r>
      <w:r w:rsidRPr="000A37A0">
        <w:rPr>
          <w:lang w:val="en-GB"/>
        </w:rPr>
        <w:t xml:space="preserve">: </w:t>
      </w:r>
      <w:r>
        <w:rPr>
          <w:lang w:val="en-GB"/>
        </w:rPr>
        <w:t>t</w:t>
      </w:r>
      <w:r w:rsidRPr="000A37A0">
        <w:rPr>
          <w:lang w:val="en-GB"/>
        </w:rPr>
        <w:t xml:space="preserve">he conjecture to supply </w:t>
      </w:r>
      <w:r w:rsidRPr="00EE2901">
        <w:rPr>
          <w:rStyle w:val="grbsGreek"/>
          <w:noProof/>
          <w:lang w:val="el-GR"/>
        </w:rPr>
        <w:t>Θρ</w:t>
      </w:r>
      <w:r w:rsidR="00FC54D6">
        <w:rPr>
          <w:rStyle w:val="grbsGreek"/>
          <w:noProof/>
          <w:lang w:val="el-GR"/>
        </w:rPr>
        <w:t>ᾴ</w:t>
      </w:r>
      <w:r w:rsidRPr="00A05DAB">
        <w:rPr>
          <w:rStyle w:val="grbsGreek"/>
        </w:rPr>
        <w:t>]||</w:t>
      </w:r>
      <w:r w:rsidRPr="00EE2901">
        <w:rPr>
          <w:rStyle w:val="grbsGreek"/>
          <w:noProof/>
          <w:lang w:val="el-GR"/>
        </w:rPr>
        <w:t>κην</w:t>
      </w:r>
      <w:r w:rsidRPr="000A37A0">
        <w:rPr>
          <w:lang w:val="en-GB"/>
        </w:rPr>
        <w:t>, which we proposed in 2014,</w:t>
      </w:r>
      <w:r w:rsidRPr="000A37A0">
        <w:rPr>
          <w:rStyle w:val="FootnoteReference"/>
          <w:lang w:val="en-GB"/>
        </w:rPr>
        <w:footnoteReference w:id="98"/>
      </w:r>
      <w:r w:rsidRPr="000A37A0">
        <w:rPr>
          <w:lang w:val="en-GB"/>
        </w:rPr>
        <w:t xml:space="preserve"> is shown to be correct. The parallel with </w:t>
      </w:r>
      <w:r w:rsidRPr="00A05DAB">
        <w:rPr>
          <w:i/>
          <w:iCs/>
          <w:lang w:val="en-GB"/>
        </w:rPr>
        <w:t>HA</w:t>
      </w:r>
      <w:r w:rsidRPr="000A37A0">
        <w:rPr>
          <w:lang w:val="en-GB"/>
        </w:rPr>
        <w:t xml:space="preserve"> </w:t>
      </w:r>
      <w:r w:rsidRPr="000A37A0">
        <w:rPr>
          <w:i/>
          <w:iCs/>
          <w:noProof/>
          <w:lang w:val="en-GB"/>
        </w:rPr>
        <w:t>Gall</w:t>
      </w:r>
      <w:r w:rsidRPr="000A37A0">
        <w:rPr>
          <w:noProof/>
          <w:lang w:val="en-GB"/>
        </w:rPr>
        <w:t>. 5.6</w:t>
      </w:r>
      <w:r w:rsidRPr="000A37A0">
        <w:rPr>
          <w:lang w:val="en-GB"/>
        </w:rPr>
        <w:t xml:space="preserve"> </w:t>
      </w:r>
      <w:r w:rsidRPr="000A37A0">
        <w:rPr>
          <w:i/>
          <w:iCs/>
          <w:lang w:val="en-GB"/>
        </w:rPr>
        <w:t xml:space="preserve">occupatis </w:t>
      </w:r>
      <w:r w:rsidRPr="000A37A0">
        <w:rPr>
          <w:i/>
          <w:lang w:val="en-GB"/>
        </w:rPr>
        <w:t>T</w:t>
      </w:r>
      <w:r w:rsidRPr="00A06E34">
        <w:rPr>
          <w:rFonts w:ascii="KadmosU" w:hAnsi="KadmosU" w:cs="Cambria Math"/>
          <w:i/>
          <w:lang w:val="en-GB"/>
        </w:rPr>
        <w:t>⟨</w:t>
      </w:r>
      <w:r w:rsidRPr="000A37A0">
        <w:rPr>
          <w:i/>
          <w:lang w:val="en-GB"/>
        </w:rPr>
        <w:t>h</w:t>
      </w:r>
      <w:r w:rsidRPr="00A06E34">
        <w:rPr>
          <w:rFonts w:ascii="KadmosU" w:hAnsi="KadmosU" w:cs="Cambria Math"/>
          <w:i/>
          <w:lang w:val="en-GB"/>
        </w:rPr>
        <w:t>⟩</w:t>
      </w:r>
      <w:r w:rsidRPr="000A37A0">
        <w:rPr>
          <w:i/>
          <w:lang w:val="en-GB"/>
        </w:rPr>
        <w:t>raciis Mace</w:t>
      </w:r>
      <w:r>
        <w:rPr>
          <w:i/>
          <w:lang w:val="en-GB"/>
        </w:rPr>
        <w:softHyphen/>
      </w:r>
      <w:r w:rsidRPr="000A37A0">
        <w:rPr>
          <w:i/>
          <w:lang w:val="en-GB"/>
        </w:rPr>
        <w:t>doniam vastaverunt, Thessalonicam obsederunt</w:t>
      </w:r>
      <w:r w:rsidRPr="000A37A0">
        <w:rPr>
          <w:lang w:val="en-GB"/>
        </w:rPr>
        <w:t xml:space="preserve"> is corroborated.</w:t>
      </w:r>
    </w:p>
    <w:p w14:paraId="1BF7E010" w14:textId="19576425" w:rsidR="00DD79B9" w:rsidRPr="000A37A0" w:rsidRDefault="00DD79B9" w:rsidP="00DD79B9">
      <w:pPr>
        <w:pStyle w:val="grbsnormal"/>
        <w:rPr>
          <w:lang w:val="en-GB"/>
        </w:rPr>
      </w:pPr>
      <w:r w:rsidRPr="000A37A0">
        <w:rPr>
          <w:lang w:val="en-GB"/>
        </w:rPr>
        <w:t xml:space="preserve">The narrative moves at </w:t>
      </w:r>
      <w:r>
        <w:rPr>
          <w:lang w:val="en-GB"/>
        </w:rPr>
        <w:t>fast</w:t>
      </w:r>
      <w:r w:rsidRPr="000A37A0">
        <w:rPr>
          <w:lang w:val="en-GB"/>
        </w:rPr>
        <w:t xml:space="preserve"> pace: </w:t>
      </w:r>
      <w:r>
        <w:rPr>
          <w:lang w:val="en-GB"/>
        </w:rPr>
        <w:t>t</w:t>
      </w:r>
      <w:r w:rsidRPr="000A37A0">
        <w:rPr>
          <w:lang w:val="en-GB"/>
        </w:rPr>
        <w:t>he Gothic military actions, which must have taken weeks, are summed up in only 14 lines (fols. 192</w:t>
      </w:r>
      <w:r w:rsidRPr="000A37A0">
        <w:rPr>
          <w:vertAlign w:val="superscript"/>
          <w:lang w:val="en-GB"/>
        </w:rPr>
        <w:t>r</w:t>
      </w:r>
      <w:r w:rsidRPr="000A37A0">
        <w:rPr>
          <w:lang w:val="en-GB"/>
        </w:rPr>
        <w:t xml:space="preserve"> [fr. IIIa] 29 to 192</w:t>
      </w:r>
      <w:r w:rsidRPr="000A37A0">
        <w:rPr>
          <w:vertAlign w:val="superscript"/>
          <w:lang w:val="en-GB"/>
        </w:rPr>
        <w:t>v</w:t>
      </w:r>
      <w:r w:rsidRPr="000A37A0">
        <w:rPr>
          <w:lang w:val="en-GB"/>
        </w:rPr>
        <w:t xml:space="preserve"> [fr. IIIb] 12). Dexippus no more than mentions that the Goths invaded </w:t>
      </w:r>
      <w:r w:rsidRPr="000A37A0">
        <w:rPr>
          <w:rFonts w:eastAsia="Calibri"/>
          <w:lang w:val="en-GB"/>
        </w:rPr>
        <w:t xml:space="preserve">and plundered </w:t>
      </w:r>
      <w:r w:rsidRPr="000A37A0">
        <w:rPr>
          <w:lang w:val="en-GB"/>
        </w:rPr>
        <w:t>Thrace. As for the invasion into Macedonia, only six lines (fol. 192</w:t>
      </w:r>
      <w:r w:rsidRPr="000A37A0">
        <w:rPr>
          <w:vertAlign w:val="superscript"/>
          <w:lang w:val="en-GB"/>
        </w:rPr>
        <w:t>v</w:t>
      </w:r>
      <w:r w:rsidRPr="000A37A0">
        <w:rPr>
          <w:lang w:val="en-GB"/>
        </w:rPr>
        <w:t xml:space="preserve"> [fr. IIIb] 2–7) are taken up by the unsuccessful siege of Thessa</w:t>
      </w:r>
      <w:r w:rsidR="00E77ED1">
        <w:rPr>
          <w:lang w:val="en-GB"/>
        </w:rPr>
        <w:softHyphen/>
      </w:r>
      <w:r w:rsidRPr="000A37A0">
        <w:rPr>
          <w:lang w:val="en-GB"/>
        </w:rPr>
        <w:t>loni</w:t>
      </w:r>
      <w:r w:rsidR="004C3F3A">
        <w:rPr>
          <w:lang w:val="en-GB"/>
        </w:rPr>
        <w:softHyphen/>
      </w:r>
      <w:r w:rsidRPr="000A37A0">
        <w:rPr>
          <w:lang w:val="en-GB"/>
        </w:rPr>
        <w:t xml:space="preserve">ca, capital of the </w:t>
      </w:r>
      <w:r w:rsidRPr="000A37A0">
        <w:t>province</w:t>
      </w:r>
      <w:r w:rsidRPr="000A37A0">
        <w:rPr>
          <w:lang w:val="en-GB"/>
        </w:rPr>
        <w:t>.</w:t>
      </w:r>
      <w:r w:rsidRPr="000A37A0">
        <w:rPr>
          <w:rStyle w:val="FootnoteReference"/>
          <w:lang w:val="en-GB"/>
        </w:rPr>
        <w:footnoteReference w:id="99"/>
      </w:r>
      <w:r w:rsidRPr="000A37A0">
        <w:rPr>
          <w:lang w:val="en-GB"/>
        </w:rPr>
        <w:t xml:space="preserve"> This brevity contrasts noticeably with the ekphrasis in which the strat</w:t>
      </w:r>
      <w:r>
        <w:rPr>
          <w:lang w:val="en-GB"/>
        </w:rPr>
        <w:t>a</w:t>
      </w:r>
      <w:r w:rsidRPr="000A37A0">
        <w:rPr>
          <w:lang w:val="en-GB"/>
        </w:rPr>
        <w:t>gem and the nocturnal attack on the Thracian city Philippopolis is described in fr. Iab (fol. 195</w:t>
      </w:r>
      <w:r w:rsidRPr="000A37A0">
        <w:rPr>
          <w:vertAlign w:val="superscript"/>
          <w:lang w:val="en-GB"/>
        </w:rPr>
        <w:t>rv</w:t>
      </w:r>
      <w:r w:rsidRPr="000A37A0">
        <w:rPr>
          <w:lang w:val="en-GB"/>
        </w:rPr>
        <w:t>).</w:t>
      </w:r>
      <w:r w:rsidRPr="000A37A0">
        <w:rPr>
          <w:rStyle w:val="FootnoteReference"/>
          <w:lang w:val="en-GB"/>
        </w:rPr>
        <w:footnoteReference w:id="100"/>
      </w:r>
    </w:p>
    <w:p w14:paraId="0F5B7D7D" w14:textId="7466B993" w:rsidR="00DD79B9" w:rsidRPr="000A37A0" w:rsidRDefault="00DD79B9" w:rsidP="00DD79B9">
      <w:pPr>
        <w:pStyle w:val="grbsnormal"/>
        <w:rPr>
          <w:lang w:val="en-GB"/>
        </w:rPr>
      </w:pPr>
      <w:r w:rsidRPr="000A37A0">
        <w:rPr>
          <w:lang w:val="en-GB"/>
        </w:rPr>
        <w:t xml:space="preserve">The author concludes the section with the announcement of the Goths’ intention to </w:t>
      </w:r>
      <w:r w:rsidRPr="000A37A0">
        <w:rPr>
          <w:rFonts w:eastAsia="Calibri"/>
          <w:lang w:val="en-GB"/>
        </w:rPr>
        <w:t xml:space="preserve">advance on </w:t>
      </w:r>
      <w:r w:rsidRPr="000A37A0">
        <w:rPr>
          <w:lang w:val="en-GB"/>
        </w:rPr>
        <w:t>Athens and Acha</w:t>
      </w:r>
      <w:r w:rsidR="00992CA1">
        <w:t>i</w:t>
      </w:r>
      <w:r w:rsidRPr="000A37A0">
        <w:rPr>
          <w:lang w:val="en-GB"/>
        </w:rPr>
        <w:t>a (fol. 192</w:t>
      </w:r>
      <w:r w:rsidRPr="000A37A0">
        <w:rPr>
          <w:vertAlign w:val="superscript"/>
          <w:lang w:val="en-GB"/>
        </w:rPr>
        <w:t>v</w:t>
      </w:r>
      <w:r w:rsidRPr="000A37A0">
        <w:rPr>
          <w:lang w:val="en-GB"/>
        </w:rPr>
        <w:t xml:space="preserve"> [fr. IIIb] 7–12).</w:t>
      </w:r>
      <w:r w:rsidRPr="000A37A0">
        <w:rPr>
          <w:rStyle w:val="FootnoteReference"/>
          <w:lang w:val="en-GB"/>
        </w:rPr>
        <w:footnoteReference w:id="101"/>
      </w:r>
      <w:r w:rsidRPr="000A37A0">
        <w:rPr>
          <w:lang w:val="en-GB"/>
        </w:rPr>
        <w:t xml:space="preserve"> </w:t>
      </w:r>
      <w:r w:rsidR="00FC54D6">
        <w:rPr>
          <w:lang w:val="en-GB"/>
        </w:rPr>
        <w:t xml:space="preserve">The </w:t>
      </w:r>
      <w:r w:rsidRPr="000A37A0">
        <w:rPr>
          <w:lang w:val="en-GB"/>
        </w:rPr>
        <w:t xml:space="preserve">brevity </w:t>
      </w:r>
      <w:r w:rsidR="00FC54D6">
        <w:rPr>
          <w:lang w:val="en-GB"/>
        </w:rPr>
        <w:t xml:space="preserve">of the section </w:t>
      </w:r>
      <w:r w:rsidRPr="000A37A0">
        <w:rPr>
          <w:lang w:val="en-GB"/>
        </w:rPr>
        <w:t xml:space="preserve">markedly differs from the lengthy and more </w:t>
      </w:r>
      <w:r w:rsidRPr="000A37A0">
        <w:rPr>
          <w:spacing w:val="-2"/>
          <w:lang w:val="en-GB"/>
        </w:rPr>
        <w:t>analytical narrative of the de</w:t>
      </w:r>
      <w:r w:rsidR="004C3F3A">
        <w:rPr>
          <w:spacing w:val="-2"/>
          <w:lang w:val="en-GB"/>
        </w:rPr>
        <w:softHyphen/>
      </w:r>
      <w:r w:rsidRPr="000A37A0">
        <w:rPr>
          <w:spacing w:val="-2"/>
          <w:lang w:val="en-GB"/>
        </w:rPr>
        <w:t>fen</w:t>
      </w:r>
      <w:r w:rsidR="00AB00A2">
        <w:rPr>
          <w:spacing w:val="-2"/>
          <w:lang w:val="en-GB"/>
        </w:rPr>
        <w:softHyphen/>
      </w:r>
      <w:r w:rsidRPr="000A37A0">
        <w:rPr>
          <w:spacing w:val="-2"/>
          <w:lang w:val="en-GB"/>
        </w:rPr>
        <w:t>sive measures</w:t>
      </w:r>
      <w:r w:rsidRPr="000A37A0">
        <w:rPr>
          <w:lang w:val="en-GB"/>
        </w:rPr>
        <w:t xml:space="preserve"> taken by the Greeks</w:t>
      </w:r>
      <w:r w:rsidRPr="000A37A0">
        <w:rPr>
          <w:rFonts w:eastAsia="Calibri"/>
          <w:lang w:val="en-GB"/>
        </w:rPr>
        <w:t xml:space="preserve">: </w:t>
      </w:r>
      <w:r w:rsidRPr="000A37A0">
        <w:rPr>
          <w:lang w:val="en-GB"/>
        </w:rPr>
        <w:t>the gathering of an army at Ther</w:t>
      </w:r>
      <w:r w:rsidR="00AB00A2">
        <w:rPr>
          <w:lang w:val="en-GB"/>
        </w:rPr>
        <w:softHyphen/>
      </w:r>
      <w:r w:rsidRPr="000A37A0">
        <w:rPr>
          <w:lang w:val="en-GB"/>
        </w:rPr>
        <w:t>mopylae,</w:t>
      </w:r>
      <w:r w:rsidRPr="000A37A0">
        <w:rPr>
          <w:rStyle w:val="FootnoteReference"/>
          <w:lang w:val="en-GB"/>
        </w:rPr>
        <w:footnoteReference w:id="102"/>
      </w:r>
      <w:r w:rsidRPr="000A37A0">
        <w:rPr>
          <w:lang w:val="en-GB"/>
        </w:rPr>
        <w:t xml:space="preserve"> the election of the leaders</w:t>
      </w:r>
      <w:r>
        <w:rPr>
          <w:lang w:val="en-GB"/>
        </w:rPr>
        <w:t>,</w:t>
      </w:r>
      <w:r w:rsidRPr="000A37A0">
        <w:rPr>
          <w:lang w:val="en-GB"/>
        </w:rPr>
        <w:t xml:space="preserve"> and Marianus’ speech. </w:t>
      </w:r>
    </w:p>
    <w:p w14:paraId="43E9D650" w14:textId="77777777" w:rsidR="00DD79B9" w:rsidRPr="000A37A0" w:rsidRDefault="00DD79B9" w:rsidP="00C268D7">
      <w:pPr>
        <w:pStyle w:val="grbsheadline"/>
        <w:spacing w:before="40"/>
        <w:rPr>
          <w:lang w:val="en-GB"/>
        </w:rPr>
      </w:pPr>
      <w:r w:rsidRPr="000A37A0">
        <w:rPr>
          <w:lang w:val="en-GB"/>
        </w:rPr>
        <w:lastRenderedPageBreak/>
        <w:t xml:space="preserve">Inter- and intratextual relationships </w:t>
      </w:r>
    </w:p>
    <w:p w14:paraId="7CCF93D9" w14:textId="03BBE5F3" w:rsidR="00DD79B9" w:rsidRPr="000A37A0" w:rsidRDefault="00DD79B9" w:rsidP="00DD79B9">
      <w:pPr>
        <w:pStyle w:val="grbsnormal"/>
        <w:ind w:firstLine="204"/>
        <w:rPr>
          <w:lang w:val="en-GB"/>
        </w:rPr>
      </w:pPr>
      <w:r w:rsidRPr="000A37A0">
        <w:rPr>
          <w:lang w:val="en-GB"/>
        </w:rPr>
        <w:t xml:space="preserve">The new fragment bears an obvious relationship on a literary level to three other historiographical texts: two passages </w:t>
      </w:r>
      <w:r>
        <w:rPr>
          <w:lang w:val="en-GB"/>
        </w:rPr>
        <w:t>of</w:t>
      </w:r>
      <w:r w:rsidRPr="000A37A0">
        <w:rPr>
          <w:lang w:val="en-GB"/>
        </w:rPr>
        <w:t xml:space="preserve"> Thucydides on the plague, </w:t>
      </w:r>
      <w:r w:rsidRPr="004F26BF">
        <w:rPr>
          <w:i/>
          <w:iCs/>
          <w:lang w:val="en-GB"/>
        </w:rPr>
        <w:t>HA</w:t>
      </w:r>
      <w:r w:rsidRPr="000A37A0">
        <w:rPr>
          <w:lang w:val="en-GB"/>
        </w:rPr>
        <w:t xml:space="preserve"> </w:t>
      </w:r>
      <w:r w:rsidRPr="000A37A0">
        <w:rPr>
          <w:i/>
          <w:lang w:val="en-GB"/>
        </w:rPr>
        <w:t xml:space="preserve">Gall. </w:t>
      </w:r>
      <w:r w:rsidRPr="000A37A0">
        <w:rPr>
          <w:lang w:val="en-GB"/>
        </w:rPr>
        <w:t>5–6</w:t>
      </w:r>
      <w:r>
        <w:rPr>
          <w:lang w:val="en-GB"/>
        </w:rPr>
        <w:t>,</w:t>
      </w:r>
      <w:r w:rsidRPr="000A37A0">
        <w:rPr>
          <w:lang w:val="en-GB"/>
        </w:rPr>
        <w:t xml:space="preserve"> and the prooemium of Dexippus’ </w:t>
      </w:r>
      <w:r w:rsidRPr="000A37A0">
        <w:rPr>
          <w:i/>
          <w:iCs/>
          <w:lang w:val="en-GB"/>
        </w:rPr>
        <w:t>Skythika</w:t>
      </w:r>
      <w:r w:rsidRPr="000A37A0">
        <w:rPr>
          <w:lang w:val="en-GB"/>
        </w:rPr>
        <w:t>. The relationship of our fragment to each of them is different, as (a) serves Dexippus as a model, (b) fol</w:t>
      </w:r>
      <w:r w:rsidR="004C3F3A">
        <w:rPr>
          <w:lang w:val="en-GB"/>
        </w:rPr>
        <w:softHyphen/>
      </w:r>
      <w:r w:rsidRPr="000A37A0">
        <w:rPr>
          <w:lang w:val="en-GB"/>
        </w:rPr>
        <w:t>lows our text very closely, and (c) is a programmatic statement within the same work, so light is shed in different directions and on different aspects.</w:t>
      </w:r>
    </w:p>
    <w:bookmarkEnd w:id="43"/>
    <w:p w14:paraId="4267F567" w14:textId="0ADA576F" w:rsidR="00DD79B9" w:rsidRPr="000A37A0" w:rsidRDefault="00DD79B9" w:rsidP="00FC54D6">
      <w:pPr>
        <w:pStyle w:val="grbsnormal"/>
        <w:spacing w:before="60" w:after="60"/>
        <w:ind w:firstLine="0"/>
        <w:rPr>
          <w:lang w:val="de-DE"/>
        </w:rPr>
      </w:pPr>
      <w:r w:rsidRPr="000A37A0">
        <w:rPr>
          <w:lang w:val="en-GB"/>
        </w:rPr>
        <w:t xml:space="preserve">a) </w:t>
      </w:r>
      <w:r w:rsidRPr="000A37A0">
        <w:rPr>
          <w:i/>
          <w:lang w:val="en-GB"/>
        </w:rPr>
        <w:t>Scyth. Vind. fr. IIIa (fol. 192</w:t>
      </w:r>
      <w:r w:rsidRPr="000A37A0">
        <w:rPr>
          <w:i/>
          <w:vertAlign w:val="superscript"/>
          <w:lang w:val="en-GB"/>
        </w:rPr>
        <w:t>r</w:t>
      </w:r>
      <w:r w:rsidRPr="000A37A0">
        <w:rPr>
          <w:i/>
          <w:lang w:val="en-GB"/>
        </w:rPr>
        <w:t>)</w:t>
      </w:r>
      <w:r w:rsidRPr="000A37A0">
        <w:rPr>
          <w:i/>
          <w:noProof/>
          <w:lang w:val="en-GB"/>
        </w:rPr>
        <w:t xml:space="preserve"> </w:t>
      </w:r>
      <w:r w:rsidRPr="000A37A0">
        <w:rPr>
          <w:i/>
          <w:lang w:val="en-GB"/>
        </w:rPr>
        <w:t>13–2</w:t>
      </w:r>
      <w:r w:rsidR="00FC54D6">
        <w:rPr>
          <w:i/>
          <w:lang w:val="en-GB"/>
        </w:rPr>
        <w:t>5</w:t>
      </w:r>
      <w:r w:rsidRPr="000A37A0">
        <w:rPr>
          <w:i/>
          <w:lang w:val="en-GB"/>
        </w:rPr>
        <w:t xml:space="preserve"> and Thucydides</w:t>
      </w:r>
    </w:p>
    <w:p w14:paraId="293E36C7" w14:textId="5344625C" w:rsidR="00DD79B9" w:rsidRPr="000A37A0" w:rsidRDefault="00DD79B9" w:rsidP="00DD79B9">
      <w:pPr>
        <w:pStyle w:val="grbsnormal"/>
        <w:ind w:firstLine="204"/>
        <w:rPr>
          <w:lang w:val="en-GB"/>
        </w:rPr>
      </w:pPr>
      <w:r w:rsidRPr="000A37A0">
        <w:rPr>
          <w:lang w:val="en-GB"/>
        </w:rPr>
        <w:t xml:space="preserve">The fragments of the </w:t>
      </w:r>
      <w:r w:rsidRPr="000A37A0">
        <w:rPr>
          <w:i/>
          <w:iCs/>
          <w:lang w:val="en-GB"/>
        </w:rPr>
        <w:t>Scythica Vindobonensia</w:t>
      </w:r>
      <w:r w:rsidRPr="000A37A0">
        <w:rPr>
          <w:lang w:val="en-GB"/>
        </w:rPr>
        <w:t xml:space="preserve"> have so far provided many examples of imitation of Thucydides in vocabulary, phrasing, syntax, and style.</w:t>
      </w:r>
      <w:r w:rsidRPr="000A37A0">
        <w:rPr>
          <w:rStyle w:val="FootnoteReference"/>
          <w:lang w:val="en-GB"/>
        </w:rPr>
        <w:footnoteReference w:id="103"/>
      </w:r>
      <w:r w:rsidRPr="000A37A0">
        <w:rPr>
          <w:lang w:val="en-GB"/>
        </w:rPr>
        <w:t xml:space="preserve"> What had been absent is the sustained evocation of a situation or episode from the Thu</w:t>
      </w:r>
      <w:r>
        <w:rPr>
          <w:lang w:val="en-GB"/>
        </w:rPr>
        <w:softHyphen/>
      </w:r>
      <w:r w:rsidRPr="000A37A0">
        <w:rPr>
          <w:lang w:val="en-GB"/>
        </w:rPr>
        <w:t xml:space="preserve">cydidean </w:t>
      </w:r>
      <w:r w:rsidRPr="000A37A0">
        <w:rPr>
          <w:i/>
          <w:iCs/>
          <w:lang w:val="en-GB"/>
        </w:rPr>
        <w:t>History</w:t>
      </w:r>
      <w:r w:rsidRPr="000A37A0">
        <w:rPr>
          <w:lang w:val="en-GB"/>
        </w:rPr>
        <w:t xml:space="preserve">, a type of imitation often identified in Dexippus’ </w:t>
      </w:r>
      <w:r>
        <w:rPr>
          <w:lang w:val="en-GB"/>
        </w:rPr>
        <w:t>‘</w:t>
      </w:r>
      <w:r w:rsidRPr="000A37A0">
        <w:rPr>
          <w:lang w:val="en-GB"/>
        </w:rPr>
        <w:t>old</w:t>
      </w:r>
      <w:r>
        <w:rPr>
          <w:lang w:val="en-GB"/>
        </w:rPr>
        <w:t>’</w:t>
      </w:r>
      <w:r w:rsidRPr="000A37A0">
        <w:rPr>
          <w:lang w:val="en-GB"/>
        </w:rPr>
        <w:t xml:space="preserve"> fragments:</w:t>
      </w:r>
      <w:r w:rsidRPr="000A37A0">
        <w:rPr>
          <w:rStyle w:val="FootnoteReference"/>
          <w:lang w:val="en-GB"/>
        </w:rPr>
        <w:footnoteReference w:id="104"/>
      </w:r>
      <w:r w:rsidRPr="000A37A0">
        <w:rPr>
          <w:lang w:val="en-GB"/>
        </w:rPr>
        <w:t xml:space="preserve"> </w:t>
      </w:r>
      <w:r>
        <w:rPr>
          <w:lang w:val="en-GB"/>
        </w:rPr>
        <w:t>f</w:t>
      </w:r>
      <w:r w:rsidRPr="000A37A0">
        <w:rPr>
          <w:lang w:val="en-GB"/>
        </w:rPr>
        <w:t>or example, Decius’ letter to the defenders of Philippopolis recalls Pericles’ last speech, in which he tries to convince the Athenians to stay inside the walls and not to engage with the Spartans who are ravaging Attica</w:t>
      </w:r>
      <w:r w:rsidRPr="004F26BF">
        <w:rPr>
          <w:rFonts w:ascii="KadmosU" w:hAnsi="KadmosU"/>
          <w:sz w:val="21"/>
          <w:szCs w:val="21"/>
          <w:lang w:val="en-GB"/>
        </w:rPr>
        <w:t>―</w:t>
      </w:r>
      <w:r w:rsidRPr="000A37A0">
        <w:rPr>
          <w:lang w:val="en-GB"/>
        </w:rPr>
        <w:t>just as Decius tries to deter the Thracians, who are eager to take on the barbarian attackers in an open battle, from doing so.</w:t>
      </w:r>
      <w:r w:rsidRPr="000A37A0">
        <w:rPr>
          <w:rStyle w:val="FootnoteReference"/>
          <w:lang w:val="en-GB"/>
        </w:rPr>
        <w:footnoteReference w:id="105"/>
      </w:r>
      <w:r w:rsidRPr="000A37A0">
        <w:rPr>
          <w:lang w:val="en-GB"/>
        </w:rPr>
        <w:t xml:space="preserve"> The new passage of the </w:t>
      </w:r>
      <w:r w:rsidRPr="000A37A0">
        <w:rPr>
          <w:i/>
          <w:iCs/>
          <w:lang w:val="en-GB"/>
        </w:rPr>
        <w:t>Scythica Vindobonensia</w:t>
      </w:r>
      <w:r w:rsidRPr="000A37A0">
        <w:rPr>
          <w:lang w:val="en-GB"/>
        </w:rPr>
        <w:t xml:space="preserve"> now exhibits this trait of evoking specific episodes of Thucydides’ work. When </w:t>
      </w:r>
      <w:r w:rsidRPr="000A37A0">
        <w:rPr>
          <w:lang w:val="en-GB"/>
        </w:rPr>
        <w:lastRenderedPageBreak/>
        <w:t>Dexippus describes the plague, he</w:t>
      </w:r>
      <w:r w:rsidR="00FC54D6">
        <w:rPr>
          <w:lang w:val="en-GB"/>
        </w:rPr>
        <w:t xml:space="preserve"> seems to</w:t>
      </w:r>
      <w:r w:rsidRPr="000A37A0">
        <w:rPr>
          <w:lang w:val="en-GB"/>
        </w:rPr>
        <w:t xml:space="preserve"> reuse material from two passages in which Thu</w:t>
      </w:r>
      <w:r>
        <w:rPr>
          <w:lang w:val="en-GB"/>
        </w:rPr>
        <w:softHyphen/>
      </w:r>
      <w:r w:rsidRPr="000A37A0">
        <w:rPr>
          <w:lang w:val="en-GB"/>
        </w:rPr>
        <w:t xml:space="preserve">cydides reports similar scenarios. The underlined phrases </w:t>
      </w:r>
      <w:r>
        <w:rPr>
          <w:lang w:val="en-GB"/>
        </w:rPr>
        <w:t>mark</w:t>
      </w:r>
      <w:r w:rsidRPr="000A37A0">
        <w:rPr>
          <w:lang w:val="en-GB"/>
        </w:rPr>
        <w:t xml:space="preserve"> verbal correspondences:</w:t>
      </w:r>
    </w:p>
    <w:p w14:paraId="52C83946" w14:textId="77777777" w:rsidR="00DD79B9" w:rsidRPr="000A37A0" w:rsidRDefault="00DD79B9" w:rsidP="00DD79B9">
      <w:pPr>
        <w:pStyle w:val="grbsnormal"/>
        <w:spacing w:before="40" w:after="40" w:line="230" w:lineRule="exact"/>
        <w:ind w:left="288" w:hanging="288"/>
        <w:rPr>
          <w:sz w:val="21"/>
          <w:szCs w:val="21"/>
          <w:lang w:val="en-GB"/>
        </w:rPr>
      </w:pPr>
      <w:bookmarkStart w:id="44" w:name="_Hlk121659949"/>
      <w:r w:rsidRPr="000A37A0">
        <w:rPr>
          <w:spacing w:val="-2"/>
          <w:sz w:val="21"/>
          <w:szCs w:val="21"/>
          <w:lang w:val="en-GB"/>
        </w:rPr>
        <w:t>Thuc. 2.47.3–4 (ed. Alberti):</w:t>
      </w:r>
      <w:r w:rsidRPr="000A37A0">
        <w:rPr>
          <w:rFonts w:ascii="KadmosU" w:hAnsi="KadmosU"/>
          <w:spacing w:val="-2"/>
          <w:sz w:val="21"/>
          <w:szCs w:val="21"/>
          <w:lang w:val="en-GB"/>
        </w:rPr>
        <w:t xml:space="preserve"> </w:t>
      </w:r>
      <w:r w:rsidRPr="00EE2901">
        <w:rPr>
          <w:rFonts w:ascii="KadmosU" w:hAnsi="KadmosU"/>
          <w:noProof/>
          <w:spacing w:val="-2"/>
          <w:sz w:val="20"/>
          <w:szCs w:val="20"/>
          <w:u w:val="single"/>
          <w:lang w:val="el-GR"/>
        </w:rPr>
        <w:t>ἡ</w:t>
      </w:r>
      <w:r w:rsidRPr="0075301A">
        <w:rPr>
          <w:rFonts w:ascii="KadmosU" w:hAnsi="KadmosU"/>
          <w:spacing w:val="-2"/>
          <w:sz w:val="20"/>
          <w:szCs w:val="20"/>
          <w:u w:val="single"/>
          <w:lang w:val="en-GB"/>
        </w:rPr>
        <w:t xml:space="preserve"> </w:t>
      </w:r>
      <w:r w:rsidRPr="00EE2901">
        <w:rPr>
          <w:rFonts w:ascii="KadmosU" w:hAnsi="KadmosU" w:cs="Cambria"/>
          <w:noProof/>
          <w:spacing w:val="-2"/>
          <w:sz w:val="20"/>
          <w:szCs w:val="20"/>
          <w:u w:val="single"/>
          <w:lang w:val="el-GR"/>
        </w:rPr>
        <w:t>νόσος</w:t>
      </w:r>
      <w:r w:rsidRPr="0075301A">
        <w:rPr>
          <w:rFonts w:ascii="KadmosU" w:hAnsi="KadmosU"/>
          <w:spacing w:val="-2"/>
          <w:sz w:val="20"/>
          <w:szCs w:val="20"/>
          <w:lang w:val="en-GB"/>
        </w:rPr>
        <w:t xml:space="preserve"> </w:t>
      </w:r>
      <w:r w:rsidRPr="00EE2901">
        <w:rPr>
          <w:rFonts w:ascii="KadmosU" w:hAnsi="KadmosU" w:cs="Cambria"/>
          <w:noProof/>
          <w:spacing w:val="-2"/>
          <w:sz w:val="20"/>
          <w:szCs w:val="20"/>
          <w:lang w:val="el-GR"/>
        </w:rPr>
        <w:t>πρῶτον</w:t>
      </w:r>
      <w:r w:rsidRPr="0075301A">
        <w:rPr>
          <w:rFonts w:ascii="KadmosU" w:hAnsi="KadmosU"/>
          <w:spacing w:val="-2"/>
          <w:sz w:val="20"/>
          <w:szCs w:val="20"/>
          <w:lang w:val="en-GB"/>
        </w:rPr>
        <w:t xml:space="preserve"> </w:t>
      </w:r>
      <w:r w:rsidRPr="00EE2901">
        <w:rPr>
          <w:rFonts w:ascii="KadmosU" w:hAnsi="KadmosU"/>
          <w:noProof/>
          <w:spacing w:val="-2"/>
          <w:sz w:val="20"/>
          <w:szCs w:val="20"/>
          <w:lang w:val="el-GR"/>
        </w:rPr>
        <w:t>ἤρξατο</w:t>
      </w:r>
      <w:r w:rsidRPr="0075301A">
        <w:rPr>
          <w:rFonts w:ascii="KadmosU" w:hAnsi="KadmosU"/>
          <w:spacing w:val="-2"/>
          <w:sz w:val="20"/>
          <w:szCs w:val="20"/>
          <w:lang w:val="en-GB"/>
        </w:rPr>
        <w:t xml:space="preserve"> </w:t>
      </w:r>
      <w:r w:rsidRPr="00EE2901">
        <w:rPr>
          <w:rFonts w:ascii="KadmosU" w:hAnsi="KadmosU" w:cs="Cambria"/>
          <w:noProof/>
          <w:spacing w:val="-2"/>
          <w:sz w:val="20"/>
          <w:szCs w:val="20"/>
          <w:lang w:val="el-GR"/>
        </w:rPr>
        <w:t>γενέσθαι</w:t>
      </w:r>
      <w:r w:rsidRPr="0075301A">
        <w:rPr>
          <w:rFonts w:ascii="KadmosU" w:hAnsi="KadmosU"/>
          <w:spacing w:val="-2"/>
          <w:sz w:val="20"/>
          <w:szCs w:val="20"/>
          <w:lang w:val="en-GB"/>
        </w:rPr>
        <w:t xml:space="preserve"> </w:t>
      </w:r>
      <w:r w:rsidRPr="00EE2901">
        <w:rPr>
          <w:rFonts w:ascii="KadmosU" w:hAnsi="KadmosU" w:cs="Cambria"/>
          <w:noProof/>
          <w:spacing w:val="-2"/>
          <w:sz w:val="20"/>
          <w:szCs w:val="20"/>
          <w:lang w:val="el-GR"/>
        </w:rPr>
        <w:t>τοῖς</w:t>
      </w:r>
      <w:r w:rsidRPr="0075301A">
        <w:rPr>
          <w:rFonts w:ascii="KadmosU" w:hAnsi="KadmosU"/>
          <w:spacing w:val="-2"/>
          <w:sz w:val="20"/>
          <w:szCs w:val="20"/>
          <w:lang w:val="en-GB"/>
        </w:rPr>
        <w:t xml:space="preserve"> </w:t>
      </w:r>
      <w:r w:rsidRPr="00EE2901">
        <w:rPr>
          <w:rFonts w:ascii="KadmosU" w:hAnsi="KadmosU"/>
          <w:noProof/>
          <w:spacing w:val="-3"/>
          <w:sz w:val="20"/>
          <w:szCs w:val="20"/>
          <w:lang w:val="el-GR"/>
        </w:rPr>
        <w:t>Ἀθηναί</w:t>
      </w:r>
      <w:r w:rsidRPr="00EE2901">
        <w:rPr>
          <w:rFonts w:ascii="KadmosU" w:hAnsi="KadmosU" w:cs="Cambria"/>
          <w:noProof/>
          <w:spacing w:val="-3"/>
          <w:sz w:val="20"/>
          <w:szCs w:val="20"/>
          <w:lang w:val="el-GR"/>
        </w:rPr>
        <w:t>οις</w:t>
      </w:r>
      <w:r w:rsidRPr="0075301A">
        <w:rPr>
          <w:rFonts w:ascii="KadmosU" w:hAnsi="KadmosU"/>
          <w:spacing w:val="-3"/>
          <w:sz w:val="20"/>
          <w:szCs w:val="20"/>
          <w:lang w:val="en-GB"/>
        </w:rPr>
        <w:t xml:space="preserve">, </w:t>
      </w:r>
      <w:r w:rsidRPr="00EE2901">
        <w:rPr>
          <w:rFonts w:ascii="KadmosU" w:hAnsi="KadmosU" w:cs="Cambria"/>
          <w:noProof/>
          <w:spacing w:val="-3"/>
          <w:sz w:val="20"/>
          <w:szCs w:val="20"/>
          <w:lang w:val="el-GR"/>
        </w:rPr>
        <w:t>λεγόμενον</w:t>
      </w:r>
      <w:r w:rsidRPr="0075301A">
        <w:rPr>
          <w:rFonts w:ascii="KadmosU" w:hAnsi="KadmosU"/>
          <w:spacing w:val="-3"/>
          <w:sz w:val="20"/>
          <w:szCs w:val="20"/>
          <w:lang w:val="en-GB"/>
        </w:rPr>
        <w:t xml:space="preserve"> </w:t>
      </w:r>
      <w:r w:rsidRPr="00EE2901">
        <w:rPr>
          <w:rFonts w:ascii="KadmosU" w:hAnsi="KadmosU" w:cs="Cambria"/>
          <w:noProof/>
          <w:spacing w:val="-3"/>
          <w:sz w:val="20"/>
          <w:szCs w:val="20"/>
          <w:lang w:val="el-GR"/>
        </w:rPr>
        <w:t>μὲν</w:t>
      </w:r>
      <w:r w:rsidRPr="0075301A">
        <w:rPr>
          <w:rFonts w:ascii="KadmosU" w:hAnsi="KadmosU"/>
          <w:spacing w:val="-3"/>
          <w:sz w:val="20"/>
          <w:szCs w:val="20"/>
          <w:lang w:val="en-GB"/>
        </w:rPr>
        <w:t xml:space="preserve"> </w:t>
      </w:r>
      <w:r w:rsidRPr="00EE2901">
        <w:rPr>
          <w:rFonts w:ascii="KadmosU" w:hAnsi="KadmosU" w:cs="Cambria"/>
          <w:noProof/>
          <w:spacing w:val="-3"/>
          <w:sz w:val="20"/>
          <w:szCs w:val="20"/>
          <w:lang w:val="el-GR"/>
        </w:rPr>
        <w:t>καὶ</w:t>
      </w:r>
      <w:r w:rsidRPr="0075301A">
        <w:rPr>
          <w:rFonts w:ascii="KadmosU" w:hAnsi="KadmosU"/>
          <w:spacing w:val="-3"/>
          <w:sz w:val="20"/>
          <w:szCs w:val="20"/>
          <w:lang w:val="en-GB"/>
        </w:rPr>
        <w:t xml:space="preserve"> </w:t>
      </w:r>
      <w:r w:rsidRPr="00EE2901">
        <w:rPr>
          <w:rFonts w:ascii="KadmosU" w:hAnsi="KadmosU" w:cs="Cambria"/>
          <w:noProof/>
          <w:spacing w:val="-3"/>
          <w:sz w:val="20"/>
          <w:szCs w:val="20"/>
          <w:u w:val="single"/>
          <w:lang w:val="el-GR"/>
        </w:rPr>
        <w:t>πρότερον</w:t>
      </w:r>
      <w:r w:rsidRPr="0075301A">
        <w:rPr>
          <w:rFonts w:ascii="KadmosU" w:hAnsi="KadmosU"/>
          <w:spacing w:val="-3"/>
          <w:sz w:val="20"/>
          <w:szCs w:val="20"/>
          <w:lang w:val="en-GB"/>
        </w:rPr>
        <w:t xml:space="preserve"> </w:t>
      </w:r>
      <w:r w:rsidRPr="00EE2901">
        <w:rPr>
          <w:rFonts w:ascii="KadmosU" w:hAnsi="KadmosU" w:cs="Cambria"/>
          <w:noProof/>
          <w:spacing w:val="-3"/>
          <w:sz w:val="20"/>
          <w:szCs w:val="20"/>
          <w:lang w:val="el-GR"/>
        </w:rPr>
        <w:t>πολλαχόσε</w:t>
      </w:r>
      <w:r w:rsidRPr="0075301A">
        <w:rPr>
          <w:rFonts w:ascii="KadmosU" w:hAnsi="KadmosU"/>
          <w:spacing w:val="-3"/>
          <w:sz w:val="20"/>
          <w:szCs w:val="20"/>
          <w:lang w:val="en-GB"/>
        </w:rPr>
        <w:t xml:space="preserve"> </w:t>
      </w:r>
      <w:r w:rsidRPr="00EE2901">
        <w:rPr>
          <w:rFonts w:ascii="KadmosU" w:hAnsi="KadmosU"/>
          <w:noProof/>
          <w:spacing w:val="-3"/>
          <w:sz w:val="20"/>
          <w:szCs w:val="20"/>
          <w:u w:val="single"/>
          <w:lang w:val="el-GR"/>
        </w:rPr>
        <w:t>ἐγκατασκῆψαι</w:t>
      </w:r>
      <w:r w:rsidRPr="0075301A">
        <w:rPr>
          <w:rFonts w:ascii="KadmosU" w:hAnsi="KadmosU"/>
          <w:spacing w:val="-3"/>
          <w:sz w:val="20"/>
          <w:szCs w:val="20"/>
          <w:lang w:val="en-GB"/>
        </w:rPr>
        <w:t xml:space="preserve"> </w:t>
      </w:r>
      <w:r w:rsidRPr="00EE2901">
        <w:rPr>
          <w:rFonts w:ascii="KadmosU" w:hAnsi="KadmosU" w:cs="Cambria"/>
          <w:noProof/>
          <w:sz w:val="20"/>
          <w:szCs w:val="20"/>
          <w:lang w:val="el-GR"/>
        </w:rPr>
        <w:t>καὶ</w:t>
      </w:r>
      <w:r w:rsidRPr="0075301A">
        <w:rPr>
          <w:rFonts w:ascii="KadmosU" w:hAnsi="KadmosU"/>
          <w:sz w:val="20"/>
          <w:szCs w:val="20"/>
          <w:lang w:val="en-GB"/>
        </w:rPr>
        <w:t xml:space="preserve"> </w:t>
      </w:r>
      <w:r w:rsidRPr="00EE2901">
        <w:rPr>
          <w:rFonts w:ascii="KadmosU" w:hAnsi="KadmosU" w:cs="Cambria"/>
          <w:noProof/>
          <w:sz w:val="20"/>
          <w:szCs w:val="20"/>
          <w:lang w:val="el-GR"/>
        </w:rPr>
        <w:t>περὶ</w:t>
      </w:r>
      <w:r w:rsidRPr="0075301A">
        <w:rPr>
          <w:rFonts w:ascii="KadmosU" w:hAnsi="KadmosU"/>
          <w:sz w:val="20"/>
          <w:szCs w:val="20"/>
          <w:lang w:val="en-GB"/>
        </w:rPr>
        <w:t xml:space="preserve"> </w:t>
      </w:r>
      <w:r w:rsidRPr="00EE2901">
        <w:rPr>
          <w:rFonts w:ascii="KadmosU" w:hAnsi="KadmosU" w:cs="Cambria"/>
          <w:noProof/>
          <w:sz w:val="20"/>
          <w:szCs w:val="20"/>
          <w:lang w:val="el-GR"/>
        </w:rPr>
        <w:t>Λῆμνον</w:t>
      </w:r>
      <w:r w:rsidRPr="0075301A">
        <w:rPr>
          <w:rFonts w:ascii="KadmosU" w:hAnsi="KadmosU"/>
          <w:sz w:val="20"/>
          <w:szCs w:val="20"/>
          <w:lang w:val="en-GB"/>
        </w:rPr>
        <w:t xml:space="preserve"> </w:t>
      </w:r>
      <w:r w:rsidRPr="00EE2901">
        <w:rPr>
          <w:rFonts w:ascii="KadmosU" w:hAnsi="KadmosU" w:cs="Cambria"/>
          <w:noProof/>
          <w:sz w:val="20"/>
          <w:szCs w:val="20"/>
          <w:lang w:val="el-GR"/>
        </w:rPr>
        <w:t>καὶ</w:t>
      </w:r>
      <w:r w:rsidRPr="0075301A">
        <w:rPr>
          <w:rFonts w:ascii="KadmosU" w:hAnsi="KadmosU"/>
          <w:sz w:val="20"/>
          <w:szCs w:val="20"/>
          <w:lang w:val="en-GB"/>
        </w:rPr>
        <w:t xml:space="preserve"> </w:t>
      </w:r>
      <w:r w:rsidRPr="00EE2901">
        <w:rPr>
          <w:rFonts w:ascii="KadmosU" w:hAnsi="KadmosU"/>
          <w:noProof/>
          <w:sz w:val="20"/>
          <w:szCs w:val="20"/>
          <w:lang w:val="el-GR"/>
        </w:rPr>
        <w:t>ἐν</w:t>
      </w:r>
      <w:r w:rsidRPr="0075301A">
        <w:rPr>
          <w:rFonts w:ascii="KadmosU" w:hAnsi="KadmosU"/>
          <w:sz w:val="20"/>
          <w:szCs w:val="20"/>
          <w:lang w:val="en-GB"/>
        </w:rPr>
        <w:t xml:space="preserve"> </w:t>
      </w:r>
      <w:r w:rsidRPr="00EE2901">
        <w:rPr>
          <w:rFonts w:ascii="KadmosU" w:hAnsi="KadmosU"/>
          <w:noProof/>
          <w:sz w:val="20"/>
          <w:szCs w:val="20"/>
          <w:lang w:val="el-GR"/>
        </w:rPr>
        <w:t>ἄλλοις</w:t>
      </w:r>
      <w:r w:rsidRPr="0075301A">
        <w:rPr>
          <w:rFonts w:ascii="KadmosU" w:hAnsi="KadmosU"/>
          <w:sz w:val="20"/>
          <w:szCs w:val="20"/>
          <w:lang w:val="en-GB"/>
        </w:rPr>
        <w:t xml:space="preserve"> </w:t>
      </w:r>
      <w:r w:rsidRPr="00EE2901">
        <w:rPr>
          <w:rFonts w:ascii="KadmosU" w:hAnsi="KadmosU" w:cs="Cambria"/>
          <w:noProof/>
          <w:sz w:val="20"/>
          <w:szCs w:val="20"/>
          <w:lang w:val="el-GR"/>
        </w:rPr>
        <w:t>χωρίοις</w:t>
      </w:r>
      <w:r w:rsidRPr="0075301A">
        <w:rPr>
          <w:rFonts w:ascii="KadmosU" w:hAnsi="KadmosU"/>
          <w:sz w:val="20"/>
          <w:szCs w:val="20"/>
          <w:lang w:val="en-GB"/>
        </w:rPr>
        <w:t xml:space="preserve">, </w:t>
      </w:r>
      <w:r w:rsidRPr="00EE2901">
        <w:rPr>
          <w:rFonts w:ascii="KadmosU" w:hAnsi="KadmosU" w:cs="Cambria"/>
          <w:noProof/>
          <w:sz w:val="20"/>
          <w:szCs w:val="20"/>
          <w:lang w:val="el-GR"/>
        </w:rPr>
        <w:t>οὐ</w:t>
      </w:r>
      <w:r w:rsidRPr="0075301A">
        <w:rPr>
          <w:rFonts w:ascii="KadmosU" w:hAnsi="KadmosU"/>
          <w:sz w:val="20"/>
          <w:szCs w:val="20"/>
          <w:lang w:val="en-GB"/>
        </w:rPr>
        <w:t xml:space="preserve"> </w:t>
      </w:r>
      <w:r w:rsidRPr="00EE2901">
        <w:rPr>
          <w:rFonts w:ascii="KadmosU" w:hAnsi="KadmosU" w:cs="Cambria"/>
          <w:noProof/>
          <w:sz w:val="20"/>
          <w:szCs w:val="20"/>
          <w:lang w:val="el-GR"/>
        </w:rPr>
        <w:t>μέντοι</w:t>
      </w:r>
      <w:r w:rsidRPr="0075301A">
        <w:rPr>
          <w:rFonts w:ascii="KadmosU" w:hAnsi="KadmosU"/>
          <w:sz w:val="20"/>
          <w:szCs w:val="20"/>
          <w:lang w:val="en-GB"/>
        </w:rPr>
        <w:t xml:space="preserve"> </w:t>
      </w:r>
      <w:r w:rsidRPr="00EE2901">
        <w:rPr>
          <w:rFonts w:ascii="KadmosU" w:hAnsi="KadmosU" w:cs="Cambria"/>
          <w:noProof/>
          <w:sz w:val="20"/>
          <w:szCs w:val="20"/>
          <w:lang w:val="el-GR"/>
        </w:rPr>
        <w:t>τοσοῦτός</w:t>
      </w:r>
      <w:r w:rsidRPr="0075301A">
        <w:rPr>
          <w:rFonts w:ascii="KadmosU" w:hAnsi="KadmosU"/>
          <w:sz w:val="20"/>
          <w:szCs w:val="20"/>
          <w:lang w:val="en-GB"/>
        </w:rPr>
        <w:t xml:space="preserve"> </w:t>
      </w:r>
      <w:r w:rsidRPr="00EE2901">
        <w:rPr>
          <w:rFonts w:ascii="KadmosU" w:hAnsi="KadmosU" w:cs="Cambria"/>
          <w:noProof/>
          <w:sz w:val="20"/>
          <w:szCs w:val="20"/>
          <w:lang w:val="el-GR"/>
        </w:rPr>
        <w:t>γε</w:t>
      </w:r>
      <w:r w:rsidRPr="0075301A">
        <w:rPr>
          <w:rFonts w:ascii="KadmosU" w:hAnsi="KadmosU"/>
          <w:sz w:val="20"/>
          <w:szCs w:val="20"/>
          <w:lang w:val="en-GB"/>
        </w:rPr>
        <w:t xml:space="preserve"> </w:t>
      </w:r>
      <w:r w:rsidRPr="00EE2901">
        <w:rPr>
          <w:rFonts w:ascii="KadmosU" w:hAnsi="KadmosU" w:cs="Cambria"/>
          <w:noProof/>
          <w:sz w:val="20"/>
          <w:szCs w:val="20"/>
          <w:lang w:val="el-GR"/>
        </w:rPr>
        <w:t>λοιμὸς</w:t>
      </w:r>
      <w:r w:rsidRPr="0075301A">
        <w:rPr>
          <w:rFonts w:ascii="KadmosU" w:hAnsi="KadmosU"/>
          <w:sz w:val="20"/>
          <w:szCs w:val="20"/>
          <w:lang w:val="en-GB"/>
        </w:rPr>
        <w:t xml:space="preserve"> </w:t>
      </w:r>
      <w:r w:rsidRPr="00EE2901">
        <w:rPr>
          <w:rFonts w:ascii="KadmosU" w:hAnsi="KadmosU" w:cs="Cambria"/>
          <w:noProof/>
          <w:sz w:val="20"/>
          <w:szCs w:val="20"/>
          <w:lang w:val="el-GR"/>
        </w:rPr>
        <w:t>οὐδὲ</w:t>
      </w:r>
      <w:r w:rsidRPr="0075301A">
        <w:rPr>
          <w:rFonts w:ascii="KadmosU" w:hAnsi="KadmosU"/>
          <w:sz w:val="20"/>
          <w:szCs w:val="20"/>
          <w:lang w:val="en-GB"/>
        </w:rPr>
        <w:t xml:space="preserve"> </w:t>
      </w:r>
      <w:r w:rsidRPr="00EE2901">
        <w:rPr>
          <w:rFonts w:ascii="KadmosU" w:hAnsi="KadmosU" w:cs="Cambria"/>
          <w:noProof/>
          <w:sz w:val="20"/>
          <w:szCs w:val="20"/>
          <w:lang w:val="el-GR"/>
        </w:rPr>
        <w:t>φθορὰ</w:t>
      </w:r>
      <w:r w:rsidRPr="0075301A">
        <w:rPr>
          <w:rFonts w:ascii="KadmosU" w:hAnsi="KadmosU"/>
          <w:sz w:val="20"/>
          <w:szCs w:val="20"/>
          <w:lang w:val="en-GB"/>
        </w:rPr>
        <w:t xml:space="preserve"> </w:t>
      </w:r>
      <w:r w:rsidRPr="00EE2901">
        <w:rPr>
          <w:rFonts w:ascii="KadmosU" w:hAnsi="KadmosU" w:cs="Cambria"/>
          <w:noProof/>
          <w:sz w:val="20"/>
          <w:szCs w:val="20"/>
          <w:lang w:val="el-GR"/>
        </w:rPr>
        <w:t>οὕτως</w:t>
      </w:r>
      <w:r w:rsidRPr="0075301A">
        <w:rPr>
          <w:rFonts w:ascii="KadmosU" w:hAnsi="KadmosU"/>
          <w:sz w:val="20"/>
          <w:szCs w:val="20"/>
          <w:lang w:val="en-GB"/>
        </w:rPr>
        <w:t xml:space="preserve"> </w:t>
      </w:r>
      <w:r w:rsidRPr="00EE2901">
        <w:rPr>
          <w:rFonts w:ascii="KadmosU" w:hAnsi="KadmosU"/>
          <w:noProof/>
          <w:sz w:val="20"/>
          <w:szCs w:val="20"/>
          <w:lang w:val="el-GR"/>
        </w:rPr>
        <w:t>ἀνθρώπων</w:t>
      </w:r>
      <w:r w:rsidRPr="0075301A">
        <w:rPr>
          <w:rFonts w:ascii="KadmosU" w:hAnsi="KadmosU"/>
          <w:sz w:val="20"/>
          <w:szCs w:val="20"/>
          <w:lang w:val="en-GB"/>
        </w:rPr>
        <w:t xml:space="preserve"> </w:t>
      </w:r>
      <w:r w:rsidRPr="00EE2901">
        <w:rPr>
          <w:rFonts w:ascii="KadmosU" w:hAnsi="KadmosU" w:cs="Cambria"/>
          <w:noProof/>
          <w:sz w:val="20"/>
          <w:szCs w:val="20"/>
          <w:lang w:val="el-GR"/>
        </w:rPr>
        <w:t>οὐδαμοῦ</w:t>
      </w:r>
      <w:r w:rsidRPr="0075301A">
        <w:rPr>
          <w:rFonts w:ascii="KadmosU" w:hAnsi="KadmosU"/>
          <w:sz w:val="20"/>
          <w:szCs w:val="20"/>
          <w:lang w:val="en-GB"/>
        </w:rPr>
        <w:t xml:space="preserve"> </w:t>
      </w:r>
      <w:r w:rsidRPr="00EE2901">
        <w:rPr>
          <w:rFonts w:ascii="KadmosU" w:hAnsi="KadmosU"/>
          <w:noProof/>
          <w:sz w:val="20"/>
          <w:szCs w:val="20"/>
          <w:lang w:val="el-GR"/>
        </w:rPr>
        <w:t>ἐμνημονεύετο</w:t>
      </w:r>
      <w:r w:rsidRPr="0075301A">
        <w:rPr>
          <w:rFonts w:ascii="KadmosU" w:hAnsi="KadmosU"/>
          <w:sz w:val="20"/>
          <w:szCs w:val="20"/>
          <w:lang w:val="en-GB"/>
        </w:rPr>
        <w:t xml:space="preserve"> </w:t>
      </w:r>
      <w:r w:rsidRPr="00EE2901">
        <w:rPr>
          <w:rFonts w:ascii="KadmosU" w:hAnsi="KadmosU" w:cs="Cambria"/>
          <w:noProof/>
          <w:sz w:val="20"/>
          <w:szCs w:val="20"/>
          <w:lang w:val="el-GR"/>
        </w:rPr>
        <w:t>γενέσθαι</w:t>
      </w:r>
      <w:r w:rsidRPr="0075301A">
        <w:rPr>
          <w:rFonts w:ascii="KadmosU" w:hAnsi="KadmosU"/>
          <w:sz w:val="20"/>
          <w:szCs w:val="20"/>
          <w:lang w:val="en-GB"/>
        </w:rPr>
        <w:t>.</w:t>
      </w:r>
      <w:r>
        <w:rPr>
          <w:rStyle w:val="cit"/>
          <w:rFonts w:ascii="KadmosU" w:hAnsi="KadmosU"/>
          <w:sz w:val="20"/>
          <w:szCs w:val="20"/>
          <w:lang w:val="en-GB"/>
        </w:rPr>
        <w:t xml:space="preserve"> </w:t>
      </w:r>
      <w:r w:rsidRPr="00EE2901">
        <w:rPr>
          <w:rFonts w:ascii="KadmosU" w:hAnsi="KadmosU" w:cs="Cambria"/>
          <w:noProof/>
          <w:sz w:val="20"/>
          <w:szCs w:val="20"/>
          <w:lang w:val="el-GR"/>
        </w:rPr>
        <w:t>οὔτε</w:t>
      </w:r>
      <w:r w:rsidRPr="0075301A">
        <w:rPr>
          <w:rFonts w:ascii="KadmosU" w:hAnsi="KadmosU"/>
          <w:sz w:val="20"/>
          <w:szCs w:val="20"/>
          <w:lang w:val="en-GB"/>
        </w:rPr>
        <w:t xml:space="preserve"> </w:t>
      </w:r>
      <w:r w:rsidRPr="00EE2901">
        <w:rPr>
          <w:rFonts w:ascii="KadmosU" w:hAnsi="KadmosU" w:cs="Cambria"/>
          <w:noProof/>
          <w:sz w:val="20"/>
          <w:szCs w:val="20"/>
          <w:lang w:val="el-GR"/>
        </w:rPr>
        <w:t>γὰρ</w:t>
      </w:r>
      <w:r w:rsidRPr="0075301A">
        <w:rPr>
          <w:rFonts w:ascii="KadmosU" w:hAnsi="KadmosU"/>
          <w:sz w:val="20"/>
          <w:szCs w:val="20"/>
          <w:lang w:val="en-GB"/>
        </w:rPr>
        <w:t xml:space="preserve"> </w:t>
      </w:r>
      <w:r w:rsidRPr="00EE2901">
        <w:rPr>
          <w:rFonts w:ascii="KadmosU" w:hAnsi="KadmosU"/>
          <w:noProof/>
          <w:sz w:val="20"/>
          <w:szCs w:val="20"/>
          <w:lang w:val="el-GR"/>
        </w:rPr>
        <w:t>ἰατροὶ</w:t>
      </w:r>
      <w:r w:rsidRPr="0075301A">
        <w:rPr>
          <w:rFonts w:ascii="KadmosU" w:hAnsi="KadmosU"/>
          <w:sz w:val="20"/>
          <w:szCs w:val="20"/>
          <w:lang w:val="en-GB"/>
        </w:rPr>
        <w:t xml:space="preserve"> </w:t>
      </w:r>
      <w:r w:rsidRPr="00EE2901">
        <w:rPr>
          <w:rFonts w:ascii="KadmosU" w:hAnsi="KadmosU"/>
          <w:noProof/>
          <w:sz w:val="20"/>
          <w:szCs w:val="20"/>
          <w:lang w:val="el-GR"/>
        </w:rPr>
        <w:t>ἤρκουν</w:t>
      </w:r>
      <w:r w:rsidRPr="0075301A">
        <w:rPr>
          <w:rFonts w:ascii="KadmosU" w:hAnsi="KadmosU"/>
          <w:sz w:val="20"/>
          <w:szCs w:val="20"/>
          <w:lang w:val="en-GB"/>
        </w:rPr>
        <w:t xml:space="preserve"> </w:t>
      </w:r>
      <w:r w:rsidRPr="00EE2901">
        <w:rPr>
          <w:rFonts w:ascii="KadmosU" w:hAnsi="KadmosU" w:cs="Cambria"/>
          <w:noProof/>
          <w:sz w:val="20"/>
          <w:szCs w:val="20"/>
          <w:lang w:val="el-GR"/>
        </w:rPr>
        <w:t>τὸ</w:t>
      </w:r>
      <w:r w:rsidRPr="0075301A">
        <w:rPr>
          <w:rFonts w:ascii="KadmosU" w:hAnsi="KadmosU"/>
          <w:sz w:val="20"/>
          <w:szCs w:val="20"/>
          <w:lang w:val="en-GB"/>
        </w:rPr>
        <w:t xml:space="preserve"> </w:t>
      </w:r>
      <w:r w:rsidRPr="00EE2901">
        <w:rPr>
          <w:rFonts w:ascii="KadmosU" w:hAnsi="KadmosU" w:cs="Cambria"/>
          <w:noProof/>
          <w:sz w:val="20"/>
          <w:szCs w:val="20"/>
          <w:lang w:val="el-GR"/>
        </w:rPr>
        <w:t>πρῶτον</w:t>
      </w:r>
      <w:r w:rsidRPr="0075301A">
        <w:rPr>
          <w:rFonts w:ascii="KadmosU" w:hAnsi="KadmosU"/>
          <w:sz w:val="20"/>
          <w:szCs w:val="20"/>
          <w:lang w:val="en-GB"/>
        </w:rPr>
        <w:t xml:space="preserve"> </w:t>
      </w:r>
      <w:r w:rsidRPr="00EE2901">
        <w:rPr>
          <w:rFonts w:ascii="KadmosU" w:hAnsi="KadmosU" w:cs="Cambria"/>
          <w:noProof/>
          <w:sz w:val="20"/>
          <w:szCs w:val="20"/>
          <w:lang w:val="el-GR"/>
        </w:rPr>
        <w:t>θεραπεύοντες</w:t>
      </w:r>
      <w:r w:rsidRPr="0075301A">
        <w:rPr>
          <w:rFonts w:ascii="KadmosU" w:hAnsi="KadmosU"/>
          <w:sz w:val="20"/>
          <w:szCs w:val="20"/>
          <w:lang w:val="en-GB"/>
        </w:rPr>
        <w:t xml:space="preserve"> </w:t>
      </w:r>
      <w:r w:rsidRPr="00EE2901">
        <w:rPr>
          <w:rFonts w:ascii="KadmosU" w:hAnsi="KadmosU"/>
          <w:noProof/>
          <w:sz w:val="20"/>
          <w:szCs w:val="20"/>
          <w:lang w:val="el-GR"/>
        </w:rPr>
        <w:t>ἀγνοίᾳ</w:t>
      </w:r>
      <w:r w:rsidRPr="0075301A">
        <w:rPr>
          <w:rFonts w:ascii="KadmosU" w:hAnsi="KadmosU"/>
          <w:sz w:val="20"/>
          <w:szCs w:val="20"/>
          <w:lang w:val="en-GB"/>
        </w:rPr>
        <w:t xml:space="preserve">, </w:t>
      </w:r>
      <w:r w:rsidRPr="00EE2901">
        <w:rPr>
          <w:rFonts w:ascii="KadmosU" w:hAnsi="KadmosU"/>
          <w:noProof/>
          <w:sz w:val="20"/>
          <w:szCs w:val="20"/>
          <w:lang w:val="el-GR"/>
        </w:rPr>
        <w:t>ἀλλ</w:t>
      </w:r>
      <w:r w:rsidRPr="0075301A">
        <w:rPr>
          <w:rFonts w:ascii="KadmosU" w:hAnsi="KadmosU" w:cs="Baskerville"/>
          <w:sz w:val="20"/>
          <w:szCs w:val="20"/>
          <w:lang w:val="en-GB"/>
        </w:rPr>
        <w:t>’</w:t>
      </w:r>
      <w:r w:rsidRPr="0075301A">
        <w:rPr>
          <w:rFonts w:ascii="KadmosU" w:hAnsi="KadmosU"/>
          <w:sz w:val="20"/>
          <w:szCs w:val="20"/>
          <w:lang w:val="en-GB"/>
        </w:rPr>
        <w:t xml:space="preserve"> </w:t>
      </w:r>
      <w:r w:rsidRPr="00EE2901">
        <w:rPr>
          <w:rFonts w:ascii="KadmosU" w:hAnsi="KadmosU" w:cs="Cambria"/>
          <w:noProof/>
          <w:sz w:val="20"/>
          <w:szCs w:val="20"/>
          <w:lang w:val="el-GR"/>
        </w:rPr>
        <w:t>αὐτοὶ</w:t>
      </w:r>
      <w:r w:rsidRPr="0075301A">
        <w:rPr>
          <w:rFonts w:ascii="KadmosU" w:hAnsi="KadmosU"/>
          <w:sz w:val="20"/>
          <w:szCs w:val="20"/>
          <w:lang w:val="en-GB"/>
        </w:rPr>
        <w:t xml:space="preserve"> </w:t>
      </w:r>
      <w:r w:rsidRPr="00EE2901">
        <w:rPr>
          <w:rFonts w:ascii="KadmosU" w:hAnsi="KadmosU" w:cs="Cambria"/>
          <w:noProof/>
          <w:sz w:val="20"/>
          <w:szCs w:val="20"/>
          <w:lang w:val="el-GR"/>
        </w:rPr>
        <w:t>μάλιστα</w:t>
      </w:r>
      <w:r w:rsidRPr="0075301A">
        <w:rPr>
          <w:rFonts w:ascii="KadmosU" w:hAnsi="KadmosU"/>
          <w:sz w:val="20"/>
          <w:szCs w:val="20"/>
          <w:lang w:val="en-GB"/>
        </w:rPr>
        <w:t xml:space="preserve"> </w:t>
      </w:r>
      <w:r w:rsidRPr="00EE2901">
        <w:rPr>
          <w:rFonts w:ascii="KadmosU" w:hAnsi="KadmosU"/>
          <w:noProof/>
          <w:sz w:val="20"/>
          <w:szCs w:val="20"/>
          <w:u w:val="single"/>
          <w:lang w:val="el-GR"/>
        </w:rPr>
        <w:t>ἔθνῃσκον</w:t>
      </w:r>
      <w:r w:rsidRPr="0075301A">
        <w:rPr>
          <w:rFonts w:ascii="KadmosU" w:hAnsi="KadmosU"/>
          <w:sz w:val="20"/>
          <w:szCs w:val="20"/>
          <w:lang w:val="en-GB"/>
        </w:rPr>
        <w:t xml:space="preserve"> </w:t>
      </w:r>
      <w:r w:rsidRPr="00EE2901">
        <w:rPr>
          <w:rFonts w:ascii="KadmosU" w:hAnsi="KadmosU"/>
          <w:noProof/>
          <w:sz w:val="20"/>
          <w:szCs w:val="20"/>
          <w:lang w:val="el-GR"/>
        </w:rPr>
        <w:t>ὅσῳ</w:t>
      </w:r>
      <w:r w:rsidRPr="0075301A">
        <w:rPr>
          <w:rFonts w:ascii="KadmosU" w:hAnsi="KadmosU"/>
          <w:sz w:val="20"/>
          <w:szCs w:val="20"/>
          <w:lang w:val="en-GB"/>
        </w:rPr>
        <w:t xml:space="preserve"> </w:t>
      </w:r>
      <w:r w:rsidRPr="00EE2901">
        <w:rPr>
          <w:rFonts w:ascii="KadmosU" w:hAnsi="KadmosU" w:cs="Cambria"/>
          <w:noProof/>
          <w:sz w:val="20"/>
          <w:szCs w:val="20"/>
          <w:lang w:val="el-GR"/>
        </w:rPr>
        <w:t>καὶ</w:t>
      </w:r>
      <w:r w:rsidRPr="0075301A">
        <w:rPr>
          <w:rFonts w:ascii="KadmosU" w:hAnsi="KadmosU"/>
          <w:sz w:val="20"/>
          <w:szCs w:val="20"/>
          <w:lang w:val="en-GB"/>
        </w:rPr>
        <w:t xml:space="preserve"> </w:t>
      </w:r>
      <w:r w:rsidRPr="00EE2901">
        <w:rPr>
          <w:rFonts w:ascii="KadmosU" w:hAnsi="KadmosU" w:cs="Cambria"/>
          <w:noProof/>
          <w:sz w:val="20"/>
          <w:szCs w:val="20"/>
          <w:lang w:val="el-GR"/>
        </w:rPr>
        <w:t>μάλιστα</w:t>
      </w:r>
      <w:r w:rsidRPr="0075301A">
        <w:rPr>
          <w:rFonts w:ascii="KadmosU" w:hAnsi="KadmosU"/>
          <w:sz w:val="20"/>
          <w:szCs w:val="20"/>
          <w:lang w:val="en-GB"/>
        </w:rPr>
        <w:t xml:space="preserve"> </w:t>
      </w:r>
      <w:r w:rsidRPr="00EE2901">
        <w:rPr>
          <w:rFonts w:ascii="KadmosU" w:hAnsi="KadmosU" w:cs="Cambria"/>
          <w:noProof/>
          <w:sz w:val="20"/>
          <w:szCs w:val="20"/>
          <w:lang w:val="el-GR"/>
        </w:rPr>
        <w:t>προσῇσαν</w:t>
      </w:r>
      <w:r w:rsidRPr="0075301A">
        <w:rPr>
          <w:rFonts w:ascii="KadmosU" w:hAnsi="KadmosU"/>
          <w:sz w:val="20"/>
          <w:szCs w:val="20"/>
          <w:lang w:val="en-GB"/>
        </w:rPr>
        <w:t xml:space="preserve">, </w:t>
      </w:r>
      <w:r w:rsidRPr="00EE2901">
        <w:rPr>
          <w:rFonts w:ascii="KadmosU" w:hAnsi="KadmosU" w:cs="Cambria"/>
          <w:noProof/>
          <w:sz w:val="20"/>
          <w:szCs w:val="20"/>
          <w:lang w:val="el-GR"/>
        </w:rPr>
        <w:t>οὔτε</w:t>
      </w:r>
      <w:r w:rsidRPr="0075301A">
        <w:rPr>
          <w:rFonts w:ascii="KadmosU" w:hAnsi="KadmosU"/>
          <w:sz w:val="20"/>
          <w:szCs w:val="20"/>
          <w:lang w:val="en-GB"/>
        </w:rPr>
        <w:t xml:space="preserve"> </w:t>
      </w:r>
      <w:r w:rsidRPr="00EE2901">
        <w:rPr>
          <w:rFonts w:ascii="KadmosU" w:hAnsi="KadmosU"/>
          <w:noProof/>
          <w:sz w:val="20"/>
          <w:szCs w:val="20"/>
          <w:lang w:val="el-GR"/>
        </w:rPr>
        <w:t>ἄλλη</w:t>
      </w:r>
      <w:r w:rsidRPr="0075301A">
        <w:rPr>
          <w:rFonts w:ascii="KadmosU" w:hAnsi="KadmosU"/>
          <w:sz w:val="20"/>
          <w:szCs w:val="20"/>
          <w:lang w:val="en-GB"/>
        </w:rPr>
        <w:t xml:space="preserve"> </w:t>
      </w:r>
      <w:r w:rsidRPr="00EE2901">
        <w:rPr>
          <w:rFonts w:ascii="KadmosU" w:hAnsi="KadmosU"/>
          <w:noProof/>
          <w:sz w:val="20"/>
          <w:szCs w:val="20"/>
          <w:lang w:val="el-GR"/>
        </w:rPr>
        <w:t>ἀνθρω</w:t>
      </w:r>
      <w:r>
        <w:rPr>
          <w:rFonts w:ascii="KadmosU" w:hAnsi="KadmosU"/>
          <w:sz w:val="20"/>
          <w:szCs w:val="20"/>
          <w:lang w:val="en-GB"/>
        </w:rPr>
        <w:softHyphen/>
      </w:r>
      <w:r w:rsidRPr="00EE2901">
        <w:rPr>
          <w:rFonts w:ascii="KadmosU" w:hAnsi="KadmosU"/>
          <w:noProof/>
          <w:sz w:val="20"/>
          <w:szCs w:val="20"/>
          <w:lang w:val="el-GR"/>
        </w:rPr>
        <w:t>πεία</w:t>
      </w:r>
      <w:r w:rsidRPr="0075301A">
        <w:rPr>
          <w:rFonts w:ascii="KadmosU" w:hAnsi="KadmosU"/>
          <w:sz w:val="20"/>
          <w:szCs w:val="20"/>
          <w:lang w:val="en-GB"/>
        </w:rPr>
        <w:t xml:space="preserve"> </w:t>
      </w:r>
      <w:r w:rsidRPr="00EE2901">
        <w:rPr>
          <w:rFonts w:ascii="KadmosU" w:hAnsi="KadmosU" w:cs="Cambria"/>
          <w:noProof/>
          <w:sz w:val="20"/>
          <w:szCs w:val="20"/>
          <w:lang w:val="el-GR"/>
        </w:rPr>
        <w:t>τέχνη</w:t>
      </w:r>
      <w:r w:rsidRPr="0075301A">
        <w:rPr>
          <w:rFonts w:ascii="KadmosU" w:hAnsi="KadmosU"/>
          <w:sz w:val="20"/>
          <w:szCs w:val="20"/>
          <w:lang w:val="en-GB"/>
        </w:rPr>
        <w:t xml:space="preserve"> </w:t>
      </w:r>
      <w:r w:rsidRPr="00EE2901">
        <w:rPr>
          <w:rFonts w:ascii="KadmosU" w:hAnsi="KadmosU" w:cs="Cambria"/>
          <w:noProof/>
          <w:sz w:val="20"/>
          <w:szCs w:val="20"/>
          <w:lang w:val="el-GR"/>
        </w:rPr>
        <w:t>οὐδεμία</w:t>
      </w:r>
      <w:r w:rsidRPr="0075301A">
        <w:rPr>
          <w:rFonts w:ascii="KadmosU" w:hAnsi="KadmosU" w:cs="Baskerville"/>
          <w:sz w:val="20"/>
          <w:szCs w:val="20"/>
          <w:lang w:val="en-GB"/>
        </w:rPr>
        <w:t>·</w:t>
      </w:r>
      <w:r w:rsidRPr="0075301A">
        <w:rPr>
          <w:rFonts w:ascii="KadmosU" w:hAnsi="KadmosU"/>
          <w:sz w:val="20"/>
          <w:szCs w:val="20"/>
          <w:lang w:val="en-GB"/>
        </w:rPr>
        <w:t xml:space="preserve"> </w:t>
      </w:r>
      <w:r w:rsidRPr="00EE2901">
        <w:rPr>
          <w:rFonts w:ascii="KadmosU" w:hAnsi="KadmosU"/>
          <w:noProof/>
          <w:sz w:val="20"/>
          <w:szCs w:val="20"/>
          <w:lang w:val="el-GR"/>
        </w:rPr>
        <w:t>ὅσα</w:t>
      </w:r>
      <w:r w:rsidRPr="0075301A">
        <w:rPr>
          <w:rFonts w:ascii="KadmosU" w:hAnsi="KadmosU"/>
          <w:sz w:val="20"/>
          <w:szCs w:val="20"/>
          <w:lang w:val="en-GB"/>
        </w:rPr>
        <w:t xml:space="preserve"> </w:t>
      </w:r>
      <w:r w:rsidRPr="00EE2901">
        <w:rPr>
          <w:rFonts w:ascii="KadmosU" w:hAnsi="KadmosU" w:cs="Cambria"/>
          <w:noProof/>
          <w:sz w:val="20"/>
          <w:szCs w:val="20"/>
          <w:lang w:val="el-GR"/>
        </w:rPr>
        <w:t>τε</w:t>
      </w:r>
      <w:r w:rsidRPr="0075301A">
        <w:rPr>
          <w:rFonts w:ascii="KadmosU" w:hAnsi="KadmosU"/>
          <w:sz w:val="20"/>
          <w:szCs w:val="20"/>
          <w:lang w:val="en-GB"/>
        </w:rPr>
        <w:t xml:space="preserve"> </w:t>
      </w:r>
      <w:r w:rsidRPr="00EE2901">
        <w:rPr>
          <w:rFonts w:ascii="KadmosU" w:hAnsi="KadmosU" w:cs="Cambria"/>
          <w:noProof/>
          <w:sz w:val="20"/>
          <w:szCs w:val="20"/>
          <w:u w:val="single"/>
          <w:lang w:val="el-GR"/>
        </w:rPr>
        <w:t>πρὸς</w:t>
      </w:r>
      <w:r w:rsidRPr="0075301A">
        <w:rPr>
          <w:rFonts w:ascii="KadmosU" w:hAnsi="KadmosU"/>
          <w:sz w:val="20"/>
          <w:szCs w:val="20"/>
          <w:u w:val="single"/>
          <w:lang w:val="en-GB"/>
        </w:rPr>
        <w:t xml:space="preserve"> </w:t>
      </w:r>
      <w:r w:rsidRPr="00EE2901">
        <w:rPr>
          <w:rFonts w:ascii="KadmosU" w:hAnsi="KadmosU"/>
          <w:noProof/>
          <w:sz w:val="20"/>
          <w:szCs w:val="20"/>
          <w:u w:val="single"/>
          <w:lang w:val="el-GR"/>
        </w:rPr>
        <w:t>ἱεροῖς</w:t>
      </w:r>
      <w:r w:rsidRPr="0075301A">
        <w:rPr>
          <w:rFonts w:ascii="KadmosU" w:hAnsi="KadmosU"/>
          <w:sz w:val="20"/>
          <w:szCs w:val="20"/>
          <w:u w:val="single"/>
          <w:lang w:val="en-GB"/>
        </w:rPr>
        <w:t xml:space="preserve"> </w:t>
      </w:r>
      <w:r w:rsidRPr="00EE2901">
        <w:rPr>
          <w:rFonts w:ascii="KadmosU" w:hAnsi="KadmosU"/>
          <w:noProof/>
          <w:sz w:val="20"/>
          <w:szCs w:val="20"/>
          <w:u w:val="single"/>
          <w:lang w:val="el-GR"/>
        </w:rPr>
        <w:t>ἱκέτευσαν</w:t>
      </w:r>
      <w:r w:rsidRPr="0075301A">
        <w:rPr>
          <w:rFonts w:ascii="KadmosU" w:hAnsi="KadmosU"/>
          <w:sz w:val="20"/>
          <w:szCs w:val="20"/>
          <w:u w:val="single"/>
          <w:lang w:val="en-GB"/>
        </w:rPr>
        <w:t xml:space="preserve"> </w:t>
      </w:r>
      <w:r w:rsidRPr="00EE2901">
        <w:rPr>
          <w:rFonts w:ascii="KadmosU" w:hAnsi="KadmosU"/>
          <w:noProof/>
          <w:sz w:val="20"/>
          <w:szCs w:val="20"/>
          <w:u w:val="single"/>
          <w:lang w:val="el-GR"/>
        </w:rPr>
        <w:t>ἢ</w:t>
      </w:r>
      <w:r w:rsidRPr="0075301A">
        <w:rPr>
          <w:rFonts w:ascii="KadmosU" w:hAnsi="KadmosU"/>
          <w:sz w:val="20"/>
          <w:szCs w:val="20"/>
          <w:u w:val="single"/>
          <w:lang w:val="en-GB"/>
        </w:rPr>
        <w:t xml:space="preserve"> </w:t>
      </w:r>
      <w:r w:rsidRPr="00EE2901">
        <w:rPr>
          <w:rFonts w:ascii="KadmosU" w:hAnsi="KadmosU" w:cs="Cambria"/>
          <w:noProof/>
          <w:sz w:val="20"/>
          <w:szCs w:val="20"/>
          <w:u w:val="single"/>
          <w:lang w:val="el-GR"/>
        </w:rPr>
        <w:t>μαντείοις</w:t>
      </w:r>
      <w:r w:rsidRPr="0075301A">
        <w:rPr>
          <w:rFonts w:ascii="KadmosU" w:hAnsi="KadmosU"/>
          <w:sz w:val="20"/>
          <w:szCs w:val="20"/>
          <w:lang w:val="en-GB"/>
        </w:rPr>
        <w:t xml:space="preserve"> </w:t>
      </w:r>
      <w:r w:rsidRPr="00EE2901">
        <w:rPr>
          <w:rFonts w:ascii="KadmosU" w:hAnsi="KadmosU" w:cs="Cambria"/>
          <w:noProof/>
          <w:sz w:val="20"/>
          <w:szCs w:val="20"/>
          <w:lang w:val="el-GR"/>
        </w:rPr>
        <w:t>καὶ</w:t>
      </w:r>
      <w:r w:rsidRPr="0075301A">
        <w:rPr>
          <w:rFonts w:ascii="KadmosU" w:hAnsi="KadmosU"/>
          <w:sz w:val="20"/>
          <w:szCs w:val="20"/>
          <w:lang w:val="en-GB"/>
        </w:rPr>
        <w:t xml:space="preserve"> </w:t>
      </w:r>
      <w:r w:rsidRPr="00EE2901">
        <w:rPr>
          <w:rFonts w:ascii="KadmosU" w:hAnsi="KadmosU" w:cs="Cambria"/>
          <w:noProof/>
          <w:sz w:val="20"/>
          <w:szCs w:val="20"/>
          <w:lang w:val="el-GR"/>
        </w:rPr>
        <w:t>τοῖς</w:t>
      </w:r>
      <w:r w:rsidRPr="0075301A">
        <w:rPr>
          <w:rFonts w:ascii="KadmosU" w:hAnsi="KadmosU"/>
          <w:sz w:val="20"/>
          <w:szCs w:val="20"/>
          <w:lang w:val="en-GB"/>
        </w:rPr>
        <w:t xml:space="preserve"> </w:t>
      </w:r>
      <w:r w:rsidRPr="00EE2901">
        <w:rPr>
          <w:rFonts w:ascii="KadmosU" w:hAnsi="KadmosU" w:cs="Cambria"/>
          <w:noProof/>
          <w:sz w:val="20"/>
          <w:szCs w:val="20"/>
          <w:lang w:val="el-GR"/>
        </w:rPr>
        <w:t>τοιούτοις</w:t>
      </w:r>
      <w:r w:rsidRPr="0075301A">
        <w:rPr>
          <w:rFonts w:ascii="KadmosU" w:hAnsi="KadmosU"/>
          <w:sz w:val="20"/>
          <w:szCs w:val="20"/>
          <w:lang w:val="en-GB"/>
        </w:rPr>
        <w:t xml:space="preserve"> </w:t>
      </w:r>
      <w:r w:rsidRPr="00EE2901">
        <w:rPr>
          <w:rFonts w:ascii="KadmosU" w:hAnsi="KadmosU"/>
          <w:noProof/>
          <w:sz w:val="20"/>
          <w:szCs w:val="20"/>
          <w:lang w:val="el-GR"/>
        </w:rPr>
        <w:t>ἐχρήσαντο</w:t>
      </w:r>
      <w:r w:rsidRPr="0075301A">
        <w:rPr>
          <w:rFonts w:ascii="KadmosU" w:hAnsi="KadmosU"/>
          <w:sz w:val="20"/>
          <w:szCs w:val="20"/>
          <w:lang w:val="en-GB"/>
        </w:rPr>
        <w:t xml:space="preserve">, </w:t>
      </w:r>
      <w:r w:rsidRPr="00EE2901">
        <w:rPr>
          <w:rFonts w:ascii="KadmosU" w:hAnsi="KadmosU" w:cs="Cambria"/>
          <w:noProof/>
          <w:sz w:val="20"/>
          <w:szCs w:val="20"/>
          <w:lang w:val="el-GR"/>
        </w:rPr>
        <w:t>πάντα</w:t>
      </w:r>
      <w:r w:rsidRPr="0075301A">
        <w:rPr>
          <w:rFonts w:ascii="KadmosU" w:hAnsi="KadmosU"/>
          <w:sz w:val="20"/>
          <w:szCs w:val="20"/>
          <w:lang w:val="en-GB"/>
        </w:rPr>
        <w:t xml:space="preserve"> </w:t>
      </w:r>
      <w:r w:rsidRPr="00EE2901">
        <w:rPr>
          <w:rFonts w:ascii="KadmosU" w:hAnsi="KadmosU"/>
          <w:noProof/>
          <w:sz w:val="20"/>
          <w:szCs w:val="20"/>
          <w:lang w:val="el-GR"/>
        </w:rPr>
        <w:t>ἀνωφελῆ</w:t>
      </w:r>
      <w:r w:rsidRPr="0075301A">
        <w:rPr>
          <w:rFonts w:ascii="KadmosU" w:hAnsi="KadmosU"/>
          <w:sz w:val="20"/>
          <w:szCs w:val="20"/>
          <w:lang w:val="en-GB"/>
        </w:rPr>
        <w:t xml:space="preserve"> </w:t>
      </w:r>
      <w:r w:rsidRPr="00EE2901">
        <w:rPr>
          <w:rFonts w:ascii="KadmosU" w:hAnsi="KadmosU"/>
          <w:noProof/>
          <w:sz w:val="20"/>
          <w:szCs w:val="20"/>
          <w:lang w:val="el-GR"/>
        </w:rPr>
        <w:t>ἦν</w:t>
      </w:r>
      <w:r w:rsidRPr="0075301A">
        <w:rPr>
          <w:rFonts w:ascii="KadmosU" w:hAnsi="KadmosU"/>
          <w:sz w:val="20"/>
          <w:szCs w:val="20"/>
          <w:lang w:val="en-GB"/>
        </w:rPr>
        <w:t xml:space="preserve">, </w:t>
      </w:r>
      <w:r w:rsidRPr="00EE2901">
        <w:rPr>
          <w:rStyle w:val="nt"/>
          <w:rFonts w:ascii="KadmosU" w:hAnsi="KadmosU" w:cs="Cambria"/>
          <w:noProof/>
          <w:sz w:val="20"/>
          <w:szCs w:val="20"/>
          <w:lang w:val="el-GR"/>
        </w:rPr>
        <w:t>τελευτῶντές</w:t>
      </w:r>
      <w:r w:rsidRPr="0075301A">
        <w:rPr>
          <w:rFonts w:ascii="KadmosU" w:hAnsi="KadmosU"/>
          <w:sz w:val="20"/>
          <w:szCs w:val="20"/>
          <w:lang w:val="en-GB"/>
        </w:rPr>
        <w:t xml:space="preserve"> </w:t>
      </w:r>
      <w:r w:rsidRPr="00EE2901">
        <w:rPr>
          <w:rFonts w:ascii="KadmosU" w:hAnsi="KadmosU" w:cs="Cambria"/>
          <w:noProof/>
          <w:sz w:val="20"/>
          <w:szCs w:val="20"/>
          <w:lang w:val="el-GR"/>
        </w:rPr>
        <w:t>τε</w:t>
      </w:r>
      <w:r w:rsidRPr="0075301A">
        <w:rPr>
          <w:rFonts w:ascii="KadmosU" w:hAnsi="KadmosU"/>
          <w:sz w:val="20"/>
          <w:szCs w:val="20"/>
          <w:lang w:val="en-GB"/>
        </w:rPr>
        <w:t xml:space="preserve"> </w:t>
      </w:r>
      <w:r w:rsidRPr="00EE2901">
        <w:rPr>
          <w:rFonts w:ascii="KadmosU" w:hAnsi="KadmosU" w:cs="Cambria"/>
          <w:noProof/>
          <w:sz w:val="20"/>
          <w:szCs w:val="20"/>
          <w:lang w:val="el-GR"/>
        </w:rPr>
        <w:t>αὐτῶν</w:t>
      </w:r>
      <w:r w:rsidRPr="0075301A">
        <w:rPr>
          <w:rFonts w:ascii="KadmosU" w:hAnsi="KadmosU"/>
          <w:sz w:val="20"/>
          <w:szCs w:val="20"/>
          <w:lang w:val="en-GB"/>
        </w:rPr>
        <w:t xml:space="preserve"> </w:t>
      </w:r>
      <w:r w:rsidRPr="00EE2901">
        <w:rPr>
          <w:rFonts w:ascii="KadmosU" w:hAnsi="KadmosU"/>
          <w:noProof/>
          <w:sz w:val="20"/>
          <w:szCs w:val="20"/>
          <w:lang w:val="el-GR"/>
        </w:rPr>
        <w:t>ἀπέστησαν</w:t>
      </w:r>
      <w:r w:rsidRPr="0075301A">
        <w:rPr>
          <w:rFonts w:ascii="KadmosU" w:hAnsi="KadmosU"/>
          <w:sz w:val="20"/>
          <w:szCs w:val="20"/>
          <w:lang w:val="en-GB"/>
        </w:rPr>
        <w:t xml:space="preserve"> </w:t>
      </w:r>
      <w:r w:rsidRPr="00EE2901">
        <w:rPr>
          <w:rFonts w:ascii="KadmosU" w:hAnsi="KadmosU"/>
          <w:noProof/>
          <w:sz w:val="20"/>
          <w:szCs w:val="20"/>
          <w:lang w:val="el-GR"/>
        </w:rPr>
        <w:t>ὑπὸ</w:t>
      </w:r>
      <w:r w:rsidRPr="0075301A">
        <w:rPr>
          <w:rFonts w:ascii="KadmosU" w:hAnsi="KadmosU"/>
          <w:sz w:val="20"/>
          <w:szCs w:val="20"/>
          <w:lang w:val="en-GB"/>
        </w:rPr>
        <w:t xml:space="preserve"> </w:t>
      </w:r>
      <w:r w:rsidRPr="00EE2901">
        <w:rPr>
          <w:rFonts w:ascii="KadmosU" w:hAnsi="KadmosU" w:cs="Cambria"/>
          <w:noProof/>
          <w:sz w:val="20"/>
          <w:szCs w:val="20"/>
          <w:lang w:val="el-GR"/>
        </w:rPr>
        <w:t>τοῦ</w:t>
      </w:r>
      <w:r w:rsidRPr="0075301A">
        <w:rPr>
          <w:rFonts w:ascii="KadmosU" w:hAnsi="KadmosU"/>
          <w:sz w:val="20"/>
          <w:szCs w:val="20"/>
          <w:lang w:val="en-GB"/>
        </w:rPr>
        <w:t xml:space="preserve"> </w:t>
      </w:r>
      <w:r w:rsidRPr="00EE2901">
        <w:rPr>
          <w:rFonts w:ascii="KadmosU" w:hAnsi="KadmosU" w:cs="Cambria"/>
          <w:noProof/>
          <w:sz w:val="20"/>
          <w:szCs w:val="20"/>
          <w:lang w:val="el-GR"/>
        </w:rPr>
        <w:t>κακοῦ</w:t>
      </w:r>
      <w:r w:rsidRPr="0075301A">
        <w:rPr>
          <w:rFonts w:ascii="KadmosU" w:hAnsi="KadmosU"/>
          <w:sz w:val="20"/>
          <w:szCs w:val="20"/>
          <w:lang w:val="en-GB"/>
        </w:rPr>
        <w:t xml:space="preserve"> </w:t>
      </w:r>
      <w:r w:rsidRPr="00EE2901">
        <w:rPr>
          <w:rFonts w:ascii="KadmosU" w:hAnsi="KadmosU" w:cs="Cambria"/>
          <w:noProof/>
          <w:sz w:val="20"/>
          <w:szCs w:val="20"/>
          <w:lang w:val="el-GR"/>
        </w:rPr>
        <w:t>νικώμενοι</w:t>
      </w:r>
      <w:r w:rsidRPr="0075301A">
        <w:rPr>
          <w:rFonts w:ascii="KadmosU" w:hAnsi="KadmosU"/>
          <w:sz w:val="20"/>
          <w:szCs w:val="20"/>
          <w:lang w:val="en-GB"/>
        </w:rPr>
        <w:t>.</w:t>
      </w:r>
      <w:r w:rsidRPr="000A37A0">
        <w:rPr>
          <w:sz w:val="21"/>
          <w:szCs w:val="21"/>
          <w:lang w:val="en-GB"/>
        </w:rPr>
        <w:t xml:space="preserve"> </w:t>
      </w:r>
    </w:p>
    <w:p w14:paraId="664A091F" w14:textId="0C6AF54D" w:rsidR="00DD79B9" w:rsidRPr="00FC54D6" w:rsidRDefault="00DD79B9" w:rsidP="00DD79B9">
      <w:pPr>
        <w:pStyle w:val="grbsnormal"/>
        <w:spacing w:after="40" w:line="230" w:lineRule="exact"/>
        <w:ind w:left="288" w:hanging="288"/>
        <w:rPr>
          <w:sz w:val="21"/>
          <w:szCs w:val="21"/>
        </w:rPr>
      </w:pPr>
      <w:r w:rsidRPr="000A37A0">
        <w:rPr>
          <w:spacing w:val="-2"/>
          <w:sz w:val="21"/>
          <w:szCs w:val="21"/>
          <w:lang w:val="en-GB"/>
        </w:rPr>
        <w:t xml:space="preserve">Thuc. </w:t>
      </w:r>
      <w:r w:rsidRPr="000A37A0">
        <w:rPr>
          <w:rStyle w:val="bibl"/>
          <w:spacing w:val="-2"/>
          <w:sz w:val="21"/>
          <w:szCs w:val="21"/>
          <w:lang w:val="en-GB"/>
        </w:rPr>
        <w:t xml:space="preserve">3.87.1–4: </w:t>
      </w:r>
      <w:r w:rsidRPr="00EE2901">
        <w:rPr>
          <w:rFonts w:ascii="KadmosU" w:hAnsi="KadmosU" w:cs="Cambria"/>
          <w:noProof/>
          <w:spacing w:val="-2"/>
          <w:sz w:val="20"/>
          <w:szCs w:val="20"/>
          <w:lang w:val="el-GR"/>
        </w:rPr>
        <w:t>Τοῦ</w:t>
      </w:r>
      <w:r w:rsidRPr="0075301A">
        <w:rPr>
          <w:rFonts w:ascii="KadmosU" w:hAnsi="KadmosU"/>
          <w:spacing w:val="-2"/>
          <w:sz w:val="20"/>
          <w:szCs w:val="20"/>
          <w:lang w:val="en-GB"/>
        </w:rPr>
        <w:t xml:space="preserve"> </w:t>
      </w:r>
      <w:r w:rsidRPr="00EE2901">
        <w:rPr>
          <w:rFonts w:ascii="KadmosU" w:hAnsi="KadmosU" w:cs="Cambria"/>
          <w:noProof/>
          <w:spacing w:val="-2"/>
          <w:sz w:val="20"/>
          <w:szCs w:val="20"/>
          <w:lang w:val="el-GR"/>
        </w:rPr>
        <w:t>δ</w:t>
      </w:r>
      <w:r w:rsidRPr="0075301A">
        <w:rPr>
          <w:rFonts w:ascii="KadmosU" w:hAnsi="KadmosU" w:cs="Baskerville"/>
          <w:spacing w:val="-2"/>
          <w:sz w:val="20"/>
          <w:szCs w:val="20"/>
          <w:lang w:val="en-GB"/>
        </w:rPr>
        <w:t>’</w:t>
      </w:r>
      <w:r w:rsidRPr="0075301A">
        <w:rPr>
          <w:rFonts w:ascii="KadmosU" w:hAnsi="KadmosU"/>
          <w:spacing w:val="-2"/>
          <w:sz w:val="20"/>
          <w:szCs w:val="20"/>
          <w:lang w:val="en-GB"/>
        </w:rPr>
        <w:t xml:space="preserve"> </w:t>
      </w:r>
      <w:r w:rsidRPr="00EE2901">
        <w:rPr>
          <w:rFonts w:ascii="KadmosU" w:hAnsi="KadmosU"/>
          <w:noProof/>
          <w:spacing w:val="-2"/>
          <w:sz w:val="20"/>
          <w:szCs w:val="20"/>
          <w:lang w:val="el-GR"/>
        </w:rPr>
        <w:t>ἐπιγιγνομένου</w:t>
      </w:r>
      <w:r w:rsidRPr="0075301A">
        <w:rPr>
          <w:rFonts w:ascii="KadmosU" w:hAnsi="KadmosU"/>
          <w:spacing w:val="-2"/>
          <w:sz w:val="20"/>
          <w:szCs w:val="20"/>
          <w:lang w:val="en-GB"/>
        </w:rPr>
        <w:t xml:space="preserve"> </w:t>
      </w:r>
      <w:r w:rsidRPr="00EE2901">
        <w:rPr>
          <w:rFonts w:ascii="KadmosU" w:hAnsi="KadmosU" w:cs="Cambria"/>
          <w:noProof/>
          <w:spacing w:val="-2"/>
          <w:sz w:val="20"/>
          <w:szCs w:val="20"/>
          <w:lang w:val="el-GR"/>
        </w:rPr>
        <w:t>χειμ</w:t>
      </w:r>
      <w:r w:rsidRPr="00EE2901">
        <w:rPr>
          <w:rFonts w:ascii="KadmosU" w:hAnsi="KadmosU"/>
          <w:noProof/>
          <w:spacing w:val="-2"/>
          <w:sz w:val="20"/>
          <w:szCs w:val="20"/>
          <w:lang w:val="el-GR"/>
        </w:rPr>
        <w:t>ῶνος</w:t>
      </w:r>
      <w:r w:rsidRPr="0075301A">
        <w:rPr>
          <w:rFonts w:ascii="KadmosU" w:hAnsi="KadmosU"/>
          <w:spacing w:val="-2"/>
          <w:sz w:val="20"/>
          <w:szCs w:val="20"/>
          <w:lang w:val="en-GB"/>
        </w:rPr>
        <w:t xml:space="preserve"> </w:t>
      </w:r>
      <w:r w:rsidRPr="00EE2901">
        <w:rPr>
          <w:rFonts w:ascii="KadmosU" w:hAnsi="KadmosU"/>
          <w:noProof/>
          <w:spacing w:val="-2"/>
          <w:sz w:val="20"/>
          <w:szCs w:val="20"/>
          <w:u w:val="single"/>
          <w:lang w:val="el-GR"/>
        </w:rPr>
        <w:t>ἡ</w:t>
      </w:r>
      <w:r w:rsidRPr="0075301A">
        <w:rPr>
          <w:rFonts w:ascii="KadmosU" w:hAnsi="KadmosU"/>
          <w:spacing w:val="-2"/>
          <w:sz w:val="20"/>
          <w:szCs w:val="20"/>
          <w:u w:val="single"/>
          <w:lang w:val="en-GB"/>
        </w:rPr>
        <w:t xml:space="preserve"> </w:t>
      </w:r>
      <w:r w:rsidRPr="00EE2901">
        <w:rPr>
          <w:rFonts w:ascii="KadmosU" w:hAnsi="KadmosU" w:cs="Cambria"/>
          <w:noProof/>
          <w:spacing w:val="-2"/>
          <w:sz w:val="20"/>
          <w:szCs w:val="20"/>
          <w:u w:val="single"/>
          <w:lang w:val="el-GR"/>
        </w:rPr>
        <w:t>νόσος</w:t>
      </w:r>
      <w:r w:rsidRPr="0075301A">
        <w:rPr>
          <w:rFonts w:ascii="KadmosU" w:hAnsi="KadmosU"/>
          <w:spacing w:val="-2"/>
          <w:sz w:val="20"/>
          <w:szCs w:val="20"/>
          <w:lang w:val="en-GB"/>
        </w:rPr>
        <w:t xml:space="preserve"> </w:t>
      </w:r>
      <w:r w:rsidRPr="00EE2901">
        <w:rPr>
          <w:rFonts w:ascii="KadmosU" w:hAnsi="KadmosU" w:cs="Cambria"/>
          <w:noProof/>
          <w:spacing w:val="-2"/>
          <w:sz w:val="20"/>
          <w:szCs w:val="20"/>
          <w:lang w:val="el-GR"/>
        </w:rPr>
        <w:t>τὸ</w:t>
      </w:r>
      <w:r w:rsidRPr="0075301A">
        <w:rPr>
          <w:rFonts w:ascii="KadmosU" w:hAnsi="KadmosU"/>
          <w:spacing w:val="-2"/>
          <w:sz w:val="20"/>
          <w:szCs w:val="20"/>
          <w:lang w:val="en-GB"/>
        </w:rPr>
        <w:t xml:space="preserve"> </w:t>
      </w:r>
      <w:r w:rsidRPr="00EE2901">
        <w:rPr>
          <w:rFonts w:ascii="KadmosU" w:hAnsi="KadmosU" w:cs="Cambria"/>
          <w:noProof/>
          <w:spacing w:val="-2"/>
          <w:sz w:val="20"/>
          <w:szCs w:val="20"/>
          <w:lang w:val="el-GR"/>
        </w:rPr>
        <w:t>δεύτερον</w:t>
      </w:r>
      <w:r w:rsidRPr="0075301A">
        <w:rPr>
          <w:rFonts w:ascii="KadmosU" w:hAnsi="KadmosU"/>
          <w:sz w:val="20"/>
          <w:szCs w:val="20"/>
          <w:lang w:val="en-GB"/>
        </w:rPr>
        <w:t xml:space="preserve"> </w:t>
      </w:r>
      <w:r w:rsidRPr="00EE2901">
        <w:rPr>
          <w:rFonts w:ascii="KadmosU" w:hAnsi="KadmosU"/>
          <w:noProof/>
          <w:sz w:val="20"/>
          <w:szCs w:val="20"/>
          <w:lang w:val="el-GR"/>
        </w:rPr>
        <w:t>ἐπέπεσε</w:t>
      </w:r>
      <w:r w:rsidRPr="0075301A">
        <w:rPr>
          <w:rFonts w:ascii="KadmosU" w:hAnsi="KadmosU"/>
          <w:sz w:val="20"/>
          <w:szCs w:val="20"/>
          <w:lang w:val="en-GB"/>
        </w:rPr>
        <w:t xml:space="preserve"> </w:t>
      </w:r>
      <w:r w:rsidRPr="00EE2901">
        <w:rPr>
          <w:rFonts w:ascii="KadmosU" w:hAnsi="KadmosU" w:cs="Cambria"/>
          <w:noProof/>
          <w:sz w:val="20"/>
          <w:szCs w:val="20"/>
          <w:lang w:val="el-GR"/>
        </w:rPr>
        <w:t>τοῖς</w:t>
      </w:r>
      <w:r w:rsidRPr="0075301A">
        <w:rPr>
          <w:rFonts w:ascii="KadmosU" w:hAnsi="KadmosU"/>
          <w:sz w:val="20"/>
          <w:szCs w:val="20"/>
          <w:lang w:val="en-GB"/>
        </w:rPr>
        <w:t xml:space="preserve"> </w:t>
      </w:r>
      <w:r w:rsidRPr="00EE2901">
        <w:rPr>
          <w:rFonts w:ascii="KadmosU" w:hAnsi="KadmosU"/>
          <w:noProof/>
          <w:sz w:val="20"/>
          <w:szCs w:val="20"/>
          <w:lang w:val="el-GR"/>
        </w:rPr>
        <w:t>Ἀθηναίοις</w:t>
      </w:r>
      <w:r w:rsidRPr="0075301A">
        <w:rPr>
          <w:rFonts w:ascii="KadmosU" w:hAnsi="KadmosU"/>
          <w:sz w:val="20"/>
          <w:szCs w:val="20"/>
          <w:lang w:val="en-GB"/>
        </w:rPr>
        <w:t xml:space="preserve">, </w:t>
      </w:r>
      <w:r w:rsidRPr="00EE2901">
        <w:rPr>
          <w:rFonts w:ascii="KadmosU" w:hAnsi="KadmosU"/>
          <w:noProof/>
          <w:sz w:val="20"/>
          <w:szCs w:val="20"/>
          <w:lang w:val="el-GR"/>
        </w:rPr>
        <w:t>ἐκλιποῦσα</w:t>
      </w:r>
      <w:r w:rsidRPr="0075301A">
        <w:rPr>
          <w:rFonts w:ascii="KadmosU" w:hAnsi="KadmosU"/>
          <w:sz w:val="20"/>
          <w:szCs w:val="20"/>
          <w:lang w:val="en-GB"/>
        </w:rPr>
        <w:t xml:space="preserve"> </w:t>
      </w:r>
      <w:r w:rsidRPr="00EE2901">
        <w:rPr>
          <w:rFonts w:ascii="KadmosU" w:hAnsi="KadmosU" w:cs="Cambria"/>
          <w:noProof/>
          <w:sz w:val="20"/>
          <w:szCs w:val="20"/>
          <w:lang w:val="el-GR"/>
        </w:rPr>
        <w:t>μὲν</w:t>
      </w:r>
      <w:r w:rsidRPr="0075301A">
        <w:rPr>
          <w:rFonts w:ascii="KadmosU" w:hAnsi="KadmosU"/>
          <w:sz w:val="20"/>
          <w:szCs w:val="20"/>
          <w:lang w:val="en-GB"/>
        </w:rPr>
        <w:t xml:space="preserve"> </w:t>
      </w:r>
      <w:r w:rsidRPr="00EE2901">
        <w:rPr>
          <w:rFonts w:ascii="KadmosU" w:hAnsi="KadmosU" w:cs="Cambria"/>
          <w:noProof/>
          <w:sz w:val="20"/>
          <w:szCs w:val="20"/>
          <w:lang w:val="el-GR"/>
        </w:rPr>
        <w:t>οὐδένα</w:t>
      </w:r>
      <w:r w:rsidRPr="0075301A">
        <w:rPr>
          <w:rFonts w:ascii="KadmosU" w:hAnsi="KadmosU"/>
          <w:sz w:val="20"/>
          <w:szCs w:val="20"/>
          <w:lang w:val="en-GB"/>
        </w:rPr>
        <w:t xml:space="preserve"> </w:t>
      </w:r>
      <w:r w:rsidRPr="00EE2901">
        <w:rPr>
          <w:rFonts w:ascii="KadmosU" w:hAnsi="KadmosU" w:cs="Cambria"/>
          <w:noProof/>
          <w:sz w:val="20"/>
          <w:szCs w:val="20"/>
          <w:lang w:val="el-GR"/>
        </w:rPr>
        <w:t>χρόνον</w:t>
      </w:r>
      <w:r w:rsidRPr="0075301A">
        <w:rPr>
          <w:rFonts w:ascii="KadmosU" w:hAnsi="KadmosU"/>
          <w:sz w:val="20"/>
          <w:szCs w:val="20"/>
          <w:lang w:val="en-GB"/>
        </w:rPr>
        <w:t xml:space="preserve"> </w:t>
      </w:r>
      <w:r w:rsidRPr="00EE2901">
        <w:rPr>
          <w:rFonts w:ascii="KadmosU" w:hAnsi="KadmosU" w:cs="Cambria"/>
          <w:noProof/>
          <w:sz w:val="20"/>
          <w:szCs w:val="20"/>
          <w:lang w:val="el-GR"/>
        </w:rPr>
        <w:t>τὸ</w:t>
      </w:r>
      <w:r w:rsidRPr="0075301A">
        <w:rPr>
          <w:rFonts w:ascii="KadmosU" w:hAnsi="KadmosU"/>
          <w:sz w:val="20"/>
          <w:szCs w:val="20"/>
          <w:lang w:val="en-GB"/>
        </w:rPr>
        <w:t xml:space="preserve"> </w:t>
      </w:r>
      <w:r w:rsidRPr="00EE2901">
        <w:rPr>
          <w:rFonts w:ascii="KadmosU" w:hAnsi="KadmosU" w:cs="Cambria"/>
          <w:noProof/>
          <w:sz w:val="20"/>
          <w:szCs w:val="20"/>
          <w:lang w:val="el-GR"/>
        </w:rPr>
        <w:t>παντά</w:t>
      </w:r>
      <w:r>
        <w:rPr>
          <w:rFonts w:ascii="KadmosU" w:hAnsi="KadmosU" w:cs="Cambria"/>
          <w:sz w:val="20"/>
          <w:szCs w:val="20"/>
          <w:lang w:val="en-GB"/>
        </w:rPr>
        <w:softHyphen/>
      </w:r>
      <w:r w:rsidRPr="00EE2901">
        <w:rPr>
          <w:rFonts w:ascii="KadmosU" w:hAnsi="KadmosU" w:cs="Cambria"/>
          <w:noProof/>
          <w:sz w:val="20"/>
          <w:szCs w:val="20"/>
          <w:lang w:val="el-GR"/>
        </w:rPr>
        <w:t>πασιν</w:t>
      </w:r>
      <w:r w:rsidRPr="0075301A">
        <w:rPr>
          <w:rFonts w:ascii="KadmosU" w:hAnsi="KadmosU"/>
          <w:sz w:val="20"/>
          <w:szCs w:val="20"/>
          <w:lang w:val="en-GB"/>
        </w:rPr>
        <w:t xml:space="preserve">, </w:t>
      </w:r>
      <w:r w:rsidRPr="00EE2901">
        <w:rPr>
          <w:rFonts w:ascii="KadmosU" w:hAnsi="KadmosU"/>
          <w:noProof/>
          <w:sz w:val="20"/>
          <w:szCs w:val="20"/>
          <w:lang w:val="el-GR"/>
        </w:rPr>
        <w:t>ἐγένετο</w:t>
      </w:r>
      <w:r w:rsidRPr="0075301A">
        <w:rPr>
          <w:rFonts w:ascii="KadmosU" w:hAnsi="KadmosU"/>
          <w:sz w:val="20"/>
          <w:szCs w:val="20"/>
          <w:lang w:val="en-GB"/>
        </w:rPr>
        <w:t xml:space="preserve"> </w:t>
      </w:r>
      <w:r w:rsidRPr="00EE2901">
        <w:rPr>
          <w:rFonts w:ascii="KadmosU" w:hAnsi="KadmosU" w:cs="Cambria"/>
          <w:noProof/>
          <w:sz w:val="20"/>
          <w:szCs w:val="20"/>
          <w:lang w:val="el-GR"/>
        </w:rPr>
        <w:t>δέ</w:t>
      </w:r>
      <w:r w:rsidRPr="0075301A">
        <w:rPr>
          <w:rFonts w:ascii="KadmosU" w:hAnsi="KadmosU"/>
          <w:sz w:val="20"/>
          <w:szCs w:val="20"/>
          <w:lang w:val="en-GB"/>
        </w:rPr>
        <w:t xml:space="preserve"> </w:t>
      </w:r>
      <w:r w:rsidRPr="00EE2901">
        <w:rPr>
          <w:rFonts w:ascii="KadmosU" w:hAnsi="KadmosU" w:cs="Cambria"/>
          <w:noProof/>
          <w:sz w:val="20"/>
          <w:szCs w:val="20"/>
          <w:lang w:val="el-GR"/>
        </w:rPr>
        <w:t>τις</w:t>
      </w:r>
      <w:r w:rsidRPr="0075301A">
        <w:rPr>
          <w:rFonts w:ascii="KadmosU" w:hAnsi="KadmosU"/>
          <w:sz w:val="20"/>
          <w:szCs w:val="20"/>
          <w:lang w:val="en-GB"/>
        </w:rPr>
        <w:t xml:space="preserve"> </w:t>
      </w:r>
      <w:r w:rsidRPr="00EE2901">
        <w:rPr>
          <w:rFonts w:ascii="KadmosU" w:hAnsi="KadmosU"/>
          <w:noProof/>
          <w:sz w:val="20"/>
          <w:szCs w:val="20"/>
          <w:lang w:val="el-GR"/>
        </w:rPr>
        <w:t>ὅμως</w:t>
      </w:r>
      <w:r w:rsidRPr="0075301A">
        <w:rPr>
          <w:rFonts w:ascii="KadmosU" w:hAnsi="KadmosU"/>
          <w:sz w:val="20"/>
          <w:szCs w:val="20"/>
          <w:lang w:val="en-GB"/>
        </w:rPr>
        <w:t xml:space="preserve"> </w:t>
      </w:r>
      <w:r w:rsidRPr="00EE2901">
        <w:rPr>
          <w:rFonts w:ascii="KadmosU" w:hAnsi="KadmosU" w:cs="Cambria"/>
          <w:noProof/>
          <w:sz w:val="20"/>
          <w:szCs w:val="20"/>
          <w:u w:val="single"/>
          <w:lang w:val="el-GR"/>
        </w:rPr>
        <w:t>διοκωχή</w:t>
      </w:r>
      <w:r w:rsidRPr="0075301A">
        <w:rPr>
          <w:rFonts w:ascii="KadmosU" w:hAnsi="KadmosU"/>
          <w:sz w:val="20"/>
          <w:szCs w:val="20"/>
          <w:lang w:val="en-GB"/>
        </w:rPr>
        <w:t xml:space="preserve">. </w:t>
      </w:r>
      <w:r w:rsidRPr="00EE2901">
        <w:rPr>
          <w:rFonts w:ascii="KadmosU" w:hAnsi="KadmosU" w:cs="Cambria"/>
          <w:noProof/>
          <w:sz w:val="20"/>
          <w:szCs w:val="20"/>
          <w:lang w:val="el-GR"/>
        </w:rPr>
        <w:t>παρέμεινε</w:t>
      </w:r>
      <w:r w:rsidRPr="0075301A">
        <w:rPr>
          <w:rFonts w:ascii="KadmosU" w:hAnsi="KadmosU"/>
          <w:sz w:val="20"/>
          <w:szCs w:val="20"/>
          <w:lang w:val="en-GB"/>
        </w:rPr>
        <w:t xml:space="preserve"> </w:t>
      </w:r>
      <w:r w:rsidRPr="00EE2901">
        <w:rPr>
          <w:rFonts w:ascii="KadmosU" w:hAnsi="KadmosU" w:cs="Cambria"/>
          <w:noProof/>
          <w:sz w:val="20"/>
          <w:szCs w:val="20"/>
          <w:lang w:val="el-GR"/>
        </w:rPr>
        <w:t>δὲ</w:t>
      </w:r>
      <w:r w:rsidRPr="0075301A">
        <w:rPr>
          <w:rFonts w:ascii="KadmosU" w:hAnsi="KadmosU"/>
          <w:sz w:val="20"/>
          <w:szCs w:val="20"/>
          <w:lang w:val="en-GB"/>
        </w:rPr>
        <w:t xml:space="preserve"> </w:t>
      </w:r>
      <w:r w:rsidRPr="00EE2901">
        <w:rPr>
          <w:rFonts w:ascii="KadmosU" w:hAnsi="KadmosU" w:cs="Cambria"/>
          <w:noProof/>
          <w:sz w:val="20"/>
          <w:szCs w:val="20"/>
          <w:lang w:val="el-GR"/>
        </w:rPr>
        <w:t>τὸ</w:t>
      </w:r>
      <w:r w:rsidRPr="0075301A">
        <w:rPr>
          <w:rFonts w:ascii="KadmosU" w:hAnsi="KadmosU"/>
          <w:sz w:val="20"/>
          <w:szCs w:val="20"/>
          <w:lang w:val="en-GB"/>
        </w:rPr>
        <w:t xml:space="preserve"> </w:t>
      </w:r>
      <w:r w:rsidRPr="00EE2901">
        <w:rPr>
          <w:rFonts w:ascii="KadmosU" w:hAnsi="KadmosU" w:cs="Cambria"/>
          <w:noProof/>
          <w:sz w:val="20"/>
          <w:szCs w:val="20"/>
          <w:lang w:val="el-GR"/>
        </w:rPr>
        <w:t>μὲν</w:t>
      </w:r>
      <w:r w:rsidRPr="0075301A">
        <w:rPr>
          <w:rFonts w:ascii="KadmosU" w:hAnsi="KadmosU"/>
          <w:sz w:val="20"/>
          <w:szCs w:val="20"/>
          <w:lang w:val="en-GB"/>
        </w:rPr>
        <w:t xml:space="preserve"> </w:t>
      </w:r>
      <w:r w:rsidRPr="00EE2901">
        <w:rPr>
          <w:rFonts w:ascii="KadmosU" w:hAnsi="KadmosU"/>
          <w:noProof/>
          <w:sz w:val="20"/>
          <w:szCs w:val="20"/>
          <w:lang w:val="el-GR"/>
        </w:rPr>
        <w:t>ὕστερον</w:t>
      </w:r>
      <w:r w:rsidRPr="0075301A">
        <w:rPr>
          <w:rFonts w:ascii="KadmosU" w:hAnsi="KadmosU"/>
          <w:sz w:val="20"/>
          <w:szCs w:val="20"/>
          <w:lang w:val="en-GB"/>
        </w:rPr>
        <w:t xml:space="preserve"> </w:t>
      </w:r>
      <w:r w:rsidRPr="00EE2901">
        <w:rPr>
          <w:rFonts w:ascii="KadmosU" w:hAnsi="KadmosU" w:cs="Cambria"/>
          <w:noProof/>
          <w:sz w:val="20"/>
          <w:szCs w:val="20"/>
          <w:lang w:val="el-GR"/>
        </w:rPr>
        <w:t>οὐκ</w:t>
      </w:r>
      <w:r w:rsidRPr="0075301A">
        <w:rPr>
          <w:rFonts w:ascii="KadmosU" w:hAnsi="KadmosU"/>
          <w:sz w:val="20"/>
          <w:szCs w:val="20"/>
          <w:lang w:val="en-GB"/>
        </w:rPr>
        <w:t xml:space="preserve"> </w:t>
      </w:r>
      <w:r w:rsidRPr="00EE2901">
        <w:rPr>
          <w:rFonts w:ascii="KadmosU" w:hAnsi="KadmosU"/>
          <w:noProof/>
          <w:sz w:val="20"/>
          <w:szCs w:val="20"/>
          <w:lang w:val="el-GR"/>
        </w:rPr>
        <w:t>ἔλασσον</w:t>
      </w:r>
      <w:r w:rsidRPr="0075301A">
        <w:rPr>
          <w:rFonts w:ascii="KadmosU" w:hAnsi="KadmosU"/>
          <w:sz w:val="20"/>
          <w:szCs w:val="20"/>
          <w:lang w:val="en-GB"/>
        </w:rPr>
        <w:t xml:space="preserve"> </w:t>
      </w:r>
      <w:r w:rsidRPr="00EE2901">
        <w:rPr>
          <w:rFonts w:ascii="KadmosU" w:hAnsi="KadmosU"/>
          <w:noProof/>
          <w:sz w:val="20"/>
          <w:szCs w:val="20"/>
          <w:lang w:val="el-GR"/>
        </w:rPr>
        <w:t>ἐνιαυτοῦ</w:t>
      </w:r>
      <w:r w:rsidRPr="0075301A">
        <w:rPr>
          <w:rFonts w:ascii="KadmosU" w:hAnsi="KadmosU"/>
          <w:sz w:val="20"/>
          <w:szCs w:val="20"/>
          <w:lang w:val="en-GB"/>
        </w:rPr>
        <w:t xml:space="preserve">, </w:t>
      </w:r>
      <w:r w:rsidRPr="00EE2901">
        <w:rPr>
          <w:rFonts w:ascii="KadmosU" w:hAnsi="KadmosU" w:cs="Cambria"/>
          <w:noProof/>
          <w:sz w:val="20"/>
          <w:szCs w:val="20"/>
          <w:lang w:val="el-GR"/>
        </w:rPr>
        <w:t>τὸ</w:t>
      </w:r>
      <w:r w:rsidRPr="0075301A">
        <w:rPr>
          <w:rFonts w:ascii="KadmosU" w:hAnsi="KadmosU"/>
          <w:sz w:val="20"/>
          <w:szCs w:val="20"/>
          <w:lang w:val="en-GB"/>
        </w:rPr>
        <w:t xml:space="preserve"> </w:t>
      </w:r>
      <w:r w:rsidRPr="00EE2901">
        <w:rPr>
          <w:rFonts w:ascii="KadmosU" w:hAnsi="KadmosU" w:cs="Cambria"/>
          <w:noProof/>
          <w:sz w:val="20"/>
          <w:szCs w:val="20"/>
          <w:lang w:val="el-GR"/>
        </w:rPr>
        <w:t>δὲ</w:t>
      </w:r>
      <w:r w:rsidRPr="0075301A">
        <w:rPr>
          <w:rFonts w:ascii="KadmosU" w:hAnsi="KadmosU"/>
          <w:sz w:val="20"/>
          <w:szCs w:val="20"/>
          <w:lang w:val="en-GB"/>
        </w:rPr>
        <w:t xml:space="preserve"> </w:t>
      </w:r>
      <w:r w:rsidRPr="00EE2901">
        <w:rPr>
          <w:rFonts w:ascii="KadmosU" w:hAnsi="KadmosU" w:cs="Cambria"/>
          <w:noProof/>
          <w:sz w:val="20"/>
          <w:szCs w:val="20"/>
          <w:u w:val="single"/>
          <w:lang w:val="el-GR"/>
        </w:rPr>
        <w:t>πρότερον</w:t>
      </w:r>
      <w:r w:rsidRPr="0075301A">
        <w:rPr>
          <w:rFonts w:ascii="KadmosU" w:hAnsi="KadmosU"/>
          <w:sz w:val="20"/>
          <w:szCs w:val="20"/>
          <w:lang w:val="en-GB"/>
        </w:rPr>
        <w:t xml:space="preserve"> </w:t>
      </w:r>
      <w:r w:rsidRPr="00EE2901">
        <w:rPr>
          <w:rFonts w:ascii="KadmosU" w:hAnsi="KadmosU" w:cs="Cambria"/>
          <w:noProof/>
          <w:sz w:val="20"/>
          <w:szCs w:val="20"/>
          <w:lang w:val="el-GR"/>
        </w:rPr>
        <w:t>καὶ</w:t>
      </w:r>
      <w:r w:rsidRPr="0075301A">
        <w:rPr>
          <w:rFonts w:ascii="KadmosU" w:hAnsi="KadmosU"/>
          <w:sz w:val="20"/>
          <w:szCs w:val="20"/>
          <w:lang w:val="en-GB"/>
        </w:rPr>
        <w:t xml:space="preserve"> </w:t>
      </w:r>
      <w:r w:rsidRPr="00EE2901">
        <w:rPr>
          <w:rFonts w:ascii="KadmosU" w:hAnsi="KadmosU" w:cs="Cambria"/>
          <w:noProof/>
          <w:sz w:val="20"/>
          <w:szCs w:val="20"/>
          <w:lang w:val="el-GR"/>
        </w:rPr>
        <w:t>δύο</w:t>
      </w:r>
      <w:r w:rsidRPr="0075301A">
        <w:rPr>
          <w:rFonts w:ascii="KadmosU" w:hAnsi="KadmosU"/>
          <w:sz w:val="20"/>
          <w:szCs w:val="20"/>
          <w:lang w:val="en-GB"/>
        </w:rPr>
        <w:t xml:space="preserve"> </w:t>
      </w:r>
      <w:r w:rsidRPr="00EE2901">
        <w:rPr>
          <w:rFonts w:ascii="KadmosU" w:hAnsi="KadmosU"/>
          <w:noProof/>
          <w:sz w:val="20"/>
          <w:szCs w:val="20"/>
          <w:lang w:val="el-GR"/>
        </w:rPr>
        <w:t>ἔτη</w:t>
      </w:r>
      <w:r w:rsidRPr="0075301A">
        <w:rPr>
          <w:rFonts w:ascii="KadmosU" w:hAnsi="KadmosU"/>
          <w:sz w:val="20"/>
          <w:szCs w:val="20"/>
          <w:lang w:val="en-GB"/>
        </w:rPr>
        <w:t xml:space="preserve">, </w:t>
      </w:r>
      <w:r w:rsidRPr="00EE2901">
        <w:rPr>
          <w:rFonts w:ascii="KadmosU" w:hAnsi="KadmosU"/>
          <w:noProof/>
          <w:sz w:val="20"/>
          <w:szCs w:val="20"/>
          <w:lang w:val="el-GR"/>
        </w:rPr>
        <w:t>ὥστε</w:t>
      </w:r>
      <w:r w:rsidRPr="0075301A">
        <w:rPr>
          <w:rFonts w:ascii="KadmosU" w:hAnsi="KadmosU"/>
          <w:sz w:val="20"/>
          <w:szCs w:val="20"/>
          <w:lang w:val="en-GB"/>
        </w:rPr>
        <w:t xml:space="preserve"> </w:t>
      </w:r>
      <w:r w:rsidRPr="00EE2901">
        <w:rPr>
          <w:rFonts w:ascii="KadmosU" w:hAnsi="KadmosU"/>
          <w:noProof/>
          <w:sz w:val="20"/>
          <w:szCs w:val="20"/>
          <w:lang w:val="el-GR"/>
        </w:rPr>
        <w:t>Ἀθηναίους</w:t>
      </w:r>
      <w:r w:rsidRPr="0075301A">
        <w:rPr>
          <w:rFonts w:ascii="KadmosU" w:hAnsi="KadmosU"/>
          <w:sz w:val="20"/>
          <w:szCs w:val="20"/>
          <w:lang w:val="en-GB"/>
        </w:rPr>
        <w:t xml:space="preserve"> </w:t>
      </w:r>
      <w:r w:rsidRPr="00EE2901">
        <w:rPr>
          <w:rFonts w:ascii="KadmosU" w:hAnsi="KadmosU" w:cs="Cambria"/>
          <w:noProof/>
          <w:sz w:val="20"/>
          <w:szCs w:val="20"/>
          <w:lang w:val="el-GR"/>
        </w:rPr>
        <w:t>γε</w:t>
      </w:r>
      <w:r w:rsidRPr="0075301A">
        <w:rPr>
          <w:rFonts w:ascii="KadmosU" w:hAnsi="KadmosU"/>
          <w:sz w:val="20"/>
          <w:szCs w:val="20"/>
          <w:lang w:val="en-GB"/>
        </w:rPr>
        <w:t xml:space="preserve"> </w:t>
      </w:r>
      <w:r w:rsidRPr="00EE2901">
        <w:rPr>
          <w:rFonts w:ascii="KadmosU" w:hAnsi="KadmosU" w:cs="Cambria"/>
          <w:noProof/>
          <w:sz w:val="20"/>
          <w:szCs w:val="20"/>
          <w:lang w:val="el-GR"/>
        </w:rPr>
        <w:t>μὴ</w:t>
      </w:r>
      <w:r w:rsidRPr="0075301A">
        <w:rPr>
          <w:rFonts w:ascii="KadmosU" w:hAnsi="KadmosU"/>
          <w:sz w:val="20"/>
          <w:szCs w:val="20"/>
          <w:lang w:val="en-GB"/>
        </w:rPr>
        <w:t xml:space="preserve"> </w:t>
      </w:r>
      <w:r w:rsidRPr="00EE2901">
        <w:rPr>
          <w:rFonts w:ascii="KadmosU" w:hAnsi="KadmosU" w:cs="Cambria"/>
          <w:noProof/>
          <w:sz w:val="20"/>
          <w:szCs w:val="20"/>
          <w:lang w:val="el-GR"/>
        </w:rPr>
        <w:t>εἶναι</w:t>
      </w:r>
      <w:r w:rsidRPr="0075301A">
        <w:rPr>
          <w:rFonts w:ascii="KadmosU" w:hAnsi="KadmosU"/>
          <w:sz w:val="20"/>
          <w:szCs w:val="20"/>
          <w:lang w:val="en-GB"/>
        </w:rPr>
        <w:t xml:space="preserve"> </w:t>
      </w:r>
      <w:r w:rsidRPr="00EE2901">
        <w:rPr>
          <w:rFonts w:ascii="KadmosU" w:hAnsi="KadmosU"/>
          <w:noProof/>
          <w:sz w:val="20"/>
          <w:szCs w:val="20"/>
          <w:lang w:val="el-GR"/>
        </w:rPr>
        <w:t>ὅ</w:t>
      </w:r>
      <w:r w:rsidRPr="0075301A">
        <w:rPr>
          <w:rFonts w:ascii="KadmosU" w:hAnsi="KadmosU"/>
          <w:sz w:val="20"/>
          <w:szCs w:val="20"/>
          <w:lang w:val="en-GB"/>
        </w:rPr>
        <w:t xml:space="preserve"> </w:t>
      </w:r>
      <w:r w:rsidRPr="00EE2901">
        <w:rPr>
          <w:rFonts w:ascii="KadmosU" w:hAnsi="KadmosU" w:cs="Cambria"/>
          <w:noProof/>
          <w:sz w:val="20"/>
          <w:szCs w:val="20"/>
          <w:lang w:val="el-GR"/>
        </w:rPr>
        <w:t>τι</w:t>
      </w:r>
      <w:r w:rsidRPr="0075301A">
        <w:rPr>
          <w:rFonts w:ascii="KadmosU" w:hAnsi="KadmosU"/>
          <w:sz w:val="20"/>
          <w:szCs w:val="20"/>
          <w:lang w:val="en-GB"/>
        </w:rPr>
        <w:t xml:space="preserve"> </w:t>
      </w:r>
      <w:r w:rsidRPr="00EE2901">
        <w:rPr>
          <w:rFonts w:ascii="KadmosU" w:hAnsi="KadmosU" w:cs="Cambria"/>
          <w:noProof/>
          <w:sz w:val="20"/>
          <w:szCs w:val="20"/>
          <w:lang w:val="el-GR"/>
        </w:rPr>
        <w:t>μᾶλλον</w:t>
      </w:r>
      <w:r w:rsidRPr="0075301A">
        <w:rPr>
          <w:rFonts w:ascii="KadmosU" w:hAnsi="KadmosU"/>
          <w:sz w:val="20"/>
          <w:szCs w:val="20"/>
          <w:lang w:val="en-GB"/>
        </w:rPr>
        <w:t xml:space="preserve"> </w:t>
      </w:r>
      <w:r w:rsidRPr="00EE2901">
        <w:rPr>
          <w:rFonts w:ascii="KadmosU" w:hAnsi="KadmosU" w:cs="Cambria"/>
          <w:noProof/>
          <w:sz w:val="20"/>
          <w:szCs w:val="20"/>
          <w:lang w:val="el-GR"/>
        </w:rPr>
        <w:t>τούτου</w:t>
      </w:r>
      <w:r w:rsidRPr="0075301A">
        <w:rPr>
          <w:rFonts w:ascii="KadmosU" w:hAnsi="KadmosU"/>
          <w:sz w:val="20"/>
          <w:szCs w:val="20"/>
          <w:lang w:val="en-GB"/>
        </w:rPr>
        <w:t xml:space="preserve"> </w:t>
      </w:r>
      <w:r w:rsidRPr="00EE2901">
        <w:rPr>
          <w:rFonts w:ascii="KadmosU" w:hAnsi="KadmosU"/>
          <w:noProof/>
          <w:sz w:val="20"/>
          <w:szCs w:val="20"/>
          <w:lang w:val="el-GR"/>
        </w:rPr>
        <w:t>ἐπίεσε</w:t>
      </w:r>
      <w:r w:rsidRPr="0075301A">
        <w:rPr>
          <w:rFonts w:ascii="KadmosU" w:hAnsi="KadmosU"/>
          <w:sz w:val="20"/>
          <w:szCs w:val="20"/>
          <w:lang w:val="en-GB"/>
        </w:rPr>
        <w:t xml:space="preserve"> </w:t>
      </w:r>
      <w:r w:rsidRPr="00EE2901">
        <w:rPr>
          <w:rFonts w:ascii="KadmosU" w:hAnsi="KadmosU" w:cs="Cambria"/>
          <w:noProof/>
          <w:sz w:val="20"/>
          <w:szCs w:val="20"/>
          <w:lang w:val="el-GR"/>
        </w:rPr>
        <w:t>καὶ</w:t>
      </w:r>
      <w:r w:rsidRPr="0075301A">
        <w:rPr>
          <w:rFonts w:ascii="KadmosU" w:hAnsi="KadmosU"/>
          <w:sz w:val="20"/>
          <w:szCs w:val="20"/>
          <w:lang w:val="en-GB"/>
        </w:rPr>
        <w:t xml:space="preserve"> </w:t>
      </w:r>
      <w:r w:rsidRPr="00EE2901">
        <w:rPr>
          <w:rFonts w:ascii="KadmosU" w:hAnsi="KadmosU"/>
          <w:noProof/>
          <w:sz w:val="20"/>
          <w:szCs w:val="20"/>
          <w:lang w:val="el-GR"/>
        </w:rPr>
        <w:t>ἐκάκωσε</w:t>
      </w:r>
      <w:r w:rsidRPr="0075301A">
        <w:rPr>
          <w:rFonts w:ascii="KadmosU" w:hAnsi="KadmosU"/>
          <w:sz w:val="20"/>
          <w:szCs w:val="20"/>
          <w:lang w:val="en-GB"/>
        </w:rPr>
        <w:t xml:space="preserve"> </w:t>
      </w:r>
      <w:r w:rsidRPr="00EE2901">
        <w:rPr>
          <w:rFonts w:ascii="KadmosU" w:hAnsi="KadmosU" w:cs="Cambria"/>
          <w:noProof/>
          <w:sz w:val="20"/>
          <w:szCs w:val="20"/>
          <w:lang w:val="el-GR"/>
        </w:rPr>
        <w:t>τὴν</w:t>
      </w:r>
      <w:r w:rsidRPr="0075301A">
        <w:rPr>
          <w:rFonts w:ascii="KadmosU" w:hAnsi="KadmosU"/>
          <w:sz w:val="20"/>
          <w:szCs w:val="20"/>
          <w:lang w:val="en-GB"/>
        </w:rPr>
        <w:t xml:space="preserve"> </w:t>
      </w:r>
      <w:r w:rsidRPr="00EE2901">
        <w:rPr>
          <w:rFonts w:ascii="KadmosU" w:hAnsi="KadmosU" w:cs="Cambria"/>
          <w:noProof/>
          <w:sz w:val="20"/>
          <w:szCs w:val="20"/>
          <w:lang w:val="el-GR"/>
        </w:rPr>
        <w:t>δύναμιν</w:t>
      </w:r>
      <w:r w:rsidRPr="0075301A">
        <w:rPr>
          <w:rFonts w:ascii="KadmosU" w:hAnsi="KadmosU" w:cs="Baskerville"/>
          <w:sz w:val="20"/>
          <w:szCs w:val="20"/>
          <w:lang w:val="en-GB"/>
        </w:rPr>
        <w:t>·</w:t>
      </w:r>
      <w:r w:rsidRPr="0075301A">
        <w:rPr>
          <w:rFonts w:ascii="KadmosU" w:hAnsi="KadmosU"/>
          <w:sz w:val="20"/>
          <w:szCs w:val="20"/>
          <w:lang w:val="en-GB"/>
        </w:rPr>
        <w:t xml:space="preserve"> </w:t>
      </w:r>
      <w:r w:rsidRPr="00EE2901">
        <w:rPr>
          <w:rFonts w:ascii="KadmosU" w:hAnsi="KadmosU" w:cs="Cambria"/>
          <w:noProof/>
          <w:sz w:val="20"/>
          <w:szCs w:val="20"/>
          <w:lang w:val="el-GR"/>
        </w:rPr>
        <w:t>τετρα</w:t>
      </w:r>
      <w:r>
        <w:rPr>
          <w:rFonts w:ascii="KadmosU" w:hAnsi="KadmosU" w:cs="Cambria"/>
          <w:sz w:val="20"/>
          <w:szCs w:val="20"/>
          <w:lang w:val="en-GB"/>
        </w:rPr>
        <w:softHyphen/>
      </w:r>
      <w:r w:rsidRPr="00EE2901">
        <w:rPr>
          <w:rFonts w:ascii="KadmosU" w:hAnsi="KadmosU" w:cs="Cambria"/>
          <w:noProof/>
          <w:sz w:val="20"/>
          <w:szCs w:val="20"/>
          <w:lang w:val="el-GR"/>
        </w:rPr>
        <w:t>κοσίων</w:t>
      </w:r>
      <w:r w:rsidRPr="0075301A">
        <w:rPr>
          <w:rFonts w:ascii="KadmosU" w:hAnsi="KadmosU"/>
          <w:sz w:val="20"/>
          <w:szCs w:val="20"/>
          <w:lang w:val="en-GB"/>
        </w:rPr>
        <w:t xml:space="preserve"> </w:t>
      </w:r>
      <w:r w:rsidRPr="00EE2901">
        <w:rPr>
          <w:rFonts w:ascii="KadmosU" w:hAnsi="KadmosU" w:cs="Cambria"/>
          <w:noProof/>
          <w:sz w:val="20"/>
          <w:szCs w:val="20"/>
          <w:lang w:val="el-GR"/>
        </w:rPr>
        <w:t>γὰρ</w:t>
      </w:r>
      <w:r w:rsidRPr="0075301A">
        <w:rPr>
          <w:rFonts w:ascii="KadmosU" w:hAnsi="KadmosU"/>
          <w:sz w:val="20"/>
          <w:szCs w:val="20"/>
          <w:lang w:val="en-GB"/>
        </w:rPr>
        <w:t xml:space="preserve"> </w:t>
      </w:r>
      <w:r w:rsidRPr="00EE2901">
        <w:rPr>
          <w:rFonts w:ascii="KadmosU" w:hAnsi="KadmosU"/>
          <w:noProof/>
          <w:sz w:val="20"/>
          <w:szCs w:val="20"/>
          <w:lang w:val="el-GR"/>
        </w:rPr>
        <w:t>ὁπλιτῶν</w:t>
      </w:r>
      <w:r w:rsidRPr="0075301A">
        <w:rPr>
          <w:rFonts w:ascii="KadmosU" w:hAnsi="KadmosU"/>
          <w:sz w:val="20"/>
          <w:szCs w:val="20"/>
          <w:lang w:val="en-GB"/>
        </w:rPr>
        <w:t xml:space="preserve"> </w:t>
      </w:r>
      <w:r w:rsidRPr="00EE2901">
        <w:rPr>
          <w:rFonts w:ascii="KadmosU" w:hAnsi="KadmosU" w:cs="Cambria"/>
          <w:noProof/>
          <w:sz w:val="20"/>
          <w:szCs w:val="20"/>
          <w:lang w:val="el-GR"/>
        </w:rPr>
        <w:t>καὶ</w:t>
      </w:r>
      <w:r w:rsidRPr="0075301A">
        <w:rPr>
          <w:rFonts w:ascii="KadmosU" w:hAnsi="KadmosU"/>
          <w:sz w:val="20"/>
          <w:szCs w:val="20"/>
          <w:lang w:val="en-GB"/>
        </w:rPr>
        <w:t xml:space="preserve"> </w:t>
      </w:r>
      <w:r w:rsidRPr="00EE2901">
        <w:rPr>
          <w:rFonts w:ascii="KadmosU" w:hAnsi="KadmosU" w:cs="Cambria"/>
          <w:noProof/>
          <w:sz w:val="20"/>
          <w:szCs w:val="20"/>
          <w:lang w:val="el-GR"/>
        </w:rPr>
        <w:t>τετρακισχιλίων</w:t>
      </w:r>
      <w:r w:rsidRPr="0075301A">
        <w:rPr>
          <w:rFonts w:ascii="KadmosU" w:hAnsi="KadmosU"/>
          <w:sz w:val="20"/>
          <w:szCs w:val="20"/>
          <w:lang w:val="en-GB"/>
        </w:rPr>
        <w:t xml:space="preserve"> </w:t>
      </w:r>
      <w:r w:rsidRPr="00EE2901">
        <w:rPr>
          <w:rFonts w:ascii="KadmosU" w:hAnsi="KadmosU" w:cs="Cambria"/>
          <w:noProof/>
          <w:sz w:val="20"/>
          <w:szCs w:val="20"/>
          <w:lang w:val="el-GR"/>
        </w:rPr>
        <w:t>οὐκ</w:t>
      </w:r>
      <w:r w:rsidRPr="0075301A">
        <w:rPr>
          <w:rFonts w:ascii="KadmosU" w:hAnsi="KadmosU"/>
          <w:sz w:val="20"/>
          <w:szCs w:val="20"/>
          <w:lang w:val="en-GB"/>
        </w:rPr>
        <w:t xml:space="preserve"> </w:t>
      </w:r>
      <w:r w:rsidRPr="00EE2901">
        <w:rPr>
          <w:rFonts w:ascii="KadmosU" w:hAnsi="KadmosU"/>
          <w:noProof/>
          <w:sz w:val="20"/>
          <w:szCs w:val="20"/>
          <w:lang w:val="el-GR"/>
        </w:rPr>
        <w:t>ἐλάσσους</w:t>
      </w:r>
      <w:r w:rsidRPr="0075301A">
        <w:rPr>
          <w:rFonts w:ascii="KadmosU" w:hAnsi="KadmosU"/>
          <w:sz w:val="20"/>
          <w:szCs w:val="20"/>
          <w:lang w:val="en-GB"/>
        </w:rPr>
        <w:t xml:space="preserve"> </w:t>
      </w:r>
      <w:r w:rsidRPr="00EE2901">
        <w:rPr>
          <w:rFonts w:ascii="KadmosU" w:hAnsi="KadmosU"/>
          <w:noProof/>
          <w:sz w:val="20"/>
          <w:szCs w:val="20"/>
          <w:u w:val="single"/>
          <w:lang w:val="el-GR"/>
        </w:rPr>
        <w:t>ἀπέθανον</w:t>
      </w:r>
      <w:r w:rsidRPr="0075301A">
        <w:rPr>
          <w:rFonts w:ascii="KadmosU" w:hAnsi="KadmosU"/>
          <w:sz w:val="20"/>
          <w:szCs w:val="20"/>
          <w:lang w:val="en-GB"/>
        </w:rPr>
        <w:t xml:space="preserve"> </w:t>
      </w:r>
      <w:r w:rsidRPr="00EE2901">
        <w:rPr>
          <w:rFonts w:ascii="KadmosU" w:hAnsi="KadmosU"/>
          <w:noProof/>
          <w:sz w:val="20"/>
          <w:szCs w:val="20"/>
          <w:lang w:val="el-GR"/>
        </w:rPr>
        <w:t>ἐκ</w:t>
      </w:r>
      <w:r w:rsidRPr="0075301A">
        <w:rPr>
          <w:rFonts w:ascii="KadmosU" w:hAnsi="KadmosU"/>
          <w:sz w:val="20"/>
          <w:szCs w:val="20"/>
          <w:lang w:val="en-GB"/>
        </w:rPr>
        <w:t xml:space="preserve"> </w:t>
      </w:r>
      <w:r w:rsidRPr="00EE2901">
        <w:rPr>
          <w:rFonts w:ascii="KadmosU" w:hAnsi="KadmosU" w:cs="Cambria"/>
          <w:noProof/>
          <w:sz w:val="20"/>
          <w:szCs w:val="20"/>
          <w:lang w:val="el-GR"/>
        </w:rPr>
        <w:t>τῶν</w:t>
      </w:r>
      <w:r w:rsidRPr="0075301A">
        <w:rPr>
          <w:rFonts w:ascii="KadmosU" w:hAnsi="KadmosU"/>
          <w:sz w:val="20"/>
          <w:szCs w:val="20"/>
          <w:lang w:val="en-GB"/>
        </w:rPr>
        <w:t xml:space="preserve"> </w:t>
      </w:r>
      <w:r w:rsidRPr="00EE2901">
        <w:rPr>
          <w:rFonts w:ascii="KadmosU" w:hAnsi="KadmosU" w:cs="Cambria"/>
          <w:noProof/>
          <w:sz w:val="20"/>
          <w:szCs w:val="20"/>
          <w:lang w:val="el-GR"/>
        </w:rPr>
        <w:t>τάξεων</w:t>
      </w:r>
      <w:r w:rsidRPr="0075301A">
        <w:rPr>
          <w:rFonts w:ascii="KadmosU" w:hAnsi="KadmosU"/>
          <w:sz w:val="20"/>
          <w:szCs w:val="20"/>
          <w:lang w:val="en-GB"/>
        </w:rPr>
        <w:t xml:space="preserve"> </w:t>
      </w:r>
      <w:r w:rsidRPr="00EE2901">
        <w:rPr>
          <w:rFonts w:ascii="KadmosU" w:hAnsi="KadmosU" w:cs="Cambria"/>
          <w:noProof/>
          <w:sz w:val="20"/>
          <w:szCs w:val="20"/>
          <w:lang w:val="el-GR"/>
        </w:rPr>
        <w:t>καὶ</w:t>
      </w:r>
      <w:r w:rsidRPr="0075301A">
        <w:rPr>
          <w:rFonts w:ascii="KadmosU" w:hAnsi="KadmosU"/>
          <w:sz w:val="20"/>
          <w:szCs w:val="20"/>
          <w:lang w:val="en-GB"/>
        </w:rPr>
        <w:t xml:space="preserve"> </w:t>
      </w:r>
      <w:r w:rsidRPr="00EE2901">
        <w:rPr>
          <w:rFonts w:ascii="KadmosU" w:hAnsi="KadmosU" w:cs="Cambria"/>
          <w:noProof/>
          <w:sz w:val="20"/>
          <w:szCs w:val="20"/>
          <w:lang w:val="el-GR"/>
        </w:rPr>
        <w:t>τριακοσίων</w:t>
      </w:r>
      <w:r w:rsidRPr="0075301A">
        <w:rPr>
          <w:rFonts w:ascii="KadmosU" w:hAnsi="KadmosU"/>
          <w:sz w:val="20"/>
          <w:szCs w:val="20"/>
          <w:lang w:val="en-GB"/>
        </w:rPr>
        <w:t xml:space="preserve"> </w:t>
      </w:r>
      <w:r w:rsidRPr="00EE2901">
        <w:rPr>
          <w:rFonts w:ascii="KadmosU" w:hAnsi="KadmosU"/>
          <w:noProof/>
          <w:sz w:val="20"/>
          <w:szCs w:val="20"/>
          <w:lang w:val="el-GR"/>
        </w:rPr>
        <w:t>ἱππέων</w:t>
      </w:r>
      <w:r w:rsidRPr="0075301A">
        <w:rPr>
          <w:rFonts w:ascii="KadmosU" w:hAnsi="KadmosU"/>
          <w:sz w:val="20"/>
          <w:szCs w:val="20"/>
          <w:lang w:val="en-GB"/>
        </w:rPr>
        <w:t xml:space="preserve">, </w:t>
      </w:r>
      <w:r w:rsidRPr="00EE2901">
        <w:rPr>
          <w:rFonts w:ascii="KadmosU" w:hAnsi="KadmosU" w:cs="Cambria"/>
          <w:noProof/>
          <w:sz w:val="20"/>
          <w:szCs w:val="20"/>
          <w:lang w:val="el-GR"/>
        </w:rPr>
        <w:t>τοῦ</w:t>
      </w:r>
      <w:r w:rsidRPr="0075301A">
        <w:rPr>
          <w:rFonts w:ascii="KadmosU" w:hAnsi="KadmosU"/>
          <w:sz w:val="20"/>
          <w:szCs w:val="20"/>
          <w:lang w:val="en-GB"/>
        </w:rPr>
        <w:t xml:space="preserve"> </w:t>
      </w:r>
      <w:r w:rsidRPr="00EE2901">
        <w:rPr>
          <w:rFonts w:ascii="KadmosU" w:hAnsi="KadmosU" w:cs="Cambria"/>
          <w:noProof/>
          <w:sz w:val="20"/>
          <w:szCs w:val="20"/>
          <w:lang w:val="el-GR"/>
        </w:rPr>
        <w:t>δὲ</w:t>
      </w:r>
      <w:r w:rsidRPr="0075301A">
        <w:rPr>
          <w:rFonts w:ascii="KadmosU" w:hAnsi="KadmosU"/>
          <w:sz w:val="20"/>
          <w:szCs w:val="20"/>
          <w:lang w:val="en-GB"/>
        </w:rPr>
        <w:t xml:space="preserve"> </w:t>
      </w:r>
      <w:r w:rsidRPr="00EE2901">
        <w:rPr>
          <w:rFonts w:ascii="KadmosU" w:hAnsi="KadmosU"/>
          <w:noProof/>
          <w:sz w:val="20"/>
          <w:szCs w:val="20"/>
          <w:lang w:val="el-GR"/>
        </w:rPr>
        <w:t>ἄλλου</w:t>
      </w:r>
      <w:r w:rsidRPr="0075301A">
        <w:rPr>
          <w:rFonts w:ascii="KadmosU" w:hAnsi="KadmosU"/>
          <w:sz w:val="20"/>
          <w:szCs w:val="20"/>
          <w:lang w:val="en-GB"/>
        </w:rPr>
        <w:t xml:space="preserve"> </w:t>
      </w:r>
      <w:r w:rsidRPr="00EE2901">
        <w:rPr>
          <w:rFonts w:ascii="KadmosU" w:hAnsi="KadmosU"/>
          <w:noProof/>
          <w:sz w:val="20"/>
          <w:szCs w:val="20"/>
          <w:lang w:val="el-GR"/>
        </w:rPr>
        <w:t>ὄχλου</w:t>
      </w:r>
      <w:r w:rsidRPr="0075301A">
        <w:rPr>
          <w:rFonts w:ascii="KadmosU" w:hAnsi="KadmosU"/>
          <w:sz w:val="20"/>
          <w:szCs w:val="20"/>
          <w:lang w:val="en-GB"/>
        </w:rPr>
        <w:t xml:space="preserve"> </w:t>
      </w:r>
      <w:r w:rsidRPr="00EE2901">
        <w:rPr>
          <w:rFonts w:ascii="KadmosU" w:hAnsi="KadmosU"/>
          <w:noProof/>
          <w:sz w:val="20"/>
          <w:szCs w:val="20"/>
          <w:lang w:val="el-GR"/>
        </w:rPr>
        <w:t>ἀνεξεύ</w:t>
      </w:r>
      <w:r>
        <w:rPr>
          <w:rFonts w:ascii="KadmosU" w:hAnsi="KadmosU"/>
          <w:sz w:val="20"/>
          <w:szCs w:val="20"/>
          <w:lang w:val="en-GB"/>
        </w:rPr>
        <w:softHyphen/>
      </w:r>
      <w:r w:rsidRPr="00EE2901">
        <w:rPr>
          <w:rFonts w:ascii="KadmosU" w:hAnsi="KadmosU"/>
          <w:noProof/>
          <w:sz w:val="20"/>
          <w:szCs w:val="20"/>
          <w:lang w:val="el-GR"/>
        </w:rPr>
        <w:t>ρετος</w:t>
      </w:r>
      <w:r w:rsidRPr="0075301A">
        <w:rPr>
          <w:rFonts w:ascii="KadmosU" w:hAnsi="KadmosU"/>
          <w:sz w:val="20"/>
          <w:szCs w:val="20"/>
          <w:lang w:val="en-GB"/>
        </w:rPr>
        <w:t xml:space="preserve"> </w:t>
      </w:r>
      <w:r w:rsidRPr="00EE2901">
        <w:rPr>
          <w:rFonts w:ascii="KadmosU" w:hAnsi="KadmosU"/>
          <w:noProof/>
          <w:sz w:val="20"/>
          <w:szCs w:val="20"/>
          <w:lang w:val="el-GR"/>
        </w:rPr>
        <w:t>ἀριθμός</w:t>
      </w:r>
      <w:r w:rsidRPr="0075301A">
        <w:rPr>
          <w:rFonts w:ascii="KadmosU" w:hAnsi="KadmosU"/>
          <w:sz w:val="20"/>
          <w:szCs w:val="20"/>
          <w:lang w:val="en-GB"/>
        </w:rPr>
        <w:t xml:space="preserve">. </w:t>
      </w:r>
      <w:r w:rsidRPr="00EE2901">
        <w:rPr>
          <w:rFonts w:ascii="KadmosU" w:hAnsi="KadmosU"/>
          <w:noProof/>
          <w:sz w:val="20"/>
          <w:szCs w:val="20"/>
          <w:lang w:val="el-GR"/>
        </w:rPr>
        <w:t>ἐγένοντο</w:t>
      </w:r>
      <w:r w:rsidRPr="0075301A">
        <w:rPr>
          <w:rFonts w:ascii="KadmosU" w:hAnsi="KadmosU"/>
          <w:sz w:val="20"/>
          <w:szCs w:val="20"/>
          <w:lang w:val="en-GB"/>
        </w:rPr>
        <w:t xml:space="preserve"> </w:t>
      </w:r>
      <w:r w:rsidRPr="00EE2901">
        <w:rPr>
          <w:rFonts w:ascii="KadmosU" w:hAnsi="KadmosU" w:cs="Cambria"/>
          <w:noProof/>
          <w:sz w:val="20"/>
          <w:szCs w:val="20"/>
          <w:lang w:val="el-GR"/>
        </w:rPr>
        <w:t>δὲ</w:t>
      </w:r>
      <w:r w:rsidRPr="0075301A">
        <w:rPr>
          <w:rFonts w:ascii="KadmosU" w:hAnsi="KadmosU"/>
          <w:sz w:val="20"/>
          <w:szCs w:val="20"/>
          <w:lang w:val="en-GB"/>
        </w:rPr>
        <w:t xml:space="preserve"> </w:t>
      </w:r>
      <w:r w:rsidRPr="00EE2901">
        <w:rPr>
          <w:rFonts w:ascii="KadmosU" w:hAnsi="KadmosU" w:cs="Cambria"/>
          <w:noProof/>
          <w:sz w:val="20"/>
          <w:szCs w:val="20"/>
          <w:lang w:val="el-GR"/>
        </w:rPr>
        <w:t>καὶ</w:t>
      </w:r>
      <w:r w:rsidRPr="0075301A">
        <w:rPr>
          <w:rFonts w:ascii="KadmosU" w:hAnsi="KadmosU"/>
          <w:sz w:val="20"/>
          <w:szCs w:val="20"/>
          <w:lang w:val="en-GB"/>
        </w:rPr>
        <w:t xml:space="preserve"> </w:t>
      </w:r>
      <w:r w:rsidRPr="00EE2901">
        <w:rPr>
          <w:rFonts w:ascii="KadmosU" w:hAnsi="KadmosU" w:cs="Cambria"/>
          <w:noProof/>
          <w:sz w:val="20"/>
          <w:szCs w:val="20"/>
          <w:lang w:val="el-GR"/>
        </w:rPr>
        <w:t>οἱ</w:t>
      </w:r>
      <w:r w:rsidRPr="0075301A">
        <w:rPr>
          <w:rFonts w:ascii="KadmosU" w:hAnsi="KadmosU"/>
          <w:sz w:val="20"/>
          <w:szCs w:val="20"/>
          <w:lang w:val="en-GB"/>
        </w:rPr>
        <w:t xml:space="preserve"> </w:t>
      </w:r>
      <w:r w:rsidRPr="00EE2901">
        <w:rPr>
          <w:rFonts w:ascii="KadmosU" w:hAnsi="KadmosU" w:cs="Cambria"/>
          <w:noProof/>
          <w:sz w:val="20"/>
          <w:szCs w:val="20"/>
          <w:lang w:val="el-GR"/>
        </w:rPr>
        <w:t>πολλοὶ</w:t>
      </w:r>
      <w:r w:rsidRPr="0075301A">
        <w:rPr>
          <w:rFonts w:ascii="KadmosU" w:hAnsi="KadmosU"/>
          <w:sz w:val="20"/>
          <w:szCs w:val="20"/>
          <w:lang w:val="en-GB"/>
        </w:rPr>
        <w:t xml:space="preserve"> </w:t>
      </w:r>
      <w:r w:rsidRPr="00FC54D6">
        <w:rPr>
          <w:rFonts w:ascii="KadmosU" w:hAnsi="KadmosU" w:cs="Cambria"/>
          <w:noProof/>
          <w:sz w:val="20"/>
          <w:szCs w:val="20"/>
          <w:lang w:val="el-GR"/>
        </w:rPr>
        <w:t>σεισμοὶ</w:t>
      </w:r>
      <w:r w:rsidRPr="0075301A">
        <w:rPr>
          <w:rFonts w:ascii="KadmosU" w:hAnsi="KadmosU"/>
          <w:sz w:val="20"/>
          <w:szCs w:val="20"/>
          <w:lang w:val="en-GB"/>
        </w:rPr>
        <w:t xml:space="preserve"> </w:t>
      </w:r>
      <w:r w:rsidRPr="00EE2901">
        <w:rPr>
          <w:rFonts w:ascii="KadmosU" w:hAnsi="KadmosU" w:cs="Cambria"/>
          <w:noProof/>
          <w:sz w:val="20"/>
          <w:szCs w:val="20"/>
          <w:lang w:val="el-GR"/>
        </w:rPr>
        <w:t>τότε</w:t>
      </w:r>
      <w:r w:rsidRPr="0075301A">
        <w:rPr>
          <w:rFonts w:ascii="KadmosU" w:hAnsi="KadmosU"/>
          <w:sz w:val="20"/>
          <w:szCs w:val="20"/>
          <w:lang w:val="en-GB"/>
        </w:rPr>
        <w:t xml:space="preserve"> </w:t>
      </w:r>
      <w:r w:rsidRPr="00EE2901">
        <w:rPr>
          <w:rFonts w:ascii="KadmosU" w:hAnsi="KadmosU" w:cs="Cambria"/>
          <w:noProof/>
          <w:sz w:val="20"/>
          <w:szCs w:val="20"/>
          <w:u w:val="single"/>
          <w:lang w:val="el-GR"/>
        </w:rPr>
        <w:t>τῆς</w:t>
      </w:r>
      <w:r w:rsidRPr="0075301A">
        <w:rPr>
          <w:rFonts w:ascii="KadmosU" w:hAnsi="KadmosU"/>
          <w:sz w:val="20"/>
          <w:szCs w:val="20"/>
          <w:u w:val="single"/>
          <w:lang w:val="en-GB"/>
        </w:rPr>
        <w:t xml:space="preserve"> </w:t>
      </w:r>
      <w:r w:rsidRPr="00EE2901">
        <w:rPr>
          <w:rFonts w:ascii="KadmosU" w:hAnsi="KadmosU" w:cs="Cambria"/>
          <w:noProof/>
          <w:sz w:val="20"/>
          <w:szCs w:val="20"/>
          <w:u w:val="single"/>
          <w:lang w:val="el-GR"/>
        </w:rPr>
        <w:t>γῆς</w:t>
      </w:r>
      <w:bookmarkEnd w:id="44"/>
      <w:r w:rsidR="00FC54D6" w:rsidRPr="00FC54D6">
        <w:rPr>
          <w:rFonts w:cs="Cambria"/>
          <w:noProof/>
          <w:sz w:val="22"/>
          <w:szCs w:val="22"/>
        </w:rPr>
        <w:t>…</w:t>
      </w:r>
    </w:p>
    <w:p w14:paraId="414CCA2C" w14:textId="31D31548" w:rsidR="00DD79B9" w:rsidRPr="000A37A0" w:rsidRDefault="00DD79B9" w:rsidP="00DD79B9">
      <w:pPr>
        <w:pStyle w:val="grbsnormal"/>
        <w:ind w:firstLine="0"/>
        <w:rPr>
          <w:lang w:val="en-GB"/>
        </w:rPr>
      </w:pPr>
      <w:bookmarkStart w:id="45" w:name="_Hlk119932265"/>
      <w:r w:rsidRPr="000A37A0">
        <w:rPr>
          <w:spacing w:val="-2"/>
          <w:lang w:val="en-GB"/>
        </w:rPr>
        <w:t>The highlighted vocabulary is partly so specific (</w:t>
      </w:r>
      <w:r w:rsidRPr="00EE2901">
        <w:rPr>
          <w:rStyle w:val="grbsGreek"/>
          <w:noProof/>
          <w:lang w:val="el-GR"/>
        </w:rPr>
        <w:t>ἐγκατασκῆψαι</w:t>
      </w:r>
      <w:r w:rsidRPr="000A37A0">
        <w:rPr>
          <w:spacing w:val="-2"/>
          <w:lang w:val="en-GB"/>
        </w:rPr>
        <w:t>,</w:t>
      </w:r>
      <w:r w:rsidRPr="000A37A0">
        <w:rPr>
          <w:lang w:val="en-GB"/>
        </w:rPr>
        <w:t xml:space="preserve"> </w:t>
      </w:r>
      <w:r w:rsidRPr="00EE2901">
        <w:rPr>
          <w:rStyle w:val="grbsGreek"/>
          <w:noProof/>
          <w:lang w:val="el-GR"/>
        </w:rPr>
        <w:t>διοκωχή</w:t>
      </w:r>
      <w:r w:rsidRPr="000A37A0">
        <w:rPr>
          <w:lang w:val="en-GB"/>
        </w:rPr>
        <w:t>)</w:t>
      </w:r>
      <w:r w:rsidRPr="000A37A0">
        <w:rPr>
          <w:rStyle w:val="FootnoteReference"/>
        </w:rPr>
        <w:footnoteReference w:id="106"/>
      </w:r>
      <w:r w:rsidRPr="000A37A0">
        <w:rPr>
          <w:lang w:val="en-GB"/>
        </w:rPr>
        <w:t xml:space="preserve"> as to leave no doubt that Dexippus did not just use words and phrases that are generally applicable to the situa</w:t>
      </w:r>
      <w:r w:rsidR="00AB00A2">
        <w:rPr>
          <w:lang w:val="en-GB"/>
        </w:rPr>
        <w:softHyphen/>
      </w:r>
      <w:r w:rsidRPr="000A37A0">
        <w:rPr>
          <w:lang w:val="en-GB"/>
        </w:rPr>
        <w:t xml:space="preserve">tion, </w:t>
      </w:r>
      <w:bookmarkStart w:id="46" w:name="_Hlk121661494"/>
      <w:r w:rsidRPr="000A37A0">
        <w:rPr>
          <w:lang w:val="en-GB"/>
        </w:rPr>
        <w:t>but reused for his scenario material from Thucydides’ report:</w:t>
      </w:r>
      <w:bookmarkEnd w:id="45"/>
      <w:r w:rsidRPr="000A37A0">
        <w:rPr>
          <w:lang w:val="en-GB"/>
        </w:rPr>
        <w:t xml:space="preserve"> </w:t>
      </w:r>
      <w:r>
        <w:rPr>
          <w:lang w:val="en-GB"/>
        </w:rPr>
        <w:t>f</w:t>
      </w:r>
      <w:r w:rsidRPr="000A37A0">
        <w:rPr>
          <w:lang w:val="en-GB"/>
        </w:rPr>
        <w:t xml:space="preserve">or instance, both compare the present to former waves of the plague; </w:t>
      </w:r>
      <w:bookmarkEnd w:id="46"/>
      <w:r w:rsidRPr="000A37A0">
        <w:rPr>
          <w:lang w:val="en-GB"/>
        </w:rPr>
        <w:t xml:space="preserve">the juxtaposition of sanctuaries and oracle(s) is another obvious borrowing. </w:t>
      </w:r>
    </w:p>
    <w:p w14:paraId="39F4C0A4" w14:textId="094A9645" w:rsidR="00DD79B9" w:rsidRPr="000A37A0" w:rsidRDefault="00DD79B9" w:rsidP="00DD79B9">
      <w:pPr>
        <w:pStyle w:val="grbsnormal"/>
        <w:ind w:firstLine="204"/>
        <w:rPr>
          <w:lang w:val="en-GB"/>
        </w:rPr>
      </w:pPr>
      <w:r w:rsidRPr="000A37A0">
        <w:rPr>
          <w:lang w:val="en-GB"/>
        </w:rPr>
        <w:t xml:space="preserve">The passage in Thucydides’ Book </w:t>
      </w:r>
      <w:r>
        <w:rPr>
          <w:lang w:val="en-GB"/>
        </w:rPr>
        <w:t>2</w:t>
      </w:r>
      <w:r w:rsidRPr="000A37A0">
        <w:rPr>
          <w:lang w:val="en-GB"/>
        </w:rPr>
        <w:t xml:space="preserve"> stands out as the kind of </w:t>
      </w:r>
      <w:r>
        <w:rPr>
          <w:lang w:val="en-GB"/>
        </w:rPr>
        <w:t>‘</w:t>
      </w:r>
      <w:r w:rsidRPr="000A37A0">
        <w:rPr>
          <w:lang w:val="en-GB"/>
        </w:rPr>
        <w:t>purple passage</w:t>
      </w:r>
      <w:r>
        <w:rPr>
          <w:lang w:val="en-GB"/>
        </w:rPr>
        <w:t>’</w:t>
      </w:r>
      <w:r w:rsidRPr="000A37A0">
        <w:rPr>
          <w:lang w:val="en-GB"/>
        </w:rPr>
        <w:t xml:space="preserve"> that Dexippus uses elsewhere (like e.g. Pericles’ speeches), and he might presuppose familiarity with them in many of his readers. If we believe Lucian, the digression on the plague was imitated habitually by the emulating dilettanti of his </w:t>
      </w:r>
      <w:r w:rsidRPr="000A37A0">
        <w:rPr>
          <w:lang w:val="en-GB"/>
        </w:rPr>
        <w:lastRenderedPageBreak/>
        <w:t xml:space="preserve">day (about the Antonine plague: </w:t>
      </w:r>
      <w:r w:rsidRPr="000A37A0">
        <w:rPr>
          <w:i/>
          <w:iCs/>
          <w:lang w:val="en-GB"/>
        </w:rPr>
        <w:t>Hist.</w:t>
      </w:r>
      <w:r>
        <w:rPr>
          <w:i/>
          <w:iCs/>
          <w:lang w:val="en-GB"/>
        </w:rPr>
        <w:t>C</w:t>
      </w:r>
      <w:r w:rsidRPr="000A37A0">
        <w:rPr>
          <w:i/>
          <w:iCs/>
          <w:lang w:val="en-GB"/>
        </w:rPr>
        <w:t>onscr.</w:t>
      </w:r>
      <w:r w:rsidRPr="000A37A0">
        <w:rPr>
          <w:lang w:val="en-GB"/>
        </w:rPr>
        <w:t xml:space="preserve"> 15). After Dexip</w:t>
      </w:r>
      <w:r w:rsidR="004C3F3A">
        <w:rPr>
          <w:lang w:val="en-GB"/>
        </w:rPr>
        <w:softHyphen/>
      </w:r>
      <w:r w:rsidRPr="000A37A0">
        <w:rPr>
          <w:lang w:val="en-GB"/>
        </w:rPr>
        <w:t>pus, Procopius gives his version concerning the Justinianic plague (</w:t>
      </w:r>
      <w:r w:rsidRPr="000A37A0">
        <w:rPr>
          <w:i/>
          <w:lang w:val="en-GB"/>
        </w:rPr>
        <w:t>Pers.</w:t>
      </w:r>
      <w:r w:rsidRPr="000A37A0">
        <w:rPr>
          <w:lang w:val="en-GB"/>
        </w:rPr>
        <w:t xml:space="preserve"> 2.22–33, including the form </w:t>
      </w:r>
      <w:r w:rsidRPr="00EE2901">
        <w:rPr>
          <w:rStyle w:val="grbsGreek"/>
          <w:noProof/>
          <w:lang w:val="el-GR"/>
        </w:rPr>
        <w:t>ἐπέσκηψε</w:t>
      </w:r>
      <w:r w:rsidRPr="000A37A0">
        <w:rPr>
          <w:sz w:val="23"/>
          <w:szCs w:val="23"/>
          <w:lang w:val="en-GB"/>
        </w:rPr>
        <w:t xml:space="preserve"> </w:t>
      </w:r>
      <w:r w:rsidRPr="000A37A0">
        <w:rPr>
          <w:lang w:val="en-GB"/>
        </w:rPr>
        <w:t xml:space="preserve">in the same sense as </w:t>
      </w:r>
      <w:r w:rsidRPr="00EE2901">
        <w:rPr>
          <w:rStyle w:val="grbsGreek"/>
          <w:noProof/>
          <w:lang w:val="el-GR"/>
        </w:rPr>
        <w:t>ἐγκατασκῆψαι</w:t>
      </w:r>
      <w:r w:rsidRPr="000A37A0">
        <w:rPr>
          <w:lang w:val="en-GB"/>
        </w:rPr>
        <w:t xml:space="preserve">), and the Byzantine emperor and historian John Cantacuzenus reports a </w:t>
      </w:r>
      <w:r>
        <w:rPr>
          <w:lang w:val="en-GB"/>
        </w:rPr>
        <w:t>‘</w:t>
      </w:r>
      <w:r w:rsidRPr="000A37A0">
        <w:rPr>
          <w:lang w:val="en-GB"/>
        </w:rPr>
        <w:t>Thucydidean</w:t>
      </w:r>
      <w:r>
        <w:rPr>
          <w:lang w:val="en-GB"/>
        </w:rPr>
        <w:t>’</w:t>
      </w:r>
      <w:r w:rsidRPr="000A37A0">
        <w:rPr>
          <w:lang w:val="en-GB"/>
        </w:rPr>
        <w:t xml:space="preserve"> plague for the </w:t>
      </w:r>
      <w:r>
        <w:rPr>
          <w:lang w:val="en-GB"/>
        </w:rPr>
        <w:t xml:space="preserve">fourteenth </w:t>
      </w:r>
      <w:r w:rsidRPr="000A37A0">
        <w:rPr>
          <w:lang w:val="en-GB"/>
        </w:rPr>
        <w:t>century.</w:t>
      </w:r>
      <w:r w:rsidRPr="000A37A0">
        <w:rPr>
          <w:rStyle w:val="FootnoteReference"/>
          <w:lang w:val="en-GB"/>
        </w:rPr>
        <w:footnoteReference w:id="107"/>
      </w:r>
      <w:r w:rsidRPr="000A37A0">
        <w:rPr>
          <w:lang w:val="en-GB"/>
        </w:rPr>
        <w:t xml:space="preserve"> Dexippus in the new passage (fol. 192</w:t>
      </w:r>
      <w:r w:rsidRPr="000A37A0">
        <w:rPr>
          <w:vertAlign w:val="superscript"/>
          <w:lang w:val="en-GB"/>
        </w:rPr>
        <w:t>r</w:t>
      </w:r>
      <w:r w:rsidRPr="000A37A0">
        <w:rPr>
          <w:lang w:val="en-GB"/>
        </w:rPr>
        <w:t xml:space="preserve"> [fr. IIIa] 17–25), which is likely to describe the climax of the disease, does not undertake to give a full description of the symptoms in the style of Thucydides, as his colleagues do. He may be indicating as much with the word “indescribable” (</w:t>
      </w:r>
      <w:r w:rsidRPr="00EE2901">
        <w:rPr>
          <w:rStyle w:val="grbsGreek"/>
          <w:noProof/>
          <w:lang w:val="el-GR"/>
        </w:rPr>
        <w:t>ἀδιήγητος</w:t>
      </w:r>
      <w:r w:rsidRPr="000A37A0">
        <w:rPr>
          <w:lang w:val="en-GB"/>
        </w:rPr>
        <w:t>)</w:t>
      </w:r>
      <w:r w:rsidRPr="0073434A">
        <w:rPr>
          <w:rFonts w:ascii="KadmosU" w:hAnsi="KadmosU"/>
          <w:sz w:val="21"/>
          <w:szCs w:val="21"/>
          <w:lang w:val="en-GB"/>
        </w:rPr>
        <w:t>―</w:t>
      </w:r>
      <w:r w:rsidRPr="000A37A0">
        <w:rPr>
          <w:lang w:val="en-GB"/>
        </w:rPr>
        <w:t xml:space="preserve">unless this is mere hyperbole and he did mention the symptoms in the lost part of his work. </w:t>
      </w:r>
    </w:p>
    <w:p w14:paraId="7D8F386E" w14:textId="1B773FED" w:rsidR="00DD79B9" w:rsidRPr="000A37A0" w:rsidRDefault="00DD79B9" w:rsidP="00DD79B9">
      <w:pPr>
        <w:pStyle w:val="grbsnormal"/>
        <w:spacing w:after="40"/>
        <w:rPr>
          <w:lang w:val="en-GB"/>
        </w:rPr>
      </w:pPr>
      <w:r w:rsidRPr="000A37A0">
        <w:rPr>
          <w:lang w:val="en-GB"/>
        </w:rPr>
        <w:t>However that may have been, the density and the un</w:t>
      </w:r>
      <w:r w:rsidR="004C3F3A">
        <w:rPr>
          <w:lang w:val="en-GB"/>
        </w:rPr>
        <w:softHyphen/>
      </w:r>
      <w:r w:rsidRPr="000A37A0">
        <w:rPr>
          <w:lang w:val="en-GB"/>
        </w:rPr>
        <w:t>usual</w:t>
      </w:r>
      <w:r w:rsidR="00C40F42">
        <w:rPr>
          <w:lang w:val="en-GB"/>
        </w:rPr>
        <w:softHyphen/>
      </w:r>
      <w:r w:rsidRPr="000A37A0">
        <w:rPr>
          <w:lang w:val="en-GB"/>
        </w:rPr>
        <w:t>ness of the material borrowed make it likely that Dexippus strove to produce an intertextual evocation of Thucydides’ account of the plague. One may wonder whether he aimed to achieve an effect beyond the display of learnedness and the insertion of himself in</w:t>
      </w:r>
      <w:r>
        <w:rPr>
          <w:lang w:val="en-GB"/>
        </w:rPr>
        <w:t>to</w:t>
      </w:r>
      <w:r w:rsidRPr="000A37A0">
        <w:rPr>
          <w:lang w:val="en-GB"/>
        </w:rPr>
        <w:t xml:space="preserve"> the tradition of Thucydidean emula</w:t>
      </w:r>
      <w:r w:rsidR="004C3F3A">
        <w:rPr>
          <w:lang w:val="en-GB"/>
        </w:rPr>
        <w:softHyphen/>
      </w:r>
      <w:r w:rsidRPr="000A37A0">
        <w:rPr>
          <w:lang w:val="en-GB"/>
        </w:rPr>
        <w:t xml:space="preserve">tion (as well as the insertion of his own time </w:t>
      </w:r>
      <w:r>
        <w:rPr>
          <w:lang w:val="en-GB"/>
        </w:rPr>
        <w:t xml:space="preserve">into </w:t>
      </w:r>
      <w:r w:rsidRPr="000A37A0">
        <w:rPr>
          <w:lang w:val="en-GB"/>
        </w:rPr>
        <w:t>the classical tradition of Athens). But it is clear that he is using the same technique of remi</w:t>
      </w:r>
      <w:r>
        <w:rPr>
          <w:lang w:val="en-GB"/>
        </w:rPr>
        <w:softHyphen/>
      </w:r>
      <w:r w:rsidRPr="000A37A0">
        <w:rPr>
          <w:lang w:val="en-GB"/>
        </w:rPr>
        <w:t xml:space="preserve">niscences as in other passages of the </w:t>
      </w:r>
      <w:r w:rsidRPr="000A37A0">
        <w:rPr>
          <w:i/>
          <w:iCs/>
          <w:lang w:val="en-GB"/>
        </w:rPr>
        <w:t>Skythika</w:t>
      </w:r>
      <w:r w:rsidRPr="000A37A0">
        <w:rPr>
          <w:lang w:val="en-GB"/>
        </w:rPr>
        <w:t>.</w:t>
      </w:r>
      <w:r w:rsidRPr="000A37A0">
        <w:rPr>
          <w:rStyle w:val="FootnoteReference"/>
          <w:lang w:val="en-GB"/>
        </w:rPr>
        <w:footnoteReference w:id="108"/>
      </w:r>
    </w:p>
    <w:p w14:paraId="7A74C087" w14:textId="77777777" w:rsidR="00DD79B9" w:rsidRPr="000A37A0" w:rsidRDefault="00DD79B9" w:rsidP="00FC54D6">
      <w:pPr>
        <w:pStyle w:val="grbsheadline"/>
        <w:spacing w:before="60" w:after="60"/>
        <w:rPr>
          <w:noProof/>
          <w:lang w:val="en-GB"/>
        </w:rPr>
      </w:pPr>
      <w:r w:rsidRPr="0073434A">
        <w:rPr>
          <w:i w:val="0"/>
          <w:iCs/>
          <w:lang w:val="en-GB"/>
        </w:rPr>
        <w:t>b)</w:t>
      </w:r>
      <w:r w:rsidRPr="000A37A0">
        <w:rPr>
          <w:lang w:val="en-GB"/>
        </w:rPr>
        <w:t xml:space="preserve"> Scyth. Vind. fr. III (fols. 192+193)</w:t>
      </w:r>
      <w:r w:rsidRPr="000A37A0">
        <w:rPr>
          <w:noProof/>
          <w:lang w:val="en-GB"/>
        </w:rPr>
        <w:t xml:space="preserve"> and HA </w:t>
      </w:r>
      <w:r w:rsidRPr="000A37A0">
        <w:rPr>
          <w:iCs/>
          <w:noProof/>
          <w:lang w:val="en-GB"/>
        </w:rPr>
        <w:t>Gall</w:t>
      </w:r>
      <w:r w:rsidRPr="000A37A0">
        <w:rPr>
          <w:noProof/>
          <w:lang w:val="en-GB"/>
        </w:rPr>
        <w:t>. 5.2–6.1</w:t>
      </w:r>
    </w:p>
    <w:p w14:paraId="6C0B02E3" w14:textId="7D58DA87" w:rsidR="00DD79B9" w:rsidRPr="000A37A0" w:rsidRDefault="00DD79B9" w:rsidP="00DD79B9">
      <w:pPr>
        <w:pStyle w:val="grbsnormal"/>
        <w:ind w:firstLine="204"/>
        <w:rPr>
          <w:noProof/>
          <w:lang w:val="en-GB"/>
        </w:rPr>
      </w:pPr>
      <w:r w:rsidRPr="000A37A0">
        <w:rPr>
          <w:rFonts w:eastAsia="Cambria"/>
          <w:lang w:val="en-GB"/>
        </w:rPr>
        <w:t xml:space="preserve">There has been agreement that fr. III </w:t>
      </w:r>
      <w:r w:rsidRPr="000A37A0">
        <w:rPr>
          <w:noProof/>
          <w:lang w:val="en-GB"/>
        </w:rPr>
        <w:t xml:space="preserve">of the </w:t>
      </w:r>
      <w:r w:rsidRPr="000A37A0">
        <w:rPr>
          <w:rFonts w:eastAsia="Cambria"/>
          <w:i/>
          <w:lang w:val="en-GB"/>
        </w:rPr>
        <w:t>Scythica Vin</w:t>
      </w:r>
      <w:r>
        <w:rPr>
          <w:rFonts w:eastAsia="Cambria"/>
          <w:i/>
          <w:lang w:val="en-GB"/>
        </w:rPr>
        <w:softHyphen/>
      </w:r>
      <w:r w:rsidRPr="000A37A0">
        <w:rPr>
          <w:rFonts w:eastAsia="Cambria"/>
          <w:i/>
          <w:lang w:val="en-GB"/>
        </w:rPr>
        <w:t>do</w:t>
      </w:r>
      <w:r>
        <w:rPr>
          <w:rFonts w:eastAsia="Cambria"/>
          <w:i/>
          <w:lang w:val="en-GB"/>
        </w:rPr>
        <w:softHyphen/>
      </w:r>
      <w:r w:rsidRPr="000A37A0">
        <w:rPr>
          <w:rFonts w:eastAsia="Cambria"/>
          <w:i/>
          <w:lang w:val="en-GB"/>
        </w:rPr>
        <w:t>bonensia</w:t>
      </w:r>
      <w:r w:rsidRPr="000A37A0">
        <w:rPr>
          <w:rFonts w:eastAsia="Cambria"/>
          <w:lang w:val="en-GB"/>
        </w:rPr>
        <w:t xml:space="preserve"> is connected with the report </w:t>
      </w:r>
      <w:r w:rsidRPr="000A37A0">
        <w:rPr>
          <w:spacing w:val="-3"/>
          <w:lang w:val="en-GB"/>
        </w:rPr>
        <w:t>in</w:t>
      </w:r>
      <w:r w:rsidRPr="000A37A0">
        <w:rPr>
          <w:lang w:val="en-GB"/>
        </w:rPr>
        <w:t xml:space="preserve"> </w:t>
      </w:r>
      <w:r w:rsidRPr="0073434A">
        <w:rPr>
          <w:i/>
          <w:lang w:val="en-GB"/>
        </w:rPr>
        <w:t>HA</w:t>
      </w:r>
      <w:r w:rsidRPr="000A37A0">
        <w:rPr>
          <w:rFonts w:eastAsia="Cambria"/>
          <w:lang w:val="en-GB"/>
        </w:rPr>
        <w:t xml:space="preserve"> </w:t>
      </w:r>
      <w:r w:rsidRPr="000A37A0">
        <w:rPr>
          <w:rFonts w:eastAsia="Cambria"/>
          <w:i/>
          <w:lang w:val="en-GB"/>
        </w:rPr>
        <w:t>Gall.</w:t>
      </w:r>
      <w:r w:rsidRPr="000A37A0">
        <w:rPr>
          <w:rFonts w:eastAsia="Cambria"/>
          <w:lang w:val="en-GB"/>
        </w:rPr>
        <w:t xml:space="preserve"> </w:t>
      </w:r>
      <w:r w:rsidRPr="000A37A0">
        <w:rPr>
          <w:noProof/>
          <w:lang w:val="en-GB"/>
        </w:rPr>
        <w:t xml:space="preserve">5.2–6.1 (for the </w:t>
      </w:r>
      <w:r w:rsidRPr="000A37A0">
        <w:rPr>
          <w:noProof/>
          <w:lang w:val="en-GB"/>
        </w:rPr>
        <w:lastRenderedPageBreak/>
        <w:t xml:space="preserve">text see </w:t>
      </w:r>
      <w:r w:rsidRPr="00DE5E81">
        <w:rPr>
          <w:iCs/>
          <w:noProof/>
          <w:lang w:val="en-GB"/>
        </w:rPr>
        <w:t>Appendix II</w:t>
      </w:r>
      <w:r w:rsidRPr="0073434A">
        <w:rPr>
          <w:i/>
          <w:noProof/>
          <w:sz w:val="6"/>
          <w:szCs w:val="6"/>
          <w:lang w:val="en-GB"/>
        </w:rPr>
        <w:t xml:space="preserve"> </w:t>
      </w:r>
      <w:r w:rsidRPr="000A37A0">
        <w:rPr>
          <w:noProof/>
          <w:lang w:val="en-GB"/>
        </w:rPr>
        <w:t>).</w:t>
      </w:r>
      <w:r w:rsidRPr="000A37A0">
        <w:rPr>
          <w:rStyle w:val="FootnoteReference"/>
          <w:noProof/>
          <w:lang w:val="en-GB"/>
        </w:rPr>
        <w:footnoteReference w:id="109"/>
      </w:r>
      <w:r w:rsidRPr="000A37A0">
        <w:rPr>
          <w:noProof/>
          <w:lang w:val="en-GB"/>
        </w:rPr>
        <w:t xml:space="preserve"> </w:t>
      </w:r>
      <w:r w:rsidRPr="000A37A0">
        <w:rPr>
          <w:rFonts w:eastAsia="Cambria"/>
          <w:lang w:val="en-GB"/>
        </w:rPr>
        <w:t>Through the new lines, the connection</w:t>
      </w:r>
      <w:r w:rsidRPr="000A37A0">
        <w:rPr>
          <w:noProof/>
          <w:lang w:val="en-GB"/>
        </w:rPr>
        <w:t xml:space="preserve"> becomes </w:t>
      </w:r>
      <w:r w:rsidRPr="000A37A0">
        <w:rPr>
          <w:lang w:val="en-GB"/>
        </w:rPr>
        <w:t>all the more obvious. Here Dexippus</w:t>
      </w:r>
      <w:r w:rsidRPr="000A37A0">
        <w:rPr>
          <w:noProof/>
          <w:lang w:val="en-GB"/>
        </w:rPr>
        <w:t xml:space="preserve"> provides the model that a later historian follows. </w:t>
      </w:r>
      <w:r w:rsidRPr="000A37A0">
        <w:rPr>
          <w:lang w:val="en-GB"/>
        </w:rPr>
        <w:t>The similarities are so sub</w:t>
      </w:r>
      <w:r>
        <w:rPr>
          <w:lang w:val="en-GB"/>
        </w:rPr>
        <w:softHyphen/>
      </w:r>
      <w:r w:rsidRPr="000A37A0">
        <w:rPr>
          <w:lang w:val="en-GB"/>
        </w:rPr>
        <w:t xml:space="preserve">stantial as to rule out coincidence: </w:t>
      </w:r>
      <w:r>
        <w:rPr>
          <w:noProof/>
          <w:lang w:val="en-GB"/>
        </w:rPr>
        <w:t>t</w:t>
      </w:r>
      <w:r w:rsidRPr="000A37A0">
        <w:rPr>
          <w:noProof/>
          <w:lang w:val="en-GB"/>
        </w:rPr>
        <w:t xml:space="preserve">he </w:t>
      </w:r>
      <w:r w:rsidRPr="000A37A0">
        <w:rPr>
          <w:i/>
          <w:iCs/>
          <w:noProof/>
          <w:lang w:val="en-GB"/>
        </w:rPr>
        <w:t>H</w:t>
      </w:r>
      <w:r>
        <w:rPr>
          <w:i/>
          <w:iCs/>
          <w:noProof/>
          <w:lang w:val="en-GB"/>
        </w:rPr>
        <w:t>A</w:t>
      </w:r>
      <w:r w:rsidRPr="000A37A0">
        <w:rPr>
          <w:noProof/>
          <w:lang w:val="en-GB"/>
        </w:rPr>
        <w:t xml:space="preserve"> in part even pro</w:t>
      </w:r>
      <w:r w:rsidR="00AB00A2">
        <w:rPr>
          <w:noProof/>
          <w:lang w:val="en-GB"/>
        </w:rPr>
        <w:softHyphen/>
      </w:r>
      <w:r w:rsidRPr="000A37A0">
        <w:rPr>
          <w:noProof/>
          <w:lang w:val="en-GB"/>
        </w:rPr>
        <w:t xml:space="preserve">duces a near-verbal translation of the Greek. </w:t>
      </w:r>
    </w:p>
    <w:p w14:paraId="7D7AA470" w14:textId="17C33E6B" w:rsidR="00DD79B9" w:rsidRPr="000A37A0" w:rsidRDefault="00DD79B9" w:rsidP="00DD79B9">
      <w:pPr>
        <w:pStyle w:val="grbsnormal"/>
        <w:ind w:firstLine="204"/>
        <w:rPr>
          <w:lang w:val="en-GB"/>
        </w:rPr>
      </w:pPr>
      <w:r w:rsidRPr="000A37A0">
        <w:rPr>
          <w:lang w:val="en-GB"/>
        </w:rPr>
        <w:t xml:space="preserve">There are also differences: </w:t>
      </w:r>
      <w:r>
        <w:rPr>
          <w:lang w:val="en-GB"/>
        </w:rPr>
        <w:t>o</w:t>
      </w:r>
      <w:r w:rsidRPr="000A37A0">
        <w:rPr>
          <w:lang w:val="en-GB"/>
        </w:rPr>
        <w:t xml:space="preserve">n the one hand, the </w:t>
      </w:r>
      <w:r w:rsidRPr="000A37A0">
        <w:rPr>
          <w:i/>
        </w:rPr>
        <w:t>H</w:t>
      </w:r>
      <w:r>
        <w:rPr>
          <w:i/>
        </w:rPr>
        <w:t>A</w:t>
      </w:r>
      <w:r w:rsidRPr="000A37A0">
        <w:rPr>
          <w:rFonts w:ascii="Calibri" w:hAnsi="Calibri" w:cs="Calibri"/>
          <w:sz w:val="22"/>
          <w:szCs w:val="22"/>
        </w:rPr>
        <w:t xml:space="preserve"> </w:t>
      </w:r>
      <w:r w:rsidRPr="000A37A0">
        <w:rPr>
          <w:lang w:val="en-GB"/>
        </w:rPr>
        <w:t>omits several details, such as the sacrifices to Hera and Poseidon (fr. IIIa), the comparison between earlier stages of the plague and the present wave (fr. IIIa), the defensive measures at Ther</w:t>
      </w:r>
      <w:r>
        <w:rPr>
          <w:lang w:val="en-GB"/>
        </w:rPr>
        <w:softHyphen/>
      </w:r>
      <w:r w:rsidRPr="000A37A0">
        <w:rPr>
          <w:lang w:val="en-GB"/>
        </w:rPr>
        <w:t xml:space="preserve">mopylae (fr. IIIb), the commanders Philostratus and Dexippus (fr. IIIc). That such pieces of information are missing may be explained by the free use of the source material on the part of the author of the </w:t>
      </w:r>
      <w:r w:rsidRPr="000A37A0">
        <w:rPr>
          <w:i/>
        </w:rPr>
        <w:t>H</w:t>
      </w:r>
      <w:r>
        <w:rPr>
          <w:i/>
        </w:rPr>
        <w:t>A</w:t>
      </w:r>
      <w:r w:rsidRPr="000A37A0">
        <w:rPr>
          <w:i/>
        </w:rPr>
        <w:t>.</w:t>
      </w:r>
      <w:r w:rsidRPr="000A37A0">
        <w:rPr>
          <w:lang w:val="en-GB"/>
        </w:rPr>
        <w:t xml:space="preserve"> On the other hand, the </w:t>
      </w:r>
      <w:r w:rsidRPr="000A37A0">
        <w:rPr>
          <w:i/>
        </w:rPr>
        <w:t>H</w:t>
      </w:r>
      <w:r>
        <w:rPr>
          <w:i/>
        </w:rPr>
        <w:t>A</w:t>
      </w:r>
      <w:r w:rsidRPr="000A37A0">
        <w:rPr>
          <w:lang w:val="en-GB"/>
        </w:rPr>
        <w:t xml:space="preserve"> mentions floodings of cities, crevices, and, most importantly, a summary of political events which is described as the raging of </w:t>
      </w:r>
      <w:r w:rsidRPr="000A37A0">
        <w:rPr>
          <w:i/>
          <w:iCs/>
          <w:lang w:val="en-GB"/>
        </w:rPr>
        <w:t>fortuna</w:t>
      </w:r>
      <w:r w:rsidRPr="000A37A0">
        <w:rPr>
          <w:lang w:val="en-GB"/>
        </w:rPr>
        <w:t>. At least part of these may have been dealt with in the first, still un</w:t>
      </w:r>
      <w:r w:rsidR="004C3F3A">
        <w:rPr>
          <w:lang w:val="en-GB"/>
        </w:rPr>
        <w:softHyphen/>
      </w:r>
      <w:r w:rsidRPr="000A37A0">
        <w:rPr>
          <w:lang w:val="en-GB"/>
        </w:rPr>
        <w:t>revealed part of fol. 192</w:t>
      </w:r>
      <w:r w:rsidRPr="000A37A0">
        <w:rPr>
          <w:vertAlign w:val="superscript"/>
          <w:lang w:val="en-GB"/>
        </w:rPr>
        <w:t>r</w:t>
      </w:r>
      <w:r w:rsidRPr="000A37A0">
        <w:rPr>
          <w:lang w:val="en-GB"/>
        </w:rPr>
        <w:t xml:space="preserve"> or on the (preceding) now lost pages. </w:t>
      </w:r>
    </w:p>
    <w:p w14:paraId="65036521" w14:textId="1ECF7C80" w:rsidR="00DD79B9" w:rsidRPr="000A37A0" w:rsidRDefault="00DD79B9" w:rsidP="00DD79B9">
      <w:pPr>
        <w:pStyle w:val="grbsnormal"/>
        <w:ind w:firstLine="204"/>
        <w:rPr>
          <w:lang w:val="en-GB"/>
        </w:rPr>
      </w:pPr>
      <w:bookmarkStart w:id="47" w:name="_Hlk105523474"/>
      <w:r w:rsidRPr="000A37A0">
        <w:rPr>
          <w:lang w:val="en-GB"/>
        </w:rPr>
        <w:t xml:space="preserve">At first glance, it may be tempting to assume that </w:t>
      </w:r>
      <w:r w:rsidRPr="000A37A0">
        <w:rPr>
          <w:noProof/>
          <w:lang w:val="en-GB"/>
        </w:rPr>
        <w:t xml:space="preserve">fr. III (fols. 192+193) of the </w:t>
      </w:r>
      <w:r w:rsidRPr="000A37A0">
        <w:rPr>
          <w:rFonts w:eastAsia="Cambria"/>
          <w:i/>
          <w:lang w:val="en-GB"/>
        </w:rPr>
        <w:t>Scythica Vindobonensia</w:t>
      </w:r>
      <w:r w:rsidRPr="000A37A0">
        <w:rPr>
          <w:lang w:val="en-GB"/>
        </w:rPr>
        <w:t xml:space="preserve">, </w:t>
      </w:r>
      <w:r>
        <w:rPr>
          <w:lang w:val="en-GB"/>
        </w:rPr>
        <w:t>and so</w:t>
      </w:r>
      <w:r w:rsidRPr="000A37A0">
        <w:rPr>
          <w:lang w:val="en-GB"/>
        </w:rPr>
        <w:t xml:space="preserve"> </w:t>
      </w:r>
      <w:r w:rsidRPr="000A37A0">
        <w:rPr>
          <w:noProof/>
          <w:lang w:val="en-GB"/>
        </w:rPr>
        <w:t xml:space="preserve">Dexippus’ </w:t>
      </w:r>
      <w:r w:rsidRPr="000A37A0">
        <w:rPr>
          <w:i/>
          <w:iCs/>
          <w:noProof/>
          <w:lang w:val="en-GB"/>
        </w:rPr>
        <w:t>Skythika</w:t>
      </w:r>
      <w:r w:rsidRPr="000A37A0">
        <w:rPr>
          <w:noProof/>
          <w:lang w:val="en-GB"/>
        </w:rPr>
        <w:t xml:space="preserve">, </w:t>
      </w:r>
      <w:r w:rsidRPr="000A37A0">
        <w:rPr>
          <w:lang w:val="en-GB"/>
        </w:rPr>
        <w:t xml:space="preserve">is the direct source of </w:t>
      </w:r>
      <w:r w:rsidRPr="0073434A">
        <w:rPr>
          <w:i/>
          <w:iCs/>
          <w:lang w:val="en-GB"/>
        </w:rPr>
        <w:t>HA</w:t>
      </w:r>
      <w:r w:rsidRPr="000A37A0">
        <w:rPr>
          <w:lang w:val="en-GB"/>
        </w:rPr>
        <w:t xml:space="preserve"> </w:t>
      </w:r>
      <w:r w:rsidRPr="000A37A0">
        <w:rPr>
          <w:i/>
          <w:noProof/>
          <w:lang w:val="en-GB"/>
        </w:rPr>
        <w:t>Gall.</w:t>
      </w:r>
      <w:r w:rsidRPr="000A37A0">
        <w:rPr>
          <w:noProof/>
          <w:lang w:val="en-GB"/>
        </w:rPr>
        <w:t xml:space="preserve"> 5.2–6.1. Since</w:t>
      </w:r>
      <w:r w:rsidRPr="000A37A0">
        <w:rPr>
          <w:lang w:val="en-GB"/>
        </w:rPr>
        <w:t xml:space="preserve"> the</w:t>
      </w:r>
      <w:r w:rsidRPr="000A37A0">
        <w:rPr>
          <w:i/>
        </w:rPr>
        <w:t xml:space="preserve"> H</w:t>
      </w:r>
      <w:r>
        <w:rPr>
          <w:i/>
        </w:rPr>
        <w:t>A</w:t>
      </w:r>
      <w:r w:rsidRPr="000A37A0">
        <w:rPr>
          <w:rFonts w:ascii="Calibri" w:hAnsi="Calibri" w:cs="Calibri"/>
          <w:sz w:val="22"/>
          <w:szCs w:val="22"/>
        </w:rPr>
        <w:t xml:space="preserve"> </w:t>
      </w:r>
      <w:r w:rsidRPr="000A37A0">
        <w:rPr>
          <w:lang w:val="en-GB"/>
        </w:rPr>
        <w:t>typically appears to draw on one principal source for its ac</w:t>
      </w:r>
      <w:r w:rsidR="00C40F42">
        <w:rPr>
          <w:lang w:val="en-GB"/>
        </w:rPr>
        <w:softHyphen/>
      </w:r>
      <w:r w:rsidRPr="000A37A0">
        <w:rPr>
          <w:lang w:val="en-GB"/>
        </w:rPr>
        <w:t>count of any period,</w:t>
      </w:r>
      <w:r w:rsidRPr="000A37A0">
        <w:rPr>
          <w:noProof/>
          <w:lang w:val="en-GB"/>
        </w:rPr>
        <w:t xml:space="preserve"> that would mean by extension that the </w:t>
      </w:r>
      <w:r w:rsidRPr="000A37A0">
        <w:rPr>
          <w:i/>
          <w:iCs/>
          <w:noProof/>
          <w:lang w:val="en-GB"/>
        </w:rPr>
        <w:t>Skythika</w:t>
      </w:r>
      <w:r w:rsidRPr="000A37A0">
        <w:rPr>
          <w:noProof/>
          <w:lang w:val="en-GB"/>
        </w:rPr>
        <w:t xml:space="preserve"> would be the source for the </w:t>
      </w:r>
      <w:r w:rsidRPr="000A37A0">
        <w:rPr>
          <w:i/>
        </w:rPr>
        <w:t>H</w:t>
      </w:r>
      <w:r>
        <w:rPr>
          <w:i/>
        </w:rPr>
        <w:t>A</w:t>
      </w:r>
      <w:r w:rsidRPr="000A37A0">
        <w:rPr>
          <w:noProof/>
          <w:lang w:val="en-GB"/>
        </w:rPr>
        <w:t xml:space="preserve"> </w:t>
      </w:r>
      <w:bookmarkStart w:id="48" w:name="_Hlk105460195"/>
      <w:r w:rsidRPr="000A37A0">
        <w:rPr>
          <w:noProof/>
          <w:lang w:val="en-GB"/>
        </w:rPr>
        <w:t xml:space="preserve">account </w:t>
      </w:r>
      <w:r w:rsidRPr="000A37A0">
        <w:rPr>
          <w:lang w:val="en-GB"/>
        </w:rPr>
        <w:t>from 238, the year in which Herodian’s history end</w:t>
      </w:r>
      <w:r>
        <w:rPr>
          <w:lang w:val="en-GB"/>
        </w:rPr>
        <w:t>ed</w:t>
      </w:r>
      <w:r w:rsidRPr="000A37A0">
        <w:rPr>
          <w:lang w:val="en-GB"/>
        </w:rPr>
        <w:t>.</w:t>
      </w:r>
      <w:r w:rsidRPr="000A37A0">
        <w:rPr>
          <w:rStyle w:val="FootnoteReference"/>
          <w:lang w:val="en-GB"/>
        </w:rPr>
        <w:footnoteReference w:id="110"/>
      </w:r>
      <w:r w:rsidRPr="000A37A0">
        <w:rPr>
          <w:lang w:val="en-GB"/>
        </w:rPr>
        <w:t xml:space="preserve"> There is, however, cause for cir</w:t>
      </w:r>
      <w:r>
        <w:rPr>
          <w:lang w:val="en-GB"/>
        </w:rPr>
        <w:softHyphen/>
      </w:r>
      <w:r w:rsidRPr="000A37A0">
        <w:rPr>
          <w:lang w:val="en-GB"/>
        </w:rPr>
        <w:t>cumspection. The</w:t>
      </w:r>
      <w:r w:rsidRPr="000A37A0">
        <w:rPr>
          <w:noProof/>
          <w:lang w:val="en-GB"/>
        </w:rPr>
        <w:t xml:space="preserve"> </w:t>
      </w:r>
      <w:r w:rsidRPr="000A37A0">
        <w:rPr>
          <w:i/>
        </w:rPr>
        <w:t>H</w:t>
      </w:r>
      <w:r>
        <w:rPr>
          <w:i/>
        </w:rPr>
        <w:t>A</w:t>
      </w:r>
      <w:r w:rsidRPr="000A37A0">
        <w:rPr>
          <w:lang w:val="en-GB"/>
        </w:rPr>
        <w:t xml:space="preserve"> narrative of the third quar</w:t>
      </w:r>
      <w:r w:rsidR="00AB00A2">
        <w:rPr>
          <w:lang w:val="en-GB"/>
        </w:rPr>
        <w:softHyphen/>
      </w:r>
      <w:r w:rsidRPr="000A37A0">
        <w:rPr>
          <w:lang w:val="en-GB"/>
        </w:rPr>
        <w:lastRenderedPageBreak/>
        <w:t>ter of the third century</w:t>
      </w:r>
      <w:r>
        <w:rPr>
          <w:lang w:val="en-GB"/>
        </w:rPr>
        <w:t xml:space="preserve"> </w:t>
      </w:r>
      <w:r w:rsidRPr="000A37A0">
        <w:rPr>
          <w:lang w:val="en-GB"/>
        </w:rPr>
        <w:t xml:space="preserve">does </w:t>
      </w:r>
      <w:r w:rsidRPr="000A37A0">
        <w:t xml:space="preserve">not by any </w:t>
      </w:r>
      <w:r w:rsidRPr="000A37A0">
        <w:rPr>
          <w:lang w:val="en-GB"/>
        </w:rPr>
        <w:t>means have the in</w:t>
      </w:r>
      <w:r w:rsidR="00C40F42">
        <w:rPr>
          <w:lang w:val="en-GB"/>
        </w:rPr>
        <w:softHyphen/>
      </w:r>
      <w:r w:rsidRPr="000A37A0">
        <w:rPr>
          <w:lang w:val="en-GB"/>
        </w:rPr>
        <w:t>vasions of the Ger</w:t>
      </w:r>
      <w:r>
        <w:rPr>
          <w:lang w:val="en-GB"/>
        </w:rPr>
        <w:softHyphen/>
      </w:r>
      <w:r w:rsidRPr="000A37A0">
        <w:rPr>
          <w:lang w:val="en-GB"/>
        </w:rPr>
        <w:t xml:space="preserve">manic tribes as its focus, even if they occupy an important place. The material the </w:t>
      </w:r>
      <w:r w:rsidRPr="000A37A0">
        <w:rPr>
          <w:i/>
        </w:rPr>
        <w:t>H</w:t>
      </w:r>
      <w:r>
        <w:rPr>
          <w:i/>
        </w:rPr>
        <w:t>A</w:t>
      </w:r>
      <w:r w:rsidRPr="000A37A0">
        <w:rPr>
          <w:i/>
          <w:lang w:val="en-GB"/>
        </w:rPr>
        <w:t xml:space="preserve"> </w:t>
      </w:r>
      <w:r w:rsidRPr="000A37A0">
        <w:rPr>
          <w:lang w:val="en-GB"/>
        </w:rPr>
        <w:t xml:space="preserve">includes is the barest outline of events as one might find in a chronicle. </w:t>
      </w:r>
      <w:bookmarkStart w:id="49" w:name="_Hlk121063154"/>
      <w:r w:rsidRPr="000A37A0">
        <w:rPr>
          <w:lang w:val="en-GB"/>
        </w:rPr>
        <w:t xml:space="preserve">The frequent mention of consular dates in this part of the </w:t>
      </w:r>
      <w:r w:rsidRPr="000A37A0">
        <w:rPr>
          <w:i/>
        </w:rPr>
        <w:t>H</w:t>
      </w:r>
      <w:r>
        <w:rPr>
          <w:i/>
        </w:rPr>
        <w:t>A</w:t>
      </w:r>
      <w:r w:rsidRPr="000A37A0">
        <w:rPr>
          <w:rFonts w:ascii="Calibri" w:hAnsi="Calibri" w:cs="Calibri"/>
          <w:sz w:val="22"/>
          <w:szCs w:val="22"/>
        </w:rPr>
        <w:t xml:space="preserve"> </w:t>
      </w:r>
      <w:r w:rsidRPr="000A37A0">
        <w:rPr>
          <w:lang w:val="en-GB"/>
        </w:rPr>
        <w:t>points to the use of a chronographical work as source.</w:t>
      </w:r>
      <w:bookmarkEnd w:id="49"/>
      <w:r w:rsidRPr="000A37A0">
        <w:rPr>
          <w:lang w:val="en-GB"/>
        </w:rPr>
        <w:t xml:space="preserve"> By con</w:t>
      </w:r>
      <w:r w:rsidR="004C3F3A">
        <w:rPr>
          <w:lang w:val="en-GB"/>
        </w:rPr>
        <w:softHyphen/>
      </w:r>
      <w:r w:rsidRPr="000A37A0">
        <w:rPr>
          <w:lang w:val="en-GB"/>
        </w:rPr>
        <w:t>trast, Dexip</w:t>
      </w:r>
      <w:r w:rsidR="00C40F42">
        <w:rPr>
          <w:lang w:val="en-GB"/>
        </w:rPr>
        <w:softHyphen/>
      </w:r>
      <w:r w:rsidRPr="000A37A0">
        <w:rPr>
          <w:lang w:val="en-GB"/>
        </w:rPr>
        <w:t xml:space="preserve">pus’ </w:t>
      </w:r>
      <w:r w:rsidRPr="000A37A0">
        <w:rPr>
          <w:i/>
          <w:iCs/>
          <w:lang w:val="en-GB"/>
        </w:rPr>
        <w:t>Skythika</w:t>
      </w:r>
      <w:r w:rsidRPr="000A37A0">
        <w:rPr>
          <w:iCs/>
          <w:lang w:val="en-GB"/>
        </w:rPr>
        <w:t>,</w:t>
      </w:r>
      <w:r w:rsidRPr="000A37A0">
        <w:rPr>
          <w:noProof/>
          <w:lang w:val="en-GB"/>
        </w:rPr>
        <w:t xml:space="preserve"> being a mono</w:t>
      </w:r>
      <w:r>
        <w:rPr>
          <w:noProof/>
          <w:lang w:val="en-GB"/>
        </w:rPr>
        <w:softHyphen/>
      </w:r>
      <w:r w:rsidRPr="000A37A0">
        <w:rPr>
          <w:noProof/>
          <w:lang w:val="en-GB"/>
        </w:rPr>
        <w:t xml:space="preserve">graph </w:t>
      </w:r>
      <w:r w:rsidRPr="000A37A0">
        <w:rPr>
          <w:lang w:val="en-GB"/>
        </w:rPr>
        <w:t xml:space="preserve">thematically focussed </w:t>
      </w:r>
      <w:r w:rsidRPr="000A37A0">
        <w:rPr>
          <w:noProof/>
          <w:lang w:val="en-GB"/>
        </w:rPr>
        <w:t>on wars against invading “Scy</w:t>
      </w:r>
      <w:r>
        <w:rPr>
          <w:noProof/>
          <w:lang w:val="en-GB"/>
        </w:rPr>
        <w:softHyphen/>
      </w:r>
      <w:r w:rsidRPr="000A37A0">
        <w:rPr>
          <w:noProof/>
          <w:lang w:val="en-GB"/>
        </w:rPr>
        <w:t>thian” tribes (ending</w:t>
      </w:r>
      <w:r w:rsidRPr="000A37A0">
        <w:rPr>
          <w:lang w:val="en-GB"/>
        </w:rPr>
        <w:t xml:space="preserve"> in Au</w:t>
      </w:r>
      <w:r w:rsidR="004A090D">
        <w:rPr>
          <w:lang w:val="en-GB"/>
        </w:rPr>
        <w:softHyphen/>
      </w:r>
      <w:r w:rsidRPr="000A37A0">
        <w:rPr>
          <w:lang w:val="en-GB"/>
        </w:rPr>
        <w:t>relian’s reign, after 271</w:t>
      </w:r>
      <w:r w:rsidRPr="000A37A0">
        <w:rPr>
          <w:noProof/>
          <w:lang w:val="en-GB"/>
        </w:rPr>
        <w:t>),</w:t>
      </w:r>
      <w:r w:rsidRPr="000A37A0">
        <w:rPr>
          <w:rStyle w:val="FootnoteReference"/>
          <w:lang w:val="en-GB"/>
        </w:rPr>
        <w:footnoteReference w:id="111"/>
      </w:r>
      <w:r w:rsidRPr="000A37A0">
        <w:rPr>
          <w:noProof/>
          <w:lang w:val="en-GB"/>
        </w:rPr>
        <w:t xml:space="preserve"> surely did not </w:t>
      </w:r>
      <w:r w:rsidRPr="000A37A0">
        <w:rPr>
          <w:lang w:val="en-GB"/>
        </w:rPr>
        <w:t>provide extensive coverage of in</w:t>
      </w:r>
      <w:r w:rsidR="000D72DF">
        <w:rPr>
          <w:lang w:val="en-GB"/>
        </w:rPr>
        <w:softHyphen/>
      </w:r>
      <w:r w:rsidRPr="000A37A0">
        <w:rPr>
          <w:lang w:val="en-GB"/>
        </w:rPr>
        <w:t xml:space="preserve">ternal Roman affairs, as the </w:t>
      </w:r>
      <w:r w:rsidRPr="000A37A0">
        <w:rPr>
          <w:i/>
        </w:rPr>
        <w:t>H</w:t>
      </w:r>
      <w:r>
        <w:rPr>
          <w:i/>
        </w:rPr>
        <w:t>A</w:t>
      </w:r>
      <w:r w:rsidRPr="000A37A0">
        <w:rPr>
          <w:rFonts w:ascii="Calibri" w:hAnsi="Calibri" w:cs="Calibri"/>
          <w:sz w:val="22"/>
          <w:szCs w:val="22"/>
        </w:rPr>
        <w:t xml:space="preserve"> </w:t>
      </w:r>
      <w:r w:rsidRPr="000A37A0">
        <w:rPr>
          <w:lang w:val="en-GB"/>
        </w:rPr>
        <w:t>does.</w:t>
      </w:r>
      <w:r w:rsidRPr="000A37A0">
        <w:rPr>
          <w:rStyle w:val="FootnoteReference"/>
          <w:lang w:val="en-GB"/>
        </w:rPr>
        <w:footnoteReference w:id="112"/>
      </w:r>
      <w:r w:rsidRPr="000A37A0">
        <w:rPr>
          <w:lang w:val="en-GB"/>
        </w:rPr>
        <w:t xml:space="preserve"> Hence, if Dexippus provided the principal source for the </w:t>
      </w:r>
      <w:r w:rsidRPr="000A37A0">
        <w:rPr>
          <w:i/>
        </w:rPr>
        <w:t>H</w:t>
      </w:r>
      <w:r>
        <w:rPr>
          <w:i/>
        </w:rPr>
        <w:t>A</w:t>
      </w:r>
      <w:r w:rsidRPr="000A37A0">
        <w:rPr>
          <w:lang w:val="en-GB"/>
        </w:rPr>
        <w:t>, it was</w:t>
      </w:r>
      <w:r w:rsidRPr="00FA1173">
        <w:rPr>
          <w:rFonts w:ascii="KadmosU" w:hAnsi="KadmosU"/>
          <w:sz w:val="21"/>
          <w:szCs w:val="21"/>
          <w:lang w:val="en-GB"/>
        </w:rPr>
        <w:t>―</w:t>
      </w:r>
      <w:r w:rsidRPr="000A37A0">
        <w:rPr>
          <w:lang w:val="en-GB"/>
        </w:rPr>
        <w:t>as has been repeatedly assumed</w:t>
      </w:r>
      <w:r w:rsidRPr="000A37A0">
        <w:rPr>
          <w:rStyle w:val="FootnoteReference"/>
          <w:lang w:val="en-GB"/>
        </w:rPr>
        <w:footnoteReference w:id="113"/>
      </w:r>
      <w:r w:rsidRPr="00FA1173">
        <w:rPr>
          <w:rFonts w:ascii="KadmosU" w:hAnsi="KadmosU"/>
          <w:sz w:val="21"/>
          <w:szCs w:val="21"/>
          <w:lang w:val="en-GB"/>
        </w:rPr>
        <w:t>―</w:t>
      </w:r>
      <w:r w:rsidRPr="000A37A0">
        <w:rPr>
          <w:lang w:val="en-GB"/>
        </w:rPr>
        <w:t xml:space="preserve">not his </w:t>
      </w:r>
      <w:r w:rsidRPr="000A37A0">
        <w:rPr>
          <w:i/>
          <w:iCs/>
          <w:lang w:val="en-GB"/>
        </w:rPr>
        <w:t>Skythika</w:t>
      </w:r>
      <w:r w:rsidRPr="000A37A0">
        <w:rPr>
          <w:lang w:val="en-GB"/>
        </w:rPr>
        <w:t xml:space="preserve">, but his </w:t>
      </w:r>
      <w:r w:rsidRPr="000A37A0">
        <w:rPr>
          <w:i/>
          <w:iCs/>
          <w:lang w:val="en-GB"/>
        </w:rPr>
        <w:t>Chronika</w:t>
      </w:r>
      <w:r w:rsidRPr="000A37A0">
        <w:rPr>
          <w:lang w:val="en-GB"/>
        </w:rPr>
        <w:t xml:space="preserve">, a chronographic work </w:t>
      </w:r>
      <w:r>
        <w:rPr>
          <w:lang w:val="en-GB"/>
        </w:rPr>
        <w:t>of</w:t>
      </w:r>
      <w:r w:rsidRPr="000A37A0">
        <w:rPr>
          <w:lang w:val="en-GB"/>
        </w:rPr>
        <w:t xml:space="preserve"> broad thema</w:t>
      </w:r>
      <w:r>
        <w:rPr>
          <w:lang w:val="en-GB"/>
        </w:rPr>
        <w:softHyphen/>
      </w:r>
      <w:r w:rsidRPr="000A37A0">
        <w:rPr>
          <w:lang w:val="en-GB"/>
        </w:rPr>
        <w:t>tic scope covering the period from mythic times down to the reign of Claudius II (268–270).</w:t>
      </w:r>
      <w:r w:rsidRPr="000A37A0">
        <w:rPr>
          <w:iCs/>
          <w:lang w:val="en-GB"/>
        </w:rPr>
        <w:t xml:space="preserve"> </w:t>
      </w:r>
      <w:r w:rsidRPr="008042FF">
        <w:rPr>
          <w:iCs/>
          <w:lang w:val="en-GB"/>
        </w:rPr>
        <w:t xml:space="preserve">One may therefore infer that </w:t>
      </w:r>
      <w:r w:rsidRPr="008042FF">
        <w:rPr>
          <w:lang w:val="en-GB"/>
        </w:rPr>
        <w:t xml:space="preserve">in those places where the </w:t>
      </w:r>
      <w:r w:rsidRPr="008042FF">
        <w:rPr>
          <w:i/>
          <w:lang w:val="en-GB"/>
        </w:rPr>
        <w:t>HA</w:t>
      </w:r>
      <w:r w:rsidRPr="008042FF">
        <w:rPr>
          <w:lang w:val="en-GB"/>
        </w:rPr>
        <w:t xml:space="preserve"> is particularly close to the</w:t>
      </w:r>
      <w:r w:rsidRPr="000A37A0">
        <w:rPr>
          <w:lang w:val="en-GB"/>
        </w:rPr>
        <w:t xml:space="preserve"> </w:t>
      </w:r>
      <w:r w:rsidRPr="000A37A0">
        <w:rPr>
          <w:i/>
          <w:iCs/>
          <w:lang w:val="en-GB"/>
        </w:rPr>
        <w:t>Scythica Vin</w:t>
      </w:r>
      <w:r>
        <w:rPr>
          <w:i/>
          <w:iCs/>
          <w:lang w:val="en-GB"/>
        </w:rPr>
        <w:softHyphen/>
      </w:r>
      <w:r w:rsidRPr="000A37A0">
        <w:rPr>
          <w:i/>
          <w:iCs/>
          <w:lang w:val="en-GB"/>
        </w:rPr>
        <w:t>dobonensia</w:t>
      </w:r>
      <w:r w:rsidRPr="000A37A0">
        <w:rPr>
          <w:lang w:val="en-GB"/>
        </w:rPr>
        <w:t>, Dexip</w:t>
      </w:r>
      <w:r w:rsidR="00C40F42">
        <w:rPr>
          <w:lang w:val="en-GB"/>
        </w:rPr>
        <w:softHyphen/>
      </w:r>
      <w:r w:rsidRPr="000A37A0">
        <w:rPr>
          <w:lang w:val="en-GB"/>
        </w:rPr>
        <w:t xml:space="preserve">pus’ </w:t>
      </w:r>
      <w:r w:rsidRPr="000A37A0">
        <w:rPr>
          <w:i/>
          <w:lang w:val="en-GB"/>
        </w:rPr>
        <w:t>Skythika</w:t>
      </w:r>
      <w:r w:rsidRPr="000A37A0">
        <w:rPr>
          <w:lang w:val="en-GB"/>
        </w:rPr>
        <w:t xml:space="preserve"> w</w:t>
      </w:r>
      <w:r>
        <w:rPr>
          <w:lang w:val="en-GB"/>
        </w:rPr>
        <w:t>as</w:t>
      </w:r>
      <w:r w:rsidRPr="000A37A0">
        <w:rPr>
          <w:lang w:val="en-GB"/>
        </w:rPr>
        <w:t xml:space="preserve"> very similar to his </w:t>
      </w:r>
      <w:r w:rsidRPr="000A37A0">
        <w:rPr>
          <w:i/>
          <w:iCs/>
          <w:lang w:val="en-GB"/>
        </w:rPr>
        <w:t>Chronika</w:t>
      </w:r>
      <w:r w:rsidRPr="000A37A0">
        <w:rPr>
          <w:lang w:val="en-GB"/>
        </w:rPr>
        <w:t>.</w:t>
      </w:r>
      <w:r w:rsidRPr="000A37A0">
        <w:rPr>
          <w:rStyle w:val="FootnoteReference"/>
          <w:lang w:val="en-GB"/>
        </w:rPr>
        <w:footnoteReference w:id="114"/>
      </w:r>
      <w:r w:rsidRPr="000A37A0">
        <w:rPr>
          <w:lang w:val="en-GB"/>
        </w:rPr>
        <w:t xml:space="preserve">  </w:t>
      </w:r>
      <w:bookmarkEnd w:id="47"/>
      <w:bookmarkEnd w:id="48"/>
    </w:p>
    <w:p w14:paraId="456D2FBC" w14:textId="6BDA3291" w:rsidR="00DD79B9" w:rsidRPr="000A37A0" w:rsidRDefault="00DD79B9" w:rsidP="008841E3">
      <w:pPr>
        <w:pStyle w:val="grbsnormal"/>
        <w:widowControl/>
        <w:spacing w:before="60" w:after="60" w:line="230" w:lineRule="exact"/>
        <w:ind w:left="288" w:hanging="288"/>
        <w:rPr>
          <w:i/>
          <w:lang w:val="en-GB"/>
        </w:rPr>
      </w:pPr>
      <w:r w:rsidRPr="000A37A0">
        <w:rPr>
          <w:lang w:val="en-GB"/>
        </w:rPr>
        <w:t xml:space="preserve">c) </w:t>
      </w:r>
      <w:r w:rsidRPr="000A37A0">
        <w:rPr>
          <w:i/>
          <w:lang w:val="en-GB"/>
        </w:rPr>
        <w:t>Scyth. Vind. fr. IIIa (fol. 192</w:t>
      </w:r>
      <w:r w:rsidRPr="000A37A0">
        <w:rPr>
          <w:i/>
          <w:vertAlign w:val="superscript"/>
          <w:lang w:val="en-GB"/>
        </w:rPr>
        <w:t>r</w:t>
      </w:r>
      <w:r w:rsidRPr="000A37A0">
        <w:rPr>
          <w:i/>
          <w:lang w:val="en-GB"/>
        </w:rPr>
        <w:t>)</w:t>
      </w:r>
      <w:r w:rsidRPr="000A37A0">
        <w:rPr>
          <w:i/>
          <w:noProof/>
          <w:lang w:val="en-GB"/>
        </w:rPr>
        <w:t xml:space="preserve"> </w:t>
      </w:r>
      <w:r w:rsidRPr="000A37A0">
        <w:rPr>
          <w:i/>
          <w:lang w:val="en-GB"/>
        </w:rPr>
        <w:t>13–25 and the prooemium of</w:t>
      </w:r>
      <w:r w:rsidR="008841E3">
        <w:rPr>
          <w:i/>
          <w:lang w:val="en-GB"/>
        </w:rPr>
        <w:t xml:space="preserve"> </w:t>
      </w:r>
      <w:r w:rsidRPr="000A37A0">
        <w:rPr>
          <w:i/>
          <w:lang w:val="en-GB"/>
        </w:rPr>
        <w:t>Dexippus’</w:t>
      </w:r>
      <w:r w:rsidR="008042FF">
        <w:rPr>
          <w:i/>
          <w:lang w:val="en-GB"/>
        </w:rPr>
        <w:t xml:space="preserve"> </w:t>
      </w:r>
      <w:r w:rsidRPr="000A37A0">
        <w:rPr>
          <w:i/>
          <w:iCs/>
          <w:lang w:val="en-GB"/>
        </w:rPr>
        <w:t>Skythika</w:t>
      </w:r>
      <w:r w:rsidRPr="000A37A0">
        <w:rPr>
          <w:i/>
          <w:lang w:val="en-GB"/>
        </w:rPr>
        <w:t xml:space="preserve"> </w:t>
      </w:r>
    </w:p>
    <w:p w14:paraId="08CD0C40" w14:textId="52AC8203" w:rsidR="00DD79B9" w:rsidRPr="007D74A0" w:rsidRDefault="00DD79B9" w:rsidP="00DD79B9">
      <w:pPr>
        <w:pStyle w:val="grbsnormal"/>
        <w:rPr>
          <w:lang w:val="en-GB"/>
        </w:rPr>
      </w:pPr>
      <w:r w:rsidRPr="000A37A0">
        <w:rPr>
          <w:lang w:val="en-GB"/>
        </w:rPr>
        <w:t xml:space="preserve">As has been pointed out above, our passage relates back to the prooemium of the </w:t>
      </w:r>
      <w:r w:rsidRPr="000A37A0">
        <w:rPr>
          <w:i/>
          <w:iCs/>
          <w:lang w:val="en-GB"/>
        </w:rPr>
        <w:t>Skythika</w:t>
      </w:r>
      <w:r w:rsidRPr="000A37A0">
        <w:rPr>
          <w:lang w:val="en-GB"/>
        </w:rPr>
        <w:t>. We provide the relevant passage together with our own translatio</w:t>
      </w:r>
      <w:r w:rsidRPr="007D74A0">
        <w:rPr>
          <w:lang w:val="en-GB"/>
        </w:rPr>
        <w:t>n (</w:t>
      </w:r>
      <w:r w:rsidRPr="007D74A0">
        <w:rPr>
          <w:rFonts w:eastAsia="Calibri"/>
          <w:i/>
          <w:iCs/>
          <w:lang w:val="en-GB"/>
        </w:rPr>
        <w:t>Vat.</w:t>
      </w:r>
      <w:r w:rsidR="008841E3">
        <w:rPr>
          <w:rFonts w:eastAsia="Calibri"/>
          <w:i/>
          <w:iCs/>
          <w:lang w:val="en-GB"/>
        </w:rPr>
        <w:t xml:space="preserve"> </w:t>
      </w:r>
      <w:r w:rsidRPr="007D74A0">
        <w:rPr>
          <w:rFonts w:eastAsia="Calibri"/>
          <w:i/>
          <w:iCs/>
          <w:lang w:val="en-GB"/>
        </w:rPr>
        <w:t>gr.</w:t>
      </w:r>
      <w:r w:rsidRPr="007D74A0">
        <w:rPr>
          <w:rFonts w:eastAsia="Calibri"/>
          <w:lang w:val="en-GB"/>
        </w:rPr>
        <w:t xml:space="preserve"> 73, fol. 54</w:t>
      </w:r>
      <w:r w:rsidRPr="007D74A0">
        <w:rPr>
          <w:rFonts w:eastAsia="Calibri"/>
          <w:vertAlign w:val="superscript"/>
          <w:lang w:val="en-GB"/>
        </w:rPr>
        <w:t>r</w:t>
      </w:r>
      <w:r w:rsidRPr="007D74A0">
        <w:rPr>
          <w:rFonts w:eastAsia="Calibri"/>
          <w:lang w:val="en-GB"/>
        </w:rPr>
        <w:t xml:space="preserve"> </w:t>
      </w:r>
      <w:r>
        <w:rPr>
          <w:rFonts w:eastAsia="Calibri"/>
          <w:lang w:val="en-GB"/>
        </w:rPr>
        <w:t>[</w:t>
      </w:r>
      <w:r w:rsidRPr="007D74A0">
        <w:rPr>
          <w:rFonts w:eastAsia="Calibri"/>
          <w:lang w:val="en-GB"/>
        </w:rPr>
        <w:t>p.</w:t>
      </w:r>
      <w:r w:rsidR="008841E3">
        <w:rPr>
          <w:rFonts w:eastAsia="Calibri"/>
          <w:lang w:val="en-GB"/>
        </w:rPr>
        <w:t xml:space="preserve"> </w:t>
      </w:r>
      <w:r w:rsidRPr="007D74A0">
        <w:rPr>
          <w:rFonts w:eastAsia="Calibri"/>
          <w:lang w:val="en-GB"/>
        </w:rPr>
        <w:t>107</w:t>
      </w:r>
      <w:r>
        <w:rPr>
          <w:rFonts w:eastAsia="Calibri"/>
          <w:lang w:val="en-GB"/>
        </w:rPr>
        <w:t>]</w:t>
      </w:r>
      <w:r w:rsidRPr="007D74A0">
        <w:rPr>
          <w:rFonts w:eastAsia="Calibri"/>
          <w:lang w:val="en-GB"/>
        </w:rPr>
        <w:t xml:space="preserve"> 10–15</w:t>
      </w:r>
      <w:r w:rsidRPr="007D74A0">
        <w:rPr>
          <w:lang w:val="en-GB"/>
        </w:rPr>
        <w:t>):</w:t>
      </w:r>
      <w:r w:rsidRPr="007D74A0">
        <w:rPr>
          <w:rStyle w:val="FootnoteReference"/>
          <w:lang w:val="en-GB"/>
        </w:rPr>
        <w:footnoteReference w:id="115"/>
      </w:r>
      <w:r w:rsidRPr="007D74A0">
        <w:rPr>
          <w:lang w:val="en-GB"/>
        </w:rPr>
        <w:t xml:space="preserve"> </w:t>
      </w:r>
    </w:p>
    <w:p w14:paraId="3D5BBBA2" w14:textId="1D213230" w:rsidR="00DD79B9" w:rsidRPr="000A37A0" w:rsidRDefault="00DD79B9" w:rsidP="008841E3">
      <w:pPr>
        <w:pStyle w:val="grbsnormal"/>
        <w:spacing w:before="60" w:line="240" w:lineRule="exact"/>
        <w:ind w:left="202" w:right="202" w:firstLine="0"/>
        <w:rPr>
          <w:rFonts w:ascii="KadmosU" w:hAnsi="KadmosU"/>
          <w:sz w:val="21"/>
          <w:szCs w:val="21"/>
          <w:lang w:val="en-GB"/>
        </w:rPr>
      </w:pPr>
      <w:r w:rsidRPr="00EE2901">
        <w:rPr>
          <w:rFonts w:ascii="KadmosU" w:eastAsia="Calibri" w:hAnsi="KadmosU" w:cs="Cambria"/>
          <w:noProof/>
          <w:sz w:val="20"/>
          <w:szCs w:val="20"/>
          <w:lang w:val="el-GR"/>
        </w:rPr>
        <w:lastRenderedPageBreak/>
        <w:t>πρ</w:t>
      </w:r>
      <w:r w:rsidRPr="00EE2901">
        <w:rPr>
          <w:rFonts w:ascii="KadmosU" w:eastAsia="Calibri" w:hAnsi="KadmosU"/>
          <w:noProof/>
          <w:sz w:val="20"/>
          <w:szCs w:val="20"/>
          <w:lang w:val="el-GR"/>
        </w:rPr>
        <w:t>ὸ</w:t>
      </w:r>
      <w:r w:rsidRPr="00EE2901">
        <w:rPr>
          <w:rFonts w:ascii="KadmosU" w:eastAsia="Calibri" w:hAnsi="KadmosU" w:cs="Cambria"/>
          <w:noProof/>
          <w:sz w:val="20"/>
          <w:szCs w:val="20"/>
          <w:lang w:val="el-GR"/>
        </w:rPr>
        <w:t>ς</w:t>
      </w:r>
      <w:r w:rsidRPr="00C55178">
        <w:rPr>
          <w:rFonts w:ascii="KadmosU" w:eastAsia="Calibri" w:hAnsi="KadmosU"/>
          <w:sz w:val="20"/>
          <w:szCs w:val="20"/>
          <w:lang w:val="en-GB"/>
        </w:rPr>
        <w:t xml:space="preserve"> </w:t>
      </w:r>
      <w:r w:rsidRPr="00EE2901">
        <w:rPr>
          <w:rFonts w:ascii="KadmosU" w:eastAsia="Calibri" w:hAnsi="KadmosU" w:cs="Cambria"/>
          <w:noProof/>
          <w:sz w:val="20"/>
          <w:szCs w:val="20"/>
          <w:lang w:val="el-GR"/>
        </w:rPr>
        <w:t>δ</w:t>
      </w:r>
      <w:r w:rsidRPr="00EE2901">
        <w:rPr>
          <w:rFonts w:ascii="KadmosU" w:eastAsia="Calibri" w:hAnsi="KadmosU"/>
          <w:noProof/>
          <w:sz w:val="20"/>
          <w:szCs w:val="20"/>
          <w:lang w:val="el-GR"/>
        </w:rPr>
        <w:t>ὲ</w:t>
      </w:r>
      <w:r w:rsidRPr="00C55178">
        <w:rPr>
          <w:rFonts w:ascii="KadmosU" w:eastAsia="Calibri" w:hAnsi="KadmosU"/>
          <w:sz w:val="20"/>
          <w:szCs w:val="20"/>
          <w:lang w:val="en-GB"/>
        </w:rPr>
        <w:t xml:space="preserve"> </w:t>
      </w:r>
      <w:r w:rsidRPr="00EE2901">
        <w:rPr>
          <w:rFonts w:ascii="KadmosU" w:hAnsi="KadmosU" w:cs="Cambria"/>
          <w:noProof/>
          <w:sz w:val="20"/>
          <w:szCs w:val="20"/>
          <w:lang w:val="el-GR"/>
        </w:rPr>
        <w:t>ταῖς</w:t>
      </w:r>
      <w:r w:rsidRPr="00C55178">
        <w:rPr>
          <w:rFonts w:ascii="KadmosU" w:hAnsi="KadmosU"/>
          <w:sz w:val="20"/>
          <w:szCs w:val="20"/>
          <w:lang w:val="en-GB"/>
        </w:rPr>
        <w:t xml:space="preserve"> </w:t>
      </w:r>
      <w:r w:rsidRPr="00EE2901">
        <w:rPr>
          <w:rFonts w:ascii="KadmosU" w:hAnsi="KadmosU" w:cs="Cambria"/>
          <w:noProof/>
          <w:sz w:val="20"/>
          <w:szCs w:val="20"/>
          <w:lang w:val="el-GR"/>
        </w:rPr>
        <w:t>κατὰ</w:t>
      </w:r>
      <w:r w:rsidRPr="00C55178">
        <w:rPr>
          <w:rFonts w:ascii="KadmosU" w:hAnsi="KadmosU"/>
          <w:sz w:val="20"/>
          <w:szCs w:val="20"/>
          <w:lang w:val="en-GB"/>
        </w:rPr>
        <w:t xml:space="preserve"> </w:t>
      </w:r>
      <w:r w:rsidRPr="00EE2901">
        <w:rPr>
          <w:rFonts w:ascii="KadmosU" w:hAnsi="KadmosU" w:cs="Cambria"/>
          <w:noProof/>
          <w:sz w:val="20"/>
          <w:szCs w:val="20"/>
          <w:lang w:val="el-GR"/>
        </w:rPr>
        <w:t>πόλεμον</w:t>
      </w:r>
      <w:r w:rsidRPr="00C55178">
        <w:rPr>
          <w:rFonts w:ascii="KadmosU" w:hAnsi="KadmosU"/>
          <w:sz w:val="20"/>
          <w:szCs w:val="20"/>
          <w:lang w:val="en-GB"/>
        </w:rPr>
        <w:t xml:space="preserve"> </w:t>
      </w:r>
      <w:r w:rsidRPr="00EE2901">
        <w:rPr>
          <w:rFonts w:ascii="KadmosU" w:eastAsia="Calibri" w:hAnsi="KadmosU" w:cs="Cambria"/>
          <w:noProof/>
          <w:sz w:val="20"/>
          <w:szCs w:val="20"/>
          <w:lang w:val="el-GR"/>
        </w:rPr>
        <w:t>συ</w:t>
      </w:r>
      <w:r w:rsidRPr="00EE2901">
        <w:rPr>
          <w:rFonts w:ascii="KadmosU" w:hAnsi="KadmosU"/>
          <w:noProof/>
          <w:sz w:val="20"/>
          <w:szCs w:val="20"/>
          <w:lang w:val="el-GR"/>
        </w:rPr>
        <w:t>μ</w:t>
      </w:r>
      <w:r w:rsidRPr="004A090D">
        <w:rPr>
          <w:rFonts w:ascii="KadmosU" w:hAnsi="KadmosU"/>
          <w:noProof/>
          <w:sz w:val="20"/>
          <w:szCs w:val="20"/>
          <w:lang w:val="en-GB"/>
        </w:rPr>
        <w:t>̣</w:t>
      </w:r>
      <w:r>
        <w:rPr>
          <w:rFonts w:ascii="KadmosU" w:hAnsi="KadmosU"/>
          <w:sz w:val="20"/>
          <w:szCs w:val="20"/>
          <w:lang w:val="en-GB"/>
        </w:rPr>
        <w:softHyphen/>
      </w:r>
      <w:r w:rsidRPr="00EE2901">
        <w:rPr>
          <w:rFonts w:ascii="KadmosU" w:hAnsi="KadmosU"/>
          <w:noProof/>
          <w:sz w:val="20"/>
          <w:szCs w:val="20"/>
          <w:lang w:val="el-GR"/>
        </w:rPr>
        <w:t>φ</w:t>
      </w:r>
      <w:r w:rsidRPr="004A090D">
        <w:rPr>
          <w:rFonts w:ascii="KadmosU" w:hAnsi="KadmosU"/>
          <w:noProof/>
          <w:sz w:val="20"/>
          <w:szCs w:val="20"/>
          <w:lang w:val="en-GB"/>
        </w:rPr>
        <w:t>̣</w:t>
      </w:r>
      <w:r w:rsidRPr="00EE2901">
        <w:rPr>
          <w:rFonts w:ascii="KadmosU" w:hAnsi="KadmosU"/>
          <w:noProof/>
          <w:sz w:val="20"/>
          <w:szCs w:val="20"/>
          <w:lang w:val="el-GR"/>
        </w:rPr>
        <w:t>ο</w:t>
      </w:r>
      <w:r w:rsidRPr="004A090D">
        <w:rPr>
          <w:rFonts w:ascii="KadmosU" w:hAnsi="KadmosU"/>
          <w:noProof/>
          <w:sz w:val="20"/>
          <w:szCs w:val="20"/>
          <w:lang w:val="en-GB"/>
        </w:rPr>
        <w:t>̣</w:t>
      </w:r>
      <w:r w:rsidRPr="00EE2901">
        <w:rPr>
          <w:rFonts w:ascii="KadmosU" w:hAnsi="KadmosU"/>
          <w:noProof/>
          <w:sz w:val="20"/>
          <w:szCs w:val="20"/>
          <w:lang w:val="el-GR"/>
        </w:rPr>
        <w:t>ρ</w:t>
      </w:r>
      <w:r w:rsidRPr="004A090D">
        <w:rPr>
          <w:rFonts w:ascii="KadmosU" w:hAnsi="KadmosU"/>
          <w:noProof/>
          <w:sz w:val="20"/>
          <w:szCs w:val="20"/>
          <w:lang w:val="en-GB"/>
        </w:rPr>
        <w:t>̣</w:t>
      </w:r>
      <w:r w:rsidRPr="00C55178">
        <w:rPr>
          <w:rFonts w:ascii="KadmosU" w:hAnsi="KadmosU" w:cs="Cambria"/>
          <w:sz w:val="20"/>
          <w:szCs w:val="20"/>
        </w:rPr>
        <w:t>|</w:t>
      </w:r>
      <w:r w:rsidRPr="00EE2901">
        <w:rPr>
          <w:rFonts w:ascii="KadmosU" w:hAnsi="KadmosU" w:cs="Cambria"/>
          <w:noProof/>
          <w:spacing w:val="-2"/>
          <w:sz w:val="20"/>
          <w:szCs w:val="20"/>
          <w:lang w:val="el-GR"/>
        </w:rPr>
        <w:t>αῖς</w:t>
      </w:r>
      <w:r w:rsidRPr="00C55178">
        <w:rPr>
          <w:rFonts w:ascii="KadmosU" w:hAnsi="KadmosU"/>
          <w:spacing w:val="-2"/>
          <w:sz w:val="20"/>
          <w:szCs w:val="20"/>
          <w:lang w:val="en-GB"/>
        </w:rPr>
        <w:t xml:space="preserve"> </w:t>
      </w:r>
      <w:r w:rsidRPr="00EE2901">
        <w:rPr>
          <w:rFonts w:ascii="KadmosU" w:hAnsi="KadmosU" w:cs="Cambria"/>
          <w:noProof/>
          <w:spacing w:val="-2"/>
          <w:sz w:val="20"/>
          <w:szCs w:val="20"/>
          <w:lang w:val="el-GR"/>
        </w:rPr>
        <w:t>καὶ</w:t>
      </w:r>
      <w:r w:rsidRPr="00C55178">
        <w:rPr>
          <w:rFonts w:ascii="KadmosU" w:hAnsi="KadmosU"/>
          <w:spacing w:val="-2"/>
          <w:sz w:val="20"/>
          <w:szCs w:val="20"/>
          <w:lang w:val="en-GB"/>
        </w:rPr>
        <w:t xml:space="preserve"> </w:t>
      </w:r>
      <w:r w:rsidRPr="00EE2901">
        <w:rPr>
          <w:rFonts w:ascii="KadmosU" w:hAnsi="KadmosU" w:cs="Cambria"/>
          <w:noProof/>
          <w:spacing w:val="-2"/>
          <w:sz w:val="20"/>
          <w:szCs w:val="20"/>
          <w:lang w:val="el-GR"/>
        </w:rPr>
        <w:t>παθήματα</w:t>
      </w:r>
      <w:r w:rsidRPr="00C55178">
        <w:rPr>
          <w:rFonts w:ascii="KadmosU" w:hAnsi="KadmosU"/>
          <w:spacing w:val="-2"/>
          <w:sz w:val="20"/>
          <w:szCs w:val="20"/>
          <w:lang w:val="en-GB"/>
        </w:rPr>
        <w:t xml:space="preserve"> </w:t>
      </w:r>
      <w:r w:rsidRPr="00EE2901">
        <w:rPr>
          <w:rFonts w:ascii="KadmosU" w:hAnsi="KadmosU" w:cs="Cambria"/>
          <w:noProof/>
          <w:spacing w:val="-2"/>
          <w:sz w:val="20"/>
          <w:szCs w:val="20"/>
          <w:lang w:val="el-GR"/>
        </w:rPr>
        <w:t>εἴρηταί</w:t>
      </w:r>
      <w:r w:rsidRPr="00C55178">
        <w:rPr>
          <w:rFonts w:ascii="KadmosU" w:hAnsi="KadmosU"/>
          <w:spacing w:val="-2"/>
          <w:sz w:val="20"/>
          <w:szCs w:val="20"/>
          <w:lang w:val="en-GB"/>
        </w:rPr>
        <w:t xml:space="preserve"> </w:t>
      </w:r>
      <w:r w:rsidRPr="00EE2901">
        <w:rPr>
          <w:rFonts w:ascii="KadmosU" w:hAnsi="KadmosU" w:cs="Cambria"/>
          <w:bCs/>
          <w:noProof/>
          <w:spacing w:val="-2"/>
          <w:sz w:val="20"/>
          <w:szCs w:val="20"/>
          <w:lang w:val="el-GR"/>
        </w:rPr>
        <w:t>μ</w:t>
      </w:r>
      <w:r w:rsidRPr="00EE2901">
        <w:rPr>
          <w:rFonts w:ascii="KadmosU" w:hAnsi="KadmosU" w:cs="Cambria"/>
          <w:noProof/>
          <w:spacing w:val="-2"/>
          <w:sz w:val="20"/>
          <w:szCs w:val="20"/>
          <w:lang w:val="el-GR"/>
        </w:rPr>
        <w:t>οι</w:t>
      </w:r>
      <w:r w:rsidRPr="00C55178">
        <w:rPr>
          <w:rFonts w:ascii="KadmosU" w:hAnsi="KadmosU"/>
          <w:spacing w:val="-2"/>
          <w:sz w:val="20"/>
          <w:szCs w:val="20"/>
          <w:lang w:val="en-GB"/>
        </w:rPr>
        <w:t xml:space="preserve">, </w:t>
      </w:r>
      <w:r w:rsidRPr="00EE2901">
        <w:rPr>
          <w:rFonts w:ascii="KadmosU" w:eastAsia="Calibri" w:hAnsi="KadmosU"/>
          <w:noProof/>
          <w:spacing w:val="-2"/>
          <w:sz w:val="20"/>
          <w:szCs w:val="20"/>
          <w:lang w:val="el-GR"/>
        </w:rPr>
        <w:t>ὅ</w:t>
      </w:r>
      <w:r w:rsidRPr="00EE2901">
        <w:rPr>
          <w:rFonts w:ascii="KadmosU" w:hAnsi="KadmosU"/>
          <w:noProof/>
          <w:spacing w:val="-2"/>
          <w:sz w:val="20"/>
          <w:szCs w:val="20"/>
          <w:lang w:val="el-GR"/>
        </w:rPr>
        <w:t>σ</w:t>
      </w:r>
      <w:r w:rsidRPr="004A090D">
        <w:rPr>
          <w:rFonts w:ascii="KadmosU" w:hAnsi="KadmosU"/>
          <w:noProof/>
          <w:spacing w:val="-2"/>
          <w:sz w:val="20"/>
          <w:szCs w:val="20"/>
          <w:lang w:val="en-GB"/>
        </w:rPr>
        <w:t>̣</w:t>
      </w:r>
      <w:r w:rsidRPr="00EE2901">
        <w:rPr>
          <w:rFonts w:ascii="KadmosU" w:eastAsia="Calibri" w:hAnsi="KadmosU" w:cs="Cambria"/>
          <w:noProof/>
          <w:spacing w:val="-2"/>
          <w:sz w:val="20"/>
          <w:szCs w:val="20"/>
          <w:lang w:val="el-GR"/>
        </w:rPr>
        <w:t>α</w:t>
      </w:r>
      <w:r w:rsidRPr="00C55178">
        <w:rPr>
          <w:rFonts w:ascii="KadmosU" w:eastAsia="Calibri" w:hAnsi="KadmosU"/>
          <w:spacing w:val="-2"/>
          <w:sz w:val="20"/>
          <w:szCs w:val="20"/>
          <w:lang w:val="en-GB"/>
        </w:rPr>
        <w:t xml:space="preserve"> </w:t>
      </w:r>
      <w:r w:rsidRPr="00EE2901">
        <w:rPr>
          <w:rFonts w:ascii="KadmosU" w:hAnsi="KadmosU" w:cs="Cambria"/>
          <w:noProof/>
          <w:spacing w:val="-2"/>
          <w:sz w:val="20"/>
          <w:szCs w:val="20"/>
          <w:lang w:val="el-GR"/>
        </w:rPr>
        <w:t>συνηνέχθη</w:t>
      </w:r>
      <w:r w:rsidRPr="00C55178">
        <w:rPr>
          <w:rFonts w:ascii="KadmosU" w:hAnsi="KadmosU"/>
          <w:spacing w:val="-2"/>
          <w:sz w:val="20"/>
          <w:szCs w:val="20"/>
          <w:lang w:val="en-GB"/>
        </w:rPr>
        <w:t xml:space="preserve"> </w:t>
      </w:r>
      <w:r w:rsidRPr="00EE2901">
        <w:rPr>
          <w:rFonts w:ascii="KadmosU" w:hAnsi="KadmosU" w:cs="Cambria"/>
          <w:noProof/>
          <w:spacing w:val="-2"/>
          <w:sz w:val="20"/>
          <w:szCs w:val="20"/>
          <w:lang w:val="el-GR"/>
        </w:rPr>
        <w:t>γενέσθαι</w:t>
      </w:r>
      <w:r w:rsidRPr="00C55178">
        <w:rPr>
          <w:rFonts w:ascii="KadmosU" w:hAnsi="KadmosU"/>
          <w:spacing w:val="-2"/>
          <w:sz w:val="20"/>
          <w:szCs w:val="20"/>
          <w:lang w:val="en-GB"/>
        </w:rPr>
        <w:t xml:space="preserve"> </w:t>
      </w:r>
      <w:r w:rsidRPr="00EE2901">
        <w:rPr>
          <w:rFonts w:ascii="KadmosU" w:hAnsi="KadmosU"/>
          <w:noProof/>
          <w:sz w:val="20"/>
          <w:szCs w:val="20"/>
          <w:lang w:val="el-GR"/>
        </w:rPr>
        <w:t>ἐν</w:t>
      </w:r>
      <w:r w:rsidRPr="00C55178">
        <w:rPr>
          <w:rFonts w:ascii="KadmosU" w:hAnsi="KadmosU"/>
          <w:sz w:val="20"/>
          <w:szCs w:val="20"/>
          <w:lang w:val="en-GB"/>
        </w:rPr>
        <w:t xml:space="preserve"> </w:t>
      </w:r>
      <w:r w:rsidRPr="00EE2901">
        <w:rPr>
          <w:rFonts w:ascii="KadmosU" w:hAnsi="KadmosU" w:cs="Cambria"/>
          <w:noProof/>
          <w:sz w:val="20"/>
          <w:szCs w:val="20"/>
          <w:lang w:val="el-GR"/>
        </w:rPr>
        <w:t>παν</w:t>
      </w:r>
      <w:r w:rsidRPr="00C55178">
        <w:rPr>
          <w:rFonts w:ascii="KadmosU" w:hAnsi="KadmosU" w:cs="Cambria"/>
          <w:sz w:val="20"/>
          <w:szCs w:val="20"/>
        </w:rPr>
        <w:t>|</w:t>
      </w:r>
      <w:r w:rsidRPr="00EE2901">
        <w:rPr>
          <w:rFonts w:ascii="KadmosU" w:hAnsi="KadmosU" w:cs="Cambria"/>
          <w:noProof/>
          <w:sz w:val="20"/>
          <w:szCs w:val="20"/>
          <w:lang w:val="el-GR"/>
        </w:rPr>
        <w:t>τὶ</w:t>
      </w:r>
      <w:r w:rsidRPr="00C55178">
        <w:rPr>
          <w:rFonts w:ascii="KadmosU" w:hAnsi="KadmosU"/>
          <w:sz w:val="20"/>
          <w:szCs w:val="20"/>
          <w:lang w:val="en-GB"/>
        </w:rPr>
        <w:t xml:space="preserve"> </w:t>
      </w:r>
      <w:r w:rsidRPr="00EE2901">
        <w:rPr>
          <w:rFonts w:ascii="KadmosU" w:hAnsi="KadmosU" w:cs="Cambria"/>
          <w:noProof/>
          <w:sz w:val="20"/>
          <w:szCs w:val="20"/>
          <w:lang w:val="el-GR"/>
        </w:rPr>
        <w:t>τῶι</w:t>
      </w:r>
      <w:r w:rsidRPr="00C55178">
        <w:rPr>
          <w:rFonts w:ascii="KadmosU" w:hAnsi="KadmosU"/>
          <w:sz w:val="20"/>
          <w:szCs w:val="20"/>
          <w:lang w:val="en-GB"/>
        </w:rPr>
        <w:t xml:space="preserve"> </w:t>
      </w:r>
      <w:r w:rsidRPr="00EE2901">
        <w:rPr>
          <w:rFonts w:ascii="KadmosU" w:hAnsi="KadmosU" w:cs="Cambria"/>
          <w:noProof/>
          <w:sz w:val="20"/>
          <w:szCs w:val="20"/>
          <w:lang w:val="el-GR"/>
        </w:rPr>
        <w:t>πολέ</w:t>
      </w:r>
      <w:r w:rsidRPr="00EE2901">
        <w:rPr>
          <w:rFonts w:ascii="KadmosU" w:hAnsi="KadmosU" w:cs="Cambria"/>
          <w:bCs/>
          <w:noProof/>
          <w:sz w:val="20"/>
          <w:szCs w:val="20"/>
          <w:lang w:val="el-GR"/>
        </w:rPr>
        <w:t>μ</w:t>
      </w:r>
      <w:r w:rsidRPr="00EE2901">
        <w:rPr>
          <w:rFonts w:ascii="KadmosU" w:hAnsi="KadmosU" w:cs="Cambria"/>
          <w:noProof/>
          <w:sz w:val="20"/>
          <w:szCs w:val="20"/>
          <w:lang w:val="el-GR"/>
        </w:rPr>
        <w:t>ωι</w:t>
      </w:r>
      <w:r w:rsidRPr="00C55178">
        <w:rPr>
          <w:rFonts w:ascii="KadmosU" w:hAnsi="KadmosU"/>
          <w:sz w:val="20"/>
          <w:szCs w:val="20"/>
          <w:lang w:val="en-GB"/>
        </w:rPr>
        <w:t xml:space="preserve"> </w:t>
      </w:r>
      <w:r w:rsidRPr="00EE2901">
        <w:rPr>
          <w:rFonts w:ascii="KadmosU" w:hAnsi="KadmosU" w:cs="Cambria"/>
          <w:noProof/>
          <w:sz w:val="20"/>
          <w:szCs w:val="20"/>
          <w:lang w:val="el-GR"/>
        </w:rPr>
        <w:t>τούτωι</w:t>
      </w:r>
      <w:r w:rsidRPr="00C55178">
        <w:rPr>
          <w:rFonts w:ascii="KadmosU" w:hAnsi="KadmosU"/>
          <w:sz w:val="20"/>
          <w:szCs w:val="20"/>
          <w:lang w:val="en-GB"/>
        </w:rPr>
        <w:t xml:space="preserve">, </w:t>
      </w:r>
      <w:r w:rsidRPr="00EE2901">
        <w:rPr>
          <w:rFonts w:ascii="KadmosU" w:eastAsia="Calibri" w:hAnsi="KadmosU"/>
          <w:noProof/>
          <w:sz w:val="20"/>
          <w:szCs w:val="20"/>
          <w:lang w:val="el-GR"/>
        </w:rPr>
        <w:t>ὧ</w:t>
      </w:r>
      <w:r w:rsidRPr="00EE2901">
        <w:rPr>
          <w:rFonts w:ascii="KadmosU" w:eastAsia="Calibri" w:hAnsi="KadmosU" w:cs="Cambria"/>
          <w:noProof/>
          <w:sz w:val="20"/>
          <w:szCs w:val="20"/>
          <w:lang w:val="el-GR"/>
        </w:rPr>
        <w:t>ν</w:t>
      </w:r>
      <w:r w:rsidRPr="00C55178">
        <w:rPr>
          <w:rFonts w:ascii="KadmosU" w:eastAsia="Calibri" w:hAnsi="KadmosU"/>
          <w:sz w:val="20"/>
          <w:szCs w:val="20"/>
          <w:lang w:val="en-GB"/>
        </w:rPr>
        <w:t xml:space="preserve"> </w:t>
      </w:r>
      <w:r w:rsidR="008F3EBB">
        <w:rPr>
          <w:rFonts w:ascii="Times New Roman" w:hAnsi="Times New Roman"/>
          <w:sz w:val="20"/>
          <w:szCs w:val="20"/>
          <w:lang w:val="en-GB"/>
        </w:rPr>
        <w:t>⁎⁎⁎⁎⁎⁎</w:t>
      </w:r>
      <w:r w:rsidRPr="00C55178">
        <w:rPr>
          <w:rStyle w:val="FootnoteReference"/>
          <w:sz w:val="22"/>
          <w:szCs w:val="22"/>
          <w:lang w:val="en-GB"/>
        </w:rPr>
        <w:footnoteReference w:id="116"/>
      </w:r>
      <w:r w:rsidRPr="000A37A0">
        <w:rPr>
          <w:rFonts w:ascii="KadmosU" w:eastAsia="Calibri" w:hAnsi="KadmosU"/>
          <w:lang w:val="en-GB"/>
        </w:rPr>
        <w:t xml:space="preserve"> </w:t>
      </w:r>
      <w:r w:rsidRPr="00EE2901">
        <w:rPr>
          <w:rFonts w:ascii="KadmosU" w:hAnsi="KadmosU" w:cs="Cambria"/>
          <w:noProof/>
          <w:sz w:val="20"/>
          <w:szCs w:val="20"/>
          <w:lang w:val="el-GR"/>
        </w:rPr>
        <w:t>εὑ</w:t>
      </w:r>
      <w:r w:rsidRPr="00EE2901">
        <w:rPr>
          <w:rFonts w:ascii="KadmosU" w:eastAsia="Calibri" w:hAnsi="KadmosU" w:cs="Cambria"/>
          <w:noProof/>
          <w:sz w:val="20"/>
          <w:szCs w:val="20"/>
          <w:lang w:val="el-GR"/>
        </w:rPr>
        <w:t>ρ</w:t>
      </w:r>
      <w:r w:rsidRPr="00EE2901">
        <w:rPr>
          <w:rFonts w:ascii="KadmosU" w:eastAsia="Calibri" w:hAnsi="KadmosU"/>
          <w:noProof/>
          <w:sz w:val="20"/>
          <w:szCs w:val="20"/>
          <w:lang w:val="el-GR"/>
        </w:rPr>
        <w:t>ί</w:t>
      </w:r>
      <w:r w:rsidRPr="00EE2901">
        <w:rPr>
          <w:rFonts w:ascii="KadmosU" w:eastAsia="Calibri" w:hAnsi="KadmosU" w:cs="Cambria"/>
          <w:noProof/>
          <w:sz w:val="20"/>
          <w:szCs w:val="20"/>
          <w:lang w:val="el-GR"/>
        </w:rPr>
        <w:t>σκω</w:t>
      </w:r>
      <w:r w:rsidRPr="00C55178">
        <w:rPr>
          <w:rFonts w:ascii="KadmosU" w:eastAsia="Calibri" w:hAnsi="KadmosU"/>
          <w:sz w:val="20"/>
          <w:szCs w:val="20"/>
          <w:lang w:val="en-GB"/>
        </w:rPr>
        <w:t xml:space="preserve">, </w:t>
      </w:r>
      <w:r w:rsidRPr="00EE2901">
        <w:rPr>
          <w:rFonts w:ascii="KadmosU" w:eastAsia="Calibri" w:hAnsi="KadmosU"/>
          <w:noProof/>
          <w:sz w:val="20"/>
          <w:szCs w:val="20"/>
          <w:lang w:val="el-GR"/>
        </w:rPr>
        <w:t>ὅ</w:t>
      </w:r>
      <w:r w:rsidRPr="00EE2901">
        <w:rPr>
          <w:rFonts w:ascii="KadmosU" w:eastAsia="Calibri" w:hAnsi="KadmosU" w:cs="Cambria"/>
          <w:noProof/>
          <w:sz w:val="20"/>
          <w:szCs w:val="20"/>
          <w:lang w:val="el-GR"/>
        </w:rPr>
        <w:t>σα</w:t>
      </w:r>
      <w:r w:rsidRPr="00C55178">
        <w:rPr>
          <w:rFonts w:ascii="KadmosU" w:eastAsia="Calibri" w:hAnsi="KadmosU"/>
          <w:sz w:val="20"/>
          <w:szCs w:val="20"/>
          <w:lang w:val="en-GB"/>
        </w:rPr>
        <w:t xml:space="preserve"> </w:t>
      </w:r>
      <w:r w:rsidRPr="00EE2901">
        <w:rPr>
          <w:rFonts w:ascii="KadmosU" w:eastAsia="Calibri" w:hAnsi="KadmosU" w:cs="Cambria"/>
          <w:noProof/>
          <w:sz w:val="20"/>
          <w:szCs w:val="20"/>
          <w:lang w:val="el-GR"/>
        </w:rPr>
        <w:t>γε</w:t>
      </w:r>
      <w:r w:rsidRPr="00C55178">
        <w:rPr>
          <w:rFonts w:ascii="KadmosU" w:eastAsia="Calibri" w:hAnsi="KadmosU"/>
          <w:sz w:val="20"/>
          <w:szCs w:val="20"/>
          <w:lang w:val="en-GB"/>
        </w:rPr>
        <w:t xml:space="preserve"> </w:t>
      </w:r>
      <w:r w:rsidRPr="00EE2901">
        <w:rPr>
          <w:rFonts w:ascii="KadmosU" w:eastAsia="Calibri" w:hAnsi="KadmosU"/>
          <w:noProof/>
          <w:sz w:val="20"/>
          <w:szCs w:val="20"/>
          <w:lang w:val="el-GR"/>
        </w:rPr>
        <w:t>ἐ</w:t>
      </w:r>
      <w:r w:rsidRPr="00EE2901">
        <w:rPr>
          <w:rFonts w:ascii="KadmosU" w:eastAsia="Calibri" w:hAnsi="KadmosU" w:cs="Cambria"/>
          <w:noProof/>
          <w:sz w:val="20"/>
          <w:szCs w:val="20"/>
          <w:lang w:val="el-GR"/>
        </w:rPr>
        <w:t>ν</w:t>
      </w:r>
      <w:r w:rsidRPr="00C55178">
        <w:rPr>
          <w:rFonts w:ascii="KadmosU" w:eastAsia="Calibri" w:hAnsi="KadmosU"/>
          <w:sz w:val="20"/>
          <w:szCs w:val="20"/>
          <w:lang w:val="en-GB"/>
        </w:rPr>
        <w:t xml:space="preserve"> </w:t>
      </w:r>
      <w:r w:rsidRPr="00EE2901">
        <w:rPr>
          <w:rFonts w:ascii="KadmosU" w:eastAsia="Calibri" w:hAnsi="KadmosU" w:cs="Cambria"/>
          <w:noProof/>
          <w:sz w:val="20"/>
          <w:szCs w:val="20"/>
          <w:lang w:val="el-GR"/>
        </w:rPr>
        <w:t>ν</w:t>
      </w:r>
      <w:r w:rsidRPr="00EE2901">
        <w:rPr>
          <w:rFonts w:ascii="KadmosU" w:eastAsia="Calibri" w:hAnsi="KadmosU"/>
          <w:noProof/>
          <w:sz w:val="20"/>
          <w:szCs w:val="20"/>
          <w:lang w:val="el-GR"/>
        </w:rPr>
        <w:t>ό</w:t>
      </w:r>
      <w:r w:rsidRPr="00EE2901">
        <w:rPr>
          <w:rFonts w:ascii="KadmosU" w:eastAsia="Calibri" w:hAnsi="KadmosU" w:cs="Cambria"/>
          <w:noProof/>
          <w:sz w:val="20"/>
          <w:szCs w:val="20"/>
          <w:lang w:val="el-GR"/>
        </w:rPr>
        <w:t>σωι</w:t>
      </w:r>
      <w:r w:rsidRPr="00C55178">
        <w:rPr>
          <w:rFonts w:ascii="KadmosU" w:eastAsia="Calibri" w:hAnsi="KadmosU"/>
          <w:sz w:val="20"/>
          <w:szCs w:val="20"/>
          <w:lang w:val="en-GB"/>
        </w:rPr>
        <w:t xml:space="preserve"> </w:t>
      </w:r>
      <w:r w:rsidRPr="00EE2901">
        <w:rPr>
          <w:rFonts w:ascii="KadmosU" w:hAnsi="KadmosU"/>
          <w:noProof/>
          <w:sz w:val="20"/>
          <w:szCs w:val="20"/>
          <w:lang w:val="el-GR"/>
        </w:rPr>
        <w:t>τ</w:t>
      </w:r>
      <w:r w:rsidRPr="004A090D">
        <w:rPr>
          <w:rFonts w:ascii="KadmosU" w:hAnsi="KadmosU"/>
          <w:noProof/>
          <w:sz w:val="20"/>
          <w:szCs w:val="20"/>
          <w:lang w:val="en-GB"/>
        </w:rPr>
        <w:t>̣</w:t>
      </w:r>
      <w:r w:rsidRPr="00EE2901">
        <w:rPr>
          <w:rFonts w:ascii="KadmosU" w:eastAsia="Calibri" w:hAnsi="KadmosU"/>
          <w:noProof/>
          <w:sz w:val="20"/>
          <w:szCs w:val="20"/>
          <w:lang w:val="el-GR"/>
        </w:rPr>
        <w:t>ῆ</w:t>
      </w:r>
      <w:r w:rsidRPr="00EE2901">
        <w:rPr>
          <w:rFonts w:ascii="KadmosU" w:eastAsia="Calibri" w:hAnsi="KadmosU" w:cs="Cambria"/>
          <w:noProof/>
          <w:sz w:val="20"/>
          <w:szCs w:val="20"/>
          <w:lang w:val="el-GR"/>
        </w:rPr>
        <w:t>ι</w:t>
      </w:r>
      <w:r w:rsidRPr="00C55178">
        <w:rPr>
          <w:rFonts w:ascii="KadmosU" w:hAnsi="KadmosU"/>
          <w:sz w:val="20"/>
          <w:szCs w:val="20"/>
          <w:lang w:val="en-GB"/>
        </w:rPr>
        <w:t xml:space="preserve"> </w:t>
      </w:r>
      <w:r w:rsidRPr="00EE2901">
        <w:rPr>
          <w:rFonts w:ascii="KadmosU" w:hAnsi="KadmosU" w:cs="Cambria"/>
          <w:noProof/>
          <w:sz w:val="20"/>
          <w:szCs w:val="20"/>
          <w:lang w:val="el-GR"/>
        </w:rPr>
        <w:t>λοι</w:t>
      </w:r>
      <w:r w:rsidRPr="00C55178">
        <w:rPr>
          <w:rFonts w:ascii="KadmosU" w:hAnsi="KadmosU" w:cs="Cambria"/>
          <w:sz w:val="20"/>
          <w:szCs w:val="20"/>
        </w:rPr>
        <w:t>|</w:t>
      </w:r>
      <w:r w:rsidRPr="00EE2901">
        <w:rPr>
          <w:rFonts w:ascii="KadmosU" w:hAnsi="KadmosU" w:cs="Cambria"/>
          <w:noProof/>
          <w:sz w:val="20"/>
          <w:szCs w:val="20"/>
          <w:lang w:val="el-GR"/>
        </w:rPr>
        <w:t>μώδει</w:t>
      </w:r>
      <w:r w:rsidRPr="00C55178">
        <w:rPr>
          <w:rFonts w:ascii="KadmosU" w:hAnsi="KadmosU"/>
          <w:sz w:val="20"/>
          <w:szCs w:val="20"/>
          <w:lang w:val="en-GB"/>
        </w:rPr>
        <w:t xml:space="preserve"> </w:t>
      </w:r>
      <w:r w:rsidRPr="00EE2901">
        <w:rPr>
          <w:rFonts w:ascii="KadmosU" w:eastAsia="Calibri" w:hAnsi="KadmosU" w:cs="Cambria"/>
          <w:noProof/>
          <w:sz w:val="20"/>
          <w:szCs w:val="20"/>
          <w:lang w:val="el-GR"/>
        </w:rPr>
        <w:t>κα</w:t>
      </w:r>
      <w:r w:rsidRPr="00EE2901">
        <w:rPr>
          <w:rFonts w:ascii="KadmosU" w:eastAsia="Calibri" w:hAnsi="KadmosU"/>
          <w:noProof/>
          <w:sz w:val="20"/>
          <w:szCs w:val="20"/>
          <w:lang w:val="el-GR"/>
        </w:rPr>
        <w:t>ὶ</w:t>
      </w:r>
      <w:r w:rsidRPr="00C55178">
        <w:rPr>
          <w:rFonts w:ascii="KadmosU" w:hAnsi="KadmosU"/>
          <w:sz w:val="20"/>
          <w:szCs w:val="20"/>
          <w:lang w:val="en-GB"/>
        </w:rPr>
        <w:t xml:space="preserve"> </w:t>
      </w:r>
      <w:r w:rsidRPr="00EE2901">
        <w:rPr>
          <w:rFonts w:ascii="KadmosU" w:hAnsi="KadmosU" w:cs="Cambria"/>
          <w:noProof/>
          <w:sz w:val="20"/>
          <w:szCs w:val="20"/>
          <w:lang w:val="el-GR"/>
        </w:rPr>
        <w:t>σει</w:t>
      </w:r>
      <w:r w:rsidRPr="00EE2901">
        <w:rPr>
          <w:rFonts w:ascii="KadmosU" w:hAnsi="KadmosU"/>
          <w:noProof/>
          <w:sz w:val="20"/>
          <w:szCs w:val="20"/>
          <w:lang w:val="el-GR"/>
        </w:rPr>
        <w:t>σ</w:t>
      </w:r>
      <w:r w:rsidRPr="004A090D">
        <w:rPr>
          <w:rFonts w:ascii="KadmosU" w:hAnsi="KadmosU"/>
          <w:noProof/>
          <w:sz w:val="20"/>
          <w:szCs w:val="20"/>
          <w:lang w:val="en-GB"/>
        </w:rPr>
        <w:t>̣</w:t>
      </w:r>
      <w:r w:rsidRPr="00EE2901">
        <w:rPr>
          <w:rFonts w:ascii="KadmosU" w:hAnsi="KadmosU" w:cs="Cambria"/>
          <w:noProof/>
          <w:sz w:val="20"/>
          <w:szCs w:val="20"/>
          <w:lang w:val="el-GR"/>
        </w:rPr>
        <w:t>μοῖς</w:t>
      </w:r>
      <w:r w:rsidRPr="00C55178">
        <w:rPr>
          <w:rFonts w:ascii="KadmosU" w:hAnsi="KadmosU"/>
          <w:sz w:val="20"/>
          <w:szCs w:val="20"/>
          <w:lang w:val="en-GB"/>
        </w:rPr>
        <w:t xml:space="preserve"> </w:t>
      </w:r>
      <w:r w:rsidRPr="00EE2901">
        <w:rPr>
          <w:rFonts w:ascii="KadmosU" w:hAnsi="KadmosU" w:cs="Cambria"/>
          <w:noProof/>
          <w:sz w:val="20"/>
          <w:szCs w:val="20"/>
          <w:lang w:val="el-GR"/>
        </w:rPr>
        <w:t>καὶ</w:t>
      </w:r>
      <w:r w:rsidRPr="00C55178">
        <w:rPr>
          <w:rFonts w:ascii="KadmosU" w:hAnsi="KadmosU"/>
          <w:sz w:val="20"/>
          <w:szCs w:val="20"/>
          <w:lang w:val="en-GB"/>
        </w:rPr>
        <w:t xml:space="preserve"> </w:t>
      </w:r>
      <w:r w:rsidRPr="00EE2901">
        <w:rPr>
          <w:rFonts w:ascii="KadmosU" w:hAnsi="KadmosU" w:cs="Cambria"/>
          <w:noProof/>
          <w:sz w:val="20"/>
          <w:szCs w:val="20"/>
          <w:lang w:val="el-GR"/>
        </w:rPr>
        <w:t>θαλάττης</w:t>
      </w:r>
      <w:r w:rsidRPr="00C55178">
        <w:rPr>
          <w:rFonts w:ascii="KadmosU" w:hAnsi="KadmosU"/>
          <w:sz w:val="20"/>
          <w:szCs w:val="20"/>
          <w:lang w:val="en-GB"/>
        </w:rPr>
        <w:t xml:space="preserve"> </w:t>
      </w:r>
      <w:r w:rsidRPr="00EE2901">
        <w:rPr>
          <w:rFonts w:ascii="KadmosU" w:eastAsia="Calibri" w:hAnsi="KadmosU" w:cs="Cambria"/>
          <w:noProof/>
          <w:sz w:val="20"/>
          <w:szCs w:val="20"/>
          <w:lang w:val="el-GR"/>
        </w:rPr>
        <w:t>μεταβολ</w:t>
      </w:r>
      <w:r w:rsidRPr="00EE2901">
        <w:rPr>
          <w:rFonts w:ascii="KadmosU" w:eastAsia="Calibri" w:hAnsi="KadmosU"/>
          <w:noProof/>
          <w:sz w:val="20"/>
          <w:szCs w:val="20"/>
          <w:lang w:val="el-GR"/>
        </w:rPr>
        <w:t>ῆ</w:t>
      </w:r>
      <w:r w:rsidRPr="00EE2901">
        <w:rPr>
          <w:rFonts w:ascii="KadmosU" w:eastAsia="Calibri" w:hAnsi="KadmosU" w:cs="Cambria"/>
          <w:noProof/>
          <w:sz w:val="20"/>
          <w:szCs w:val="20"/>
          <w:lang w:val="el-GR"/>
        </w:rPr>
        <w:t>ι</w:t>
      </w:r>
      <w:r w:rsidRPr="00C55178">
        <w:rPr>
          <w:rFonts w:ascii="KadmosU" w:eastAsia="Calibri" w:hAnsi="KadmosU"/>
          <w:sz w:val="20"/>
          <w:szCs w:val="20"/>
          <w:lang w:val="en-GB"/>
        </w:rPr>
        <w:t xml:space="preserve"> (</w:t>
      </w:r>
      <w:r w:rsidRPr="00EE2901">
        <w:rPr>
          <w:rFonts w:ascii="KadmosU" w:eastAsia="Calibri" w:hAnsi="KadmosU"/>
          <w:noProof/>
          <w:sz w:val="20"/>
          <w:szCs w:val="20"/>
          <w:lang w:val="el-GR"/>
        </w:rPr>
        <w:t>ἣ</w:t>
      </w:r>
      <w:r w:rsidRPr="00C55178">
        <w:rPr>
          <w:rFonts w:ascii="KadmosU" w:eastAsia="Calibri" w:hAnsi="KadmosU"/>
          <w:sz w:val="20"/>
          <w:szCs w:val="20"/>
          <w:lang w:val="en-GB"/>
        </w:rPr>
        <w:t xml:space="preserve"> </w:t>
      </w:r>
      <w:r w:rsidRPr="00EE2901">
        <w:rPr>
          <w:rFonts w:ascii="KadmosU" w:eastAsia="Calibri" w:hAnsi="KadmosU" w:cs="Cambria"/>
          <w:noProof/>
          <w:spacing w:val="-2"/>
          <w:sz w:val="20"/>
          <w:szCs w:val="20"/>
          <w:lang w:val="el-GR"/>
        </w:rPr>
        <w:t>δ</w:t>
      </w:r>
      <w:r w:rsidRPr="00EE2901">
        <w:rPr>
          <w:rFonts w:ascii="KadmosU" w:eastAsia="Calibri" w:hAnsi="KadmosU"/>
          <w:noProof/>
          <w:spacing w:val="-2"/>
          <w:sz w:val="20"/>
          <w:szCs w:val="20"/>
          <w:lang w:val="el-GR"/>
        </w:rPr>
        <w:t>ὴ</w:t>
      </w:r>
      <w:r w:rsidRPr="00C55178">
        <w:rPr>
          <w:rFonts w:ascii="KadmosU" w:eastAsia="Calibri" w:hAnsi="KadmosU"/>
          <w:spacing w:val="-2"/>
          <w:sz w:val="20"/>
          <w:szCs w:val="20"/>
          <w:lang w:val="en-GB"/>
        </w:rPr>
        <w:t xml:space="preserve"> </w:t>
      </w:r>
      <w:r w:rsidRPr="00EE2901">
        <w:rPr>
          <w:rFonts w:ascii="KadmosU" w:eastAsia="Calibri" w:hAnsi="KadmosU" w:cs="Cambria"/>
          <w:noProof/>
          <w:spacing w:val="-2"/>
          <w:sz w:val="20"/>
          <w:szCs w:val="20"/>
          <w:lang w:val="el-GR"/>
        </w:rPr>
        <w:t>κατ</w:t>
      </w:r>
      <w:r w:rsidRPr="00EE2901">
        <w:rPr>
          <w:rFonts w:ascii="KadmosU" w:eastAsia="Calibri" w:hAnsi="KadmosU"/>
          <w:noProof/>
          <w:spacing w:val="-2"/>
          <w:sz w:val="20"/>
          <w:szCs w:val="20"/>
          <w:lang w:val="el-GR"/>
        </w:rPr>
        <w:t>ὰ</w:t>
      </w:r>
      <w:r w:rsidRPr="00C55178">
        <w:rPr>
          <w:rFonts w:ascii="KadmosU" w:eastAsia="Calibri" w:hAnsi="KadmosU"/>
          <w:spacing w:val="-2"/>
          <w:sz w:val="20"/>
          <w:szCs w:val="20"/>
          <w:lang w:val="en-GB"/>
        </w:rPr>
        <w:t xml:space="preserve"> </w:t>
      </w:r>
      <w:r w:rsidRPr="00EE2901">
        <w:rPr>
          <w:rFonts w:ascii="KadmosU" w:eastAsia="Calibri" w:hAnsi="KadmosU" w:cs="Cambria"/>
          <w:noProof/>
          <w:spacing w:val="-2"/>
          <w:sz w:val="20"/>
          <w:szCs w:val="20"/>
          <w:lang w:val="el-GR"/>
        </w:rPr>
        <w:t>τ</w:t>
      </w:r>
      <w:r w:rsidRPr="00EE2901">
        <w:rPr>
          <w:rFonts w:ascii="KadmosU" w:eastAsia="Calibri" w:hAnsi="KadmosU"/>
          <w:noProof/>
          <w:spacing w:val="-2"/>
          <w:sz w:val="20"/>
          <w:szCs w:val="20"/>
          <w:lang w:val="el-GR"/>
        </w:rPr>
        <w:t>ὰ</w:t>
      </w:r>
      <w:r w:rsidRPr="00EE2901">
        <w:rPr>
          <w:rFonts w:ascii="KadmosU" w:eastAsia="Calibri" w:hAnsi="KadmosU" w:cs="Cambria"/>
          <w:noProof/>
          <w:spacing w:val="-2"/>
          <w:sz w:val="20"/>
          <w:szCs w:val="20"/>
          <w:lang w:val="el-GR"/>
        </w:rPr>
        <w:t>ς</w:t>
      </w:r>
      <w:r w:rsidRPr="00C55178">
        <w:rPr>
          <w:rFonts w:ascii="KadmosU" w:eastAsia="Calibri" w:hAnsi="KadmosU"/>
          <w:spacing w:val="-2"/>
          <w:sz w:val="20"/>
          <w:szCs w:val="20"/>
          <w:lang w:val="en-GB"/>
        </w:rPr>
        <w:t xml:space="preserve"> </w:t>
      </w:r>
      <w:r w:rsidRPr="00EE2901">
        <w:rPr>
          <w:rFonts w:ascii="KadmosU" w:eastAsia="Calibri" w:hAnsi="KadmosU"/>
          <w:noProof/>
          <w:spacing w:val="-2"/>
          <w:sz w:val="20"/>
          <w:szCs w:val="20"/>
          <w:lang w:val="el-GR"/>
        </w:rPr>
        <w:t>ἀ</w:t>
      </w:r>
      <w:r w:rsidRPr="00EE2901">
        <w:rPr>
          <w:rFonts w:ascii="KadmosU" w:eastAsia="Calibri" w:hAnsi="KadmosU" w:cs="Cambria"/>
          <w:noProof/>
          <w:spacing w:val="-2"/>
          <w:sz w:val="20"/>
          <w:szCs w:val="20"/>
          <w:lang w:val="el-GR"/>
        </w:rPr>
        <w:t>μπ</w:t>
      </w:r>
      <w:r w:rsidRPr="00C55178">
        <w:rPr>
          <w:rFonts w:ascii="KadmosU" w:hAnsi="KadmosU"/>
          <w:spacing w:val="-2"/>
          <w:sz w:val="20"/>
          <w:szCs w:val="20"/>
          <w:lang w:val="en-GB"/>
        </w:rPr>
        <w:t>ώ̣</w:t>
      </w:r>
      <w:r w:rsidRPr="00C55178">
        <w:rPr>
          <w:rFonts w:ascii="KadmosU" w:hAnsi="KadmosU" w:cs="Cambria"/>
          <w:spacing w:val="-2"/>
          <w:sz w:val="20"/>
          <w:szCs w:val="20"/>
        </w:rPr>
        <w:t>|</w:t>
      </w:r>
      <w:r w:rsidRPr="00EE2901">
        <w:rPr>
          <w:rFonts w:ascii="KadmosU" w:hAnsi="KadmosU" w:cs="Cambria"/>
          <w:noProof/>
          <w:spacing w:val="-2"/>
          <w:sz w:val="20"/>
          <w:szCs w:val="20"/>
          <w:lang w:val="el-GR"/>
        </w:rPr>
        <w:t>τεις</w:t>
      </w:r>
      <w:r w:rsidRPr="00C55178">
        <w:rPr>
          <w:rFonts w:ascii="KadmosU" w:hAnsi="KadmosU"/>
          <w:spacing w:val="-2"/>
          <w:sz w:val="20"/>
          <w:szCs w:val="20"/>
          <w:lang w:val="en-GB"/>
        </w:rPr>
        <w:t xml:space="preserve"> </w:t>
      </w:r>
      <w:r w:rsidRPr="00EE2901">
        <w:rPr>
          <w:rFonts w:ascii="KadmosU" w:hAnsi="KadmosU"/>
          <w:noProof/>
          <w:spacing w:val="-2"/>
          <w:sz w:val="20"/>
          <w:szCs w:val="20"/>
          <w:lang w:val="el-GR"/>
        </w:rPr>
        <w:t>ἠπειρώθη</w:t>
      </w:r>
      <w:r w:rsidRPr="00C55178">
        <w:rPr>
          <w:rFonts w:ascii="KadmosU" w:hAnsi="KadmosU"/>
          <w:spacing w:val="-2"/>
          <w:sz w:val="20"/>
          <w:szCs w:val="20"/>
          <w:lang w:val="en-GB"/>
        </w:rPr>
        <w:t xml:space="preserve"> </w:t>
      </w:r>
      <w:r w:rsidRPr="00EE2901">
        <w:rPr>
          <w:rFonts w:ascii="KadmosU" w:hAnsi="KadmosU"/>
          <w:noProof/>
          <w:spacing w:val="-2"/>
          <w:sz w:val="20"/>
          <w:szCs w:val="20"/>
          <w:lang w:val="el-GR"/>
        </w:rPr>
        <w:t>ἐνιαχῆι</w:t>
      </w:r>
      <w:r w:rsidRPr="00C55178">
        <w:rPr>
          <w:rFonts w:ascii="KadmosU" w:hAnsi="KadmosU"/>
          <w:spacing w:val="-2"/>
          <w:sz w:val="20"/>
          <w:szCs w:val="20"/>
          <w:lang w:val="en-GB"/>
        </w:rPr>
        <w:t xml:space="preserve"> </w:t>
      </w:r>
      <w:r w:rsidRPr="00EE2901">
        <w:rPr>
          <w:rFonts w:ascii="KadmosU" w:hAnsi="KadmosU" w:cs="Cambria"/>
          <w:noProof/>
          <w:spacing w:val="-2"/>
          <w:sz w:val="20"/>
          <w:szCs w:val="20"/>
          <w:lang w:val="el-GR"/>
        </w:rPr>
        <w:t>καὶ</w:t>
      </w:r>
      <w:r w:rsidRPr="00C55178">
        <w:rPr>
          <w:rFonts w:ascii="KadmosU" w:hAnsi="KadmosU"/>
          <w:spacing w:val="-2"/>
          <w:sz w:val="20"/>
          <w:szCs w:val="20"/>
          <w:lang w:val="en-GB"/>
        </w:rPr>
        <w:t xml:space="preserve"> </w:t>
      </w:r>
      <w:r w:rsidRPr="00EE2901">
        <w:rPr>
          <w:rFonts w:ascii="KadmosU" w:hAnsi="KadmosU" w:cs="Cambria"/>
          <w:noProof/>
          <w:spacing w:val="-2"/>
          <w:sz w:val="20"/>
          <w:szCs w:val="20"/>
          <w:lang w:val="el-GR"/>
        </w:rPr>
        <w:t>αὖθις</w:t>
      </w:r>
      <w:r w:rsidRPr="00C55178">
        <w:rPr>
          <w:rFonts w:ascii="KadmosU" w:hAnsi="KadmosU"/>
          <w:spacing w:val="-2"/>
          <w:sz w:val="20"/>
          <w:szCs w:val="20"/>
          <w:lang w:val="en-GB"/>
        </w:rPr>
        <w:t xml:space="preserve"> </w:t>
      </w:r>
      <w:r w:rsidRPr="00EE2901">
        <w:rPr>
          <w:rFonts w:ascii="KadmosU" w:hAnsi="KadmosU" w:cs="Cambria"/>
          <w:noProof/>
          <w:spacing w:val="-2"/>
          <w:sz w:val="20"/>
          <w:szCs w:val="20"/>
          <w:lang w:val="el-GR"/>
        </w:rPr>
        <w:t>κατὰ</w:t>
      </w:r>
      <w:r w:rsidRPr="00C55178">
        <w:rPr>
          <w:rFonts w:ascii="KadmosU" w:hAnsi="KadmosU"/>
          <w:spacing w:val="-2"/>
          <w:sz w:val="20"/>
          <w:szCs w:val="20"/>
          <w:lang w:val="en-GB"/>
        </w:rPr>
        <w:t xml:space="preserve"> </w:t>
      </w:r>
      <w:r w:rsidRPr="00EE2901">
        <w:rPr>
          <w:rFonts w:ascii="KadmosU" w:hAnsi="KadmosU"/>
          <w:noProof/>
          <w:spacing w:val="-2"/>
          <w:sz w:val="20"/>
          <w:szCs w:val="20"/>
          <w:lang w:val="el-GR"/>
        </w:rPr>
        <w:t>ἀθρόαν</w:t>
      </w:r>
      <w:r w:rsidRPr="00C55178">
        <w:rPr>
          <w:rFonts w:ascii="KadmosU" w:hAnsi="KadmosU"/>
          <w:sz w:val="20"/>
          <w:szCs w:val="20"/>
          <w:lang w:val="en-GB"/>
        </w:rPr>
        <w:t xml:space="preserve"> </w:t>
      </w:r>
      <w:r w:rsidRPr="00EE2901">
        <w:rPr>
          <w:rFonts w:ascii="KadmosU" w:hAnsi="KadmosU" w:cs="Cambria"/>
          <w:noProof/>
          <w:sz w:val="20"/>
          <w:szCs w:val="20"/>
          <w:lang w:val="el-GR"/>
        </w:rPr>
        <w:t>κύματος</w:t>
      </w:r>
      <w:r w:rsidRPr="00C55178">
        <w:rPr>
          <w:rFonts w:ascii="KadmosU" w:hAnsi="KadmosU"/>
          <w:sz w:val="20"/>
          <w:szCs w:val="20"/>
          <w:lang w:val="en-GB"/>
        </w:rPr>
        <w:t xml:space="preserve"> </w:t>
      </w:r>
      <w:r w:rsidRPr="00EE2901">
        <w:rPr>
          <w:rFonts w:ascii="KadmosU" w:hAnsi="KadmosU"/>
          <w:noProof/>
          <w:sz w:val="20"/>
          <w:szCs w:val="20"/>
          <w:lang w:val="el-GR"/>
        </w:rPr>
        <w:t>ἐπι</w:t>
      </w:r>
      <w:r>
        <w:rPr>
          <w:rFonts w:ascii="KadmosU" w:hAnsi="KadmosU"/>
          <w:sz w:val="20"/>
          <w:szCs w:val="20"/>
          <w:lang w:val="en-GB"/>
        </w:rPr>
        <w:softHyphen/>
      </w:r>
      <w:r w:rsidRPr="00EE2901">
        <w:rPr>
          <w:rFonts w:ascii="KadmosU" w:hAnsi="KadmosU"/>
          <w:noProof/>
          <w:sz w:val="20"/>
          <w:szCs w:val="20"/>
          <w:lang w:val="el-GR"/>
        </w:rPr>
        <w:t>χώ</w:t>
      </w:r>
      <w:r w:rsidRPr="00C55178">
        <w:rPr>
          <w:rFonts w:ascii="KadmosU" w:hAnsi="KadmosU" w:cs="Cambria"/>
          <w:sz w:val="20"/>
          <w:szCs w:val="20"/>
        </w:rPr>
        <w:t>|</w:t>
      </w:r>
      <w:r w:rsidRPr="00EE2901">
        <w:rPr>
          <w:rFonts w:ascii="KadmosU" w:hAnsi="KadmosU" w:cs="Cambria"/>
          <w:noProof/>
          <w:sz w:val="20"/>
          <w:szCs w:val="20"/>
          <w:lang w:val="el-GR"/>
        </w:rPr>
        <w:t>ρησιν</w:t>
      </w:r>
      <w:r w:rsidRPr="00C55178">
        <w:rPr>
          <w:rFonts w:ascii="KadmosU" w:hAnsi="KadmosU"/>
          <w:sz w:val="20"/>
          <w:szCs w:val="20"/>
          <w:lang w:val="en-GB"/>
        </w:rPr>
        <w:t xml:space="preserve"> </w:t>
      </w:r>
      <w:r w:rsidRPr="00EE2901">
        <w:rPr>
          <w:rFonts w:ascii="KadmosU" w:hAnsi="KadmosU" w:cs="Cambria"/>
          <w:noProof/>
          <w:sz w:val="20"/>
          <w:szCs w:val="20"/>
          <w:lang w:val="el-GR"/>
        </w:rPr>
        <w:t>προσβαλοῦσα</w:t>
      </w:r>
      <w:r w:rsidRPr="00C55178">
        <w:rPr>
          <w:rFonts w:ascii="KadmosU" w:hAnsi="KadmosU"/>
          <w:sz w:val="20"/>
          <w:szCs w:val="20"/>
          <w:lang w:val="en-GB"/>
        </w:rPr>
        <w:t xml:space="preserve"> </w:t>
      </w:r>
      <w:r w:rsidRPr="00EE2901">
        <w:rPr>
          <w:rFonts w:ascii="KadmosU" w:hAnsi="KadmosU"/>
          <w:noProof/>
          <w:sz w:val="20"/>
          <w:szCs w:val="20"/>
          <w:lang w:val="el-GR"/>
        </w:rPr>
        <w:t>ἔξω</w:t>
      </w:r>
      <w:r w:rsidRPr="00C55178">
        <w:rPr>
          <w:rFonts w:ascii="KadmosU" w:hAnsi="KadmosU"/>
          <w:sz w:val="20"/>
          <w:szCs w:val="20"/>
          <w:lang w:val="en-GB"/>
        </w:rPr>
        <w:t xml:space="preserve"> </w:t>
      </w:r>
      <w:r w:rsidRPr="00EE2901">
        <w:rPr>
          <w:rFonts w:ascii="KadmosU" w:hAnsi="KadmosU" w:cs="Cambria"/>
          <w:noProof/>
          <w:sz w:val="20"/>
          <w:szCs w:val="20"/>
          <w:lang w:val="el-GR"/>
        </w:rPr>
        <w:t>τοῦ</w:t>
      </w:r>
      <w:r w:rsidRPr="00C55178">
        <w:rPr>
          <w:rFonts w:ascii="KadmosU" w:hAnsi="KadmosU"/>
          <w:sz w:val="20"/>
          <w:szCs w:val="20"/>
          <w:lang w:val="en-GB"/>
        </w:rPr>
        <w:t xml:space="preserve"> </w:t>
      </w:r>
      <w:r w:rsidRPr="00EE2901">
        <w:rPr>
          <w:rFonts w:ascii="KadmosU" w:hAnsi="KadmosU" w:cs="Cambria"/>
          <w:noProof/>
          <w:sz w:val="20"/>
          <w:szCs w:val="20"/>
          <w:lang w:val="el-GR"/>
        </w:rPr>
        <w:t>τεταγμένου</w:t>
      </w:r>
      <w:r w:rsidRPr="00C55178">
        <w:rPr>
          <w:rFonts w:ascii="KadmosU" w:hAnsi="KadmosU"/>
          <w:sz w:val="20"/>
          <w:szCs w:val="20"/>
          <w:lang w:val="en-GB"/>
        </w:rPr>
        <w:t xml:space="preserve"> </w:t>
      </w:r>
      <w:r w:rsidRPr="00EE2901">
        <w:rPr>
          <w:rFonts w:ascii="KadmosU" w:hAnsi="KadmosU" w:cs="Cambria"/>
          <w:noProof/>
          <w:sz w:val="20"/>
          <w:szCs w:val="20"/>
          <w:lang w:val="el-GR"/>
        </w:rPr>
        <w:t>γῆν</w:t>
      </w:r>
      <w:r w:rsidRPr="00C55178">
        <w:rPr>
          <w:rFonts w:ascii="KadmosU" w:hAnsi="KadmosU"/>
          <w:sz w:val="20"/>
          <w:szCs w:val="20"/>
          <w:lang w:val="en-GB"/>
        </w:rPr>
        <w:t xml:space="preserve"> </w:t>
      </w:r>
      <w:r w:rsidRPr="00EE2901">
        <w:rPr>
          <w:rFonts w:ascii="KadmosU" w:hAnsi="KadmosU"/>
          <w:noProof/>
          <w:sz w:val="20"/>
          <w:szCs w:val="20"/>
          <w:lang w:val="el-GR"/>
        </w:rPr>
        <w:t>ἐπέσ</w:t>
      </w:r>
      <w:r w:rsidRPr="00EE2901">
        <w:rPr>
          <w:rFonts w:ascii="KadmosU" w:hAnsi="KadmosU" w:cs="Cambria"/>
          <w:noProof/>
          <w:sz w:val="20"/>
          <w:szCs w:val="20"/>
          <w:lang w:val="el-GR"/>
        </w:rPr>
        <w:t>χε</w:t>
      </w:r>
      <w:r w:rsidRPr="000A37A0">
        <w:rPr>
          <w:rFonts w:ascii="KadmosU" w:hAnsi="KadmosU"/>
          <w:sz w:val="21"/>
          <w:szCs w:val="21"/>
          <w:lang w:val="en-GB"/>
        </w:rPr>
        <w:t>).</w:t>
      </w:r>
    </w:p>
    <w:p w14:paraId="0339FB2A" w14:textId="066A398A" w:rsidR="00DD79B9" w:rsidRPr="000A37A0" w:rsidRDefault="00DD79B9" w:rsidP="00DD79B9">
      <w:pPr>
        <w:pStyle w:val="grbsblockquote"/>
        <w:rPr>
          <w:lang w:val="en-GB"/>
        </w:rPr>
      </w:pPr>
      <w:r w:rsidRPr="000A37A0">
        <w:rPr>
          <w:lang w:val="en-GB"/>
        </w:rPr>
        <w:t xml:space="preserve">In addition to the disasters caused by war, I have also spoken about sufferings, as far as they happened to occur during this entire war, sufferings of which I have found </w:t>
      </w:r>
      <w:r w:rsidR="008F3EBB" w:rsidRPr="008F3EBB">
        <w:rPr>
          <w:rFonts w:ascii="Times New Roman" w:hAnsi="Times New Roman"/>
          <w:lang w:val="en-GB"/>
        </w:rPr>
        <w:t>⁎⁎⁎⁎⁎⁎</w:t>
      </w:r>
      <w:r w:rsidRPr="000A37A0">
        <w:rPr>
          <w:lang w:val="en-GB"/>
        </w:rPr>
        <w:t xml:space="preserve">, </w:t>
      </w:r>
      <w:r w:rsidR="008841E3">
        <w:rPr>
          <w:lang w:val="en-GB"/>
        </w:rPr>
        <w:t>i.e. those</w:t>
      </w:r>
      <w:r w:rsidRPr="000A37A0">
        <w:rPr>
          <w:lang w:val="en-GB"/>
        </w:rPr>
        <w:t xml:space="preserve"> in the plague, in earthquakes and changes of the sea (which in some places became land because of ebb tides, and then again with a complete advancement of the waves hit and occupied the land beyond its normal limits).</w:t>
      </w:r>
    </w:p>
    <w:p w14:paraId="62652E68" w14:textId="19BF3887" w:rsidR="00DD79B9" w:rsidRDefault="00DD79B9" w:rsidP="00DD79B9">
      <w:pPr>
        <w:pStyle w:val="grbsnormal"/>
        <w:ind w:firstLine="0"/>
        <w:rPr>
          <w:noProof/>
          <w:lang w:val="en-GB"/>
        </w:rPr>
      </w:pPr>
      <w:bookmarkStart w:id="51" w:name="_Hlk105687829"/>
      <w:r w:rsidRPr="000A37A0">
        <w:rPr>
          <w:lang w:val="en-GB"/>
        </w:rPr>
        <w:t>At the start of his work, Dexippus announces in a pro</w:t>
      </w:r>
      <w:r w:rsidR="004C3F3A">
        <w:rPr>
          <w:lang w:val="en-GB"/>
        </w:rPr>
        <w:softHyphen/>
      </w:r>
      <w:r w:rsidRPr="000A37A0">
        <w:rPr>
          <w:lang w:val="en-GB"/>
        </w:rPr>
        <w:t>gram</w:t>
      </w:r>
      <w:r w:rsidR="004C3F3A">
        <w:rPr>
          <w:lang w:val="en-GB"/>
        </w:rPr>
        <w:softHyphen/>
      </w:r>
      <w:r w:rsidRPr="000A37A0">
        <w:rPr>
          <w:lang w:val="en-GB"/>
        </w:rPr>
        <w:t xml:space="preserve">matic statement that he will deal not only with the military history of the war against the “Scythians” and its concomitant disasters: </w:t>
      </w:r>
      <w:r>
        <w:rPr>
          <w:lang w:val="en-GB"/>
        </w:rPr>
        <w:t>h</w:t>
      </w:r>
      <w:r w:rsidRPr="000A37A0">
        <w:rPr>
          <w:lang w:val="en-GB"/>
        </w:rPr>
        <w:t xml:space="preserve">e will also write about </w:t>
      </w:r>
      <w:r w:rsidRPr="000A37A0">
        <w:rPr>
          <w:noProof/>
          <w:lang w:val="en-GB"/>
        </w:rPr>
        <w:t xml:space="preserve">sufferings </w:t>
      </w:r>
      <w:r w:rsidRPr="000A37A0">
        <w:rPr>
          <w:lang w:val="en-GB"/>
        </w:rPr>
        <w:t>(</w:t>
      </w:r>
      <w:r w:rsidRPr="00EE2901">
        <w:rPr>
          <w:rStyle w:val="grbsGreek"/>
          <w:noProof/>
          <w:lang w:val="el-GR"/>
        </w:rPr>
        <w:t>παθήματα</w:t>
      </w:r>
      <w:r w:rsidRPr="000A37A0">
        <w:rPr>
          <w:lang w:val="en-GB"/>
        </w:rPr>
        <w:t>)</w:t>
      </w:r>
      <w:r w:rsidRPr="000A37A0">
        <w:rPr>
          <w:noProof/>
          <w:lang w:val="en-GB"/>
        </w:rPr>
        <w:t xml:space="preserve"> </w:t>
      </w:r>
      <w:r w:rsidR="008841E3">
        <w:rPr>
          <w:noProof/>
          <w:lang w:val="en-GB"/>
        </w:rPr>
        <w:t>in</w:t>
      </w:r>
      <w:r w:rsidRPr="000A37A0">
        <w:rPr>
          <w:noProof/>
          <w:lang w:val="en-GB"/>
        </w:rPr>
        <w:t xml:space="preserve"> a plague, earthquakes</w:t>
      </w:r>
      <w:r>
        <w:rPr>
          <w:noProof/>
          <w:lang w:val="en-GB"/>
        </w:rPr>
        <w:t>,</w:t>
      </w:r>
      <w:r w:rsidRPr="000A37A0">
        <w:rPr>
          <w:noProof/>
          <w:lang w:val="en-GB"/>
        </w:rPr>
        <w:t xml:space="preserve"> and floods.</w:t>
      </w:r>
      <w:r w:rsidRPr="000A37A0">
        <w:rPr>
          <w:rStyle w:val="FootnoteReference"/>
          <w:noProof/>
          <w:lang w:val="en-GB"/>
        </w:rPr>
        <w:footnoteReference w:id="117"/>
      </w:r>
      <w:r w:rsidRPr="000A37A0">
        <w:rPr>
          <w:noProof/>
          <w:lang w:val="en-GB"/>
        </w:rPr>
        <w:t xml:space="preserve"> Whilst in the rest of the fragments from the </w:t>
      </w:r>
      <w:r w:rsidRPr="000A37A0">
        <w:rPr>
          <w:i/>
          <w:iCs/>
          <w:lang w:val="en-GB"/>
        </w:rPr>
        <w:t>Skythika</w:t>
      </w:r>
      <w:r w:rsidRPr="000A37A0">
        <w:rPr>
          <w:lang w:val="en-GB"/>
        </w:rPr>
        <w:t xml:space="preserve"> </w:t>
      </w:r>
      <w:r w:rsidRPr="000A37A0">
        <w:rPr>
          <w:noProof/>
          <w:lang w:val="en-GB"/>
        </w:rPr>
        <w:t>these phenomena are nowhere touched on, the new passage of the Vienna palimpsest men</w:t>
      </w:r>
      <w:r w:rsidR="004C3F3A">
        <w:rPr>
          <w:noProof/>
          <w:lang w:val="en-GB"/>
        </w:rPr>
        <w:softHyphen/>
      </w:r>
      <w:r w:rsidRPr="000A37A0">
        <w:rPr>
          <w:noProof/>
          <w:lang w:val="en-GB"/>
        </w:rPr>
        <w:t xml:space="preserve">tions two of the three </w:t>
      </w:r>
      <w:r w:rsidRPr="00EE2901">
        <w:rPr>
          <w:rStyle w:val="grbsGreek"/>
          <w:noProof/>
          <w:lang w:val="el-GR"/>
        </w:rPr>
        <w:t>παθήματα</w:t>
      </w:r>
      <w:r w:rsidRPr="000A37A0">
        <w:rPr>
          <w:lang w:val="en-GB"/>
        </w:rPr>
        <w:t xml:space="preserve"> of the prooemium </w:t>
      </w:r>
      <w:r w:rsidRPr="000A37A0">
        <w:rPr>
          <w:noProof/>
          <w:lang w:val="en-GB"/>
        </w:rPr>
        <w:t xml:space="preserve">(cf. </w:t>
      </w:r>
      <w:r w:rsidRPr="000D23BE">
        <w:rPr>
          <w:i/>
          <w:iCs/>
          <w:noProof/>
          <w:lang w:val="en-GB"/>
        </w:rPr>
        <w:t>HA</w:t>
      </w:r>
      <w:r w:rsidRPr="000A37A0">
        <w:rPr>
          <w:noProof/>
          <w:lang w:val="en-GB"/>
        </w:rPr>
        <w:t xml:space="preserve"> </w:t>
      </w:r>
      <w:r w:rsidRPr="000A37A0">
        <w:rPr>
          <w:i/>
          <w:noProof/>
          <w:lang w:val="en-GB"/>
        </w:rPr>
        <w:t>Gall.</w:t>
      </w:r>
      <w:r w:rsidRPr="000A37A0">
        <w:rPr>
          <w:noProof/>
          <w:lang w:val="en-GB"/>
        </w:rPr>
        <w:t xml:space="preserve"> 5.2–4): </w:t>
      </w:r>
      <w:r>
        <w:rPr>
          <w:noProof/>
          <w:lang w:val="en-GB"/>
        </w:rPr>
        <w:t>t</w:t>
      </w:r>
      <w:r w:rsidRPr="000A37A0">
        <w:rPr>
          <w:noProof/>
          <w:lang w:val="en-GB"/>
        </w:rPr>
        <w:t xml:space="preserve">he plague is dealt with explicitly, while an earthquake can be </w:t>
      </w:r>
      <w:r w:rsidRPr="000A37A0">
        <w:rPr>
          <w:noProof/>
        </w:rPr>
        <w:t>confiden</w:t>
      </w:r>
      <w:r>
        <w:rPr>
          <w:noProof/>
        </w:rPr>
        <w:t>tly</w:t>
      </w:r>
      <w:r w:rsidRPr="000A37A0">
        <w:rPr>
          <w:noProof/>
          <w:lang w:val="en-GB"/>
        </w:rPr>
        <w:t xml:space="preserve"> inferred from the reference to “Poseidon, Mover of the Earth.” </w:t>
      </w:r>
      <w:bookmarkEnd w:id="51"/>
    </w:p>
    <w:p w14:paraId="5EB235CE" w14:textId="77777777" w:rsidR="00DD79B9" w:rsidRPr="000A37A0" w:rsidRDefault="00DD79B9" w:rsidP="00DD79B9">
      <w:pPr>
        <w:pStyle w:val="grbsnormal"/>
        <w:spacing w:before="80" w:after="40" w:line="247" w:lineRule="auto"/>
        <w:ind w:firstLine="0"/>
        <w:rPr>
          <w:i/>
          <w:iCs/>
          <w:lang w:val="en-GB"/>
        </w:rPr>
      </w:pPr>
      <w:r w:rsidRPr="000A37A0">
        <w:rPr>
          <w:i/>
          <w:lang w:val="en-GB"/>
        </w:rPr>
        <w:t xml:space="preserve">Date </w:t>
      </w:r>
    </w:p>
    <w:p w14:paraId="75C71180" w14:textId="44432AF9" w:rsidR="00DD79B9" w:rsidRPr="000A37A0" w:rsidRDefault="00DD79B9" w:rsidP="00DD79B9">
      <w:pPr>
        <w:pStyle w:val="grbsnormal"/>
        <w:ind w:firstLine="204"/>
        <w:rPr>
          <w:lang w:val="en-GB"/>
        </w:rPr>
      </w:pPr>
      <w:r w:rsidRPr="000A37A0">
        <w:rPr>
          <w:lang w:val="en-GB"/>
        </w:rPr>
        <w:t>The new information invites a discussion of the impact it has on the dating of the events mentioned. On the basis of fr. IIIb–IIIc (fols. 192</w:t>
      </w:r>
      <w:r w:rsidRPr="000A37A0">
        <w:rPr>
          <w:vertAlign w:val="superscript"/>
          <w:lang w:val="en-GB"/>
        </w:rPr>
        <w:t>v</w:t>
      </w:r>
      <w:r w:rsidRPr="000A37A0">
        <w:rPr>
          <w:lang w:val="en-GB"/>
        </w:rPr>
        <w:t>–193</w:t>
      </w:r>
      <w:r w:rsidRPr="000A37A0">
        <w:rPr>
          <w:vertAlign w:val="superscript"/>
          <w:lang w:val="en-GB"/>
        </w:rPr>
        <w:t>r</w:t>
      </w:r>
      <w:r w:rsidRPr="000A37A0">
        <w:rPr>
          <w:lang w:val="en-GB"/>
        </w:rPr>
        <w:t xml:space="preserve">) </w:t>
      </w:r>
      <w:r w:rsidRPr="000A37A0">
        <w:rPr>
          <w:noProof/>
          <w:lang w:val="en-GB"/>
        </w:rPr>
        <w:t xml:space="preserve">of the </w:t>
      </w:r>
      <w:r w:rsidRPr="000A37A0">
        <w:rPr>
          <w:rFonts w:eastAsia="Cambria"/>
          <w:i/>
          <w:spacing w:val="-2"/>
          <w:lang w:val="en-GB"/>
        </w:rPr>
        <w:t>Scythica Vindobonensia</w:t>
      </w:r>
      <w:r w:rsidRPr="000A37A0">
        <w:rPr>
          <w:lang w:val="en-GB"/>
        </w:rPr>
        <w:t xml:space="preserve">, two dates are being considered in current scholarship: on the one hand the </w:t>
      </w:r>
      <w:r w:rsidRPr="000A37A0">
        <w:rPr>
          <w:lang w:val="en-GB"/>
        </w:rPr>
        <w:lastRenderedPageBreak/>
        <w:t>Athenian years 253/4</w:t>
      </w:r>
      <w:r w:rsidRPr="000A37A0">
        <w:rPr>
          <w:rStyle w:val="FootnoteReference"/>
          <w:lang w:val="en-GB"/>
        </w:rPr>
        <w:footnoteReference w:id="118"/>
      </w:r>
      <w:r w:rsidRPr="000A37A0">
        <w:rPr>
          <w:lang w:val="en-GB"/>
        </w:rPr>
        <w:t xml:space="preserve"> or 254/5,</w:t>
      </w:r>
      <w:r w:rsidRPr="000A37A0">
        <w:rPr>
          <w:rStyle w:val="FootnoteReference"/>
          <w:noProof/>
          <w:lang w:val="en-GB"/>
        </w:rPr>
        <w:footnoteReference w:id="119"/>
      </w:r>
      <w:r w:rsidRPr="000A37A0">
        <w:rPr>
          <w:lang w:val="en-GB"/>
        </w:rPr>
        <w:t xml:space="preserve"> on the other hand the early 260s.</w:t>
      </w:r>
      <w:r w:rsidRPr="000A37A0">
        <w:rPr>
          <w:rStyle w:val="FootnoteReference"/>
          <w:noProof/>
          <w:lang w:val="en-GB"/>
        </w:rPr>
        <w:footnoteReference w:id="120"/>
      </w:r>
      <w:r w:rsidRPr="000A37A0">
        <w:rPr>
          <w:lang w:val="en-GB"/>
        </w:rPr>
        <w:t xml:space="preserve"> The former position rests on the information given in Syncellus </w:t>
      </w:r>
      <w:r>
        <w:rPr>
          <w:lang w:val="en-GB"/>
        </w:rPr>
        <w:t>(</w:t>
      </w:r>
      <w:r w:rsidRPr="000A37A0">
        <w:rPr>
          <w:lang w:val="en-GB"/>
        </w:rPr>
        <w:t>466.1–7), which places an invasion by the Scythians into Thrace, their unsuccessful attack on Thes</w:t>
      </w:r>
      <w:r w:rsidR="004C3F3A">
        <w:rPr>
          <w:lang w:val="en-GB"/>
        </w:rPr>
        <w:softHyphen/>
      </w:r>
      <w:r w:rsidRPr="000A37A0">
        <w:rPr>
          <w:lang w:val="en-GB"/>
        </w:rPr>
        <w:t>sa</w:t>
      </w:r>
      <w:r w:rsidR="004C3F3A">
        <w:rPr>
          <w:lang w:val="en-GB"/>
        </w:rPr>
        <w:softHyphen/>
      </w:r>
      <w:r w:rsidRPr="000A37A0">
        <w:rPr>
          <w:lang w:val="en-GB"/>
        </w:rPr>
        <w:t>lonica, and the fortification of Thermopylae early in the reign of Valerian and Gallienus;</w:t>
      </w:r>
      <w:r w:rsidRPr="000A37A0">
        <w:rPr>
          <w:rStyle w:val="FootnoteReference"/>
          <w:lang w:val="en-GB"/>
        </w:rPr>
        <w:footnoteReference w:id="121"/>
      </w:r>
      <w:r w:rsidRPr="000A37A0">
        <w:rPr>
          <w:lang w:val="en-GB"/>
        </w:rPr>
        <w:t xml:space="preserve"> the latter is based on the consular date </w:t>
      </w:r>
      <w:r w:rsidRPr="000A37A0">
        <w:rPr>
          <w:i/>
          <w:lang w:val="en-GB"/>
        </w:rPr>
        <w:t>Gallieno et Faustiano consulibus</w:t>
      </w:r>
      <w:r w:rsidRPr="000A37A0">
        <w:rPr>
          <w:lang w:val="en-GB"/>
        </w:rPr>
        <w:t xml:space="preserve"> in </w:t>
      </w:r>
      <w:r w:rsidRPr="00D62383">
        <w:rPr>
          <w:i/>
          <w:iCs/>
          <w:lang w:val="en-GB"/>
        </w:rPr>
        <w:t>HA</w:t>
      </w:r>
      <w:r w:rsidRPr="000A37A0">
        <w:rPr>
          <w:lang w:val="en-GB"/>
        </w:rPr>
        <w:t xml:space="preserve"> </w:t>
      </w:r>
      <w:r w:rsidRPr="000A37A0">
        <w:rPr>
          <w:i/>
          <w:lang w:val="en-GB"/>
        </w:rPr>
        <w:t>Gall.</w:t>
      </w:r>
      <w:r w:rsidRPr="000A37A0">
        <w:rPr>
          <w:lang w:val="en-GB"/>
        </w:rPr>
        <w:t xml:space="preserve"> </w:t>
      </w:r>
      <w:r w:rsidRPr="000A37A0">
        <w:rPr>
          <w:bCs/>
          <w:noProof/>
          <w:lang w:val="en-GB"/>
        </w:rPr>
        <w:t>5</w:t>
      </w:r>
      <w:r w:rsidRPr="000A37A0">
        <w:rPr>
          <w:noProof/>
          <w:lang w:val="en-GB"/>
        </w:rPr>
        <w:t>.</w:t>
      </w:r>
      <w:r w:rsidRPr="000A37A0">
        <w:rPr>
          <w:lang w:val="en-GB"/>
        </w:rPr>
        <w:t>2, i.e. 262.</w:t>
      </w:r>
      <w:bookmarkStart w:id="52" w:name="_Hlk105969295"/>
      <w:r w:rsidRPr="000A37A0">
        <w:rPr>
          <w:lang w:val="en-GB"/>
        </w:rPr>
        <w:t xml:space="preserve"> Both accounts agree in many substantial details with the </w:t>
      </w:r>
      <w:r w:rsidRPr="000A37A0">
        <w:rPr>
          <w:rFonts w:eastAsia="Cambria"/>
          <w:i/>
          <w:spacing w:val="-2"/>
          <w:lang w:val="en-GB"/>
        </w:rPr>
        <w:t>Scythica Vindobonensia</w:t>
      </w:r>
      <w:r w:rsidRPr="000A37A0">
        <w:rPr>
          <w:lang w:val="en-GB"/>
        </w:rPr>
        <w:t xml:space="preserve"> and therefore seem to refer to the same invasion, despite the</w:t>
      </w:r>
      <w:r>
        <w:rPr>
          <w:lang w:val="en-GB"/>
        </w:rPr>
        <w:t>ir</w:t>
      </w:r>
      <w:r w:rsidRPr="000A37A0">
        <w:rPr>
          <w:lang w:val="en-GB"/>
        </w:rPr>
        <w:t xml:space="preserve"> contra</w:t>
      </w:r>
      <w:r>
        <w:rPr>
          <w:lang w:val="en-GB"/>
        </w:rPr>
        <w:softHyphen/>
      </w:r>
      <w:r w:rsidRPr="000A37A0">
        <w:rPr>
          <w:lang w:val="en-GB"/>
        </w:rPr>
        <w:t>dictory dating. By offering some first thoughts we aim to en</w:t>
      </w:r>
      <w:r>
        <w:rPr>
          <w:lang w:val="en-GB"/>
        </w:rPr>
        <w:softHyphen/>
      </w:r>
      <w:r w:rsidRPr="000A37A0">
        <w:rPr>
          <w:lang w:val="en-GB"/>
        </w:rPr>
        <w:t>courage discussion o</w:t>
      </w:r>
      <w:r>
        <w:rPr>
          <w:lang w:val="en-GB"/>
        </w:rPr>
        <w:t>f</w:t>
      </w:r>
      <w:r w:rsidRPr="000A37A0">
        <w:rPr>
          <w:lang w:val="en-GB"/>
        </w:rPr>
        <w:t xml:space="preserve"> possible clues the new text may contain for the dating of the events described.</w:t>
      </w:r>
      <w:bookmarkEnd w:id="52"/>
      <w:r w:rsidRPr="000A37A0">
        <w:rPr>
          <w:rStyle w:val="FootnoteReference"/>
          <w:lang w:val="en-GB"/>
        </w:rPr>
        <w:footnoteReference w:id="122"/>
      </w:r>
    </w:p>
    <w:p w14:paraId="70F74A64" w14:textId="38928375" w:rsidR="00DD79B9" w:rsidRPr="000A37A0" w:rsidRDefault="00DD79B9" w:rsidP="00DD79B9">
      <w:pPr>
        <w:pStyle w:val="grbsnormal"/>
        <w:ind w:firstLine="204"/>
        <w:rPr>
          <w:lang w:val="en-GB"/>
        </w:rPr>
      </w:pPr>
      <w:r w:rsidRPr="000A37A0">
        <w:rPr>
          <w:lang w:val="en-GB"/>
        </w:rPr>
        <w:t xml:space="preserve">1) As has been mentioned, the description of the plague </w:t>
      </w:r>
      <w:r w:rsidRPr="000A37A0">
        <w:rPr>
          <w:lang w:val="en-GB"/>
        </w:rPr>
        <w:lastRenderedPageBreak/>
        <w:t>appears to indicate that Dexippus is describing a major on</w:t>
      </w:r>
      <w:r>
        <w:rPr>
          <w:lang w:val="en-GB"/>
        </w:rPr>
        <w:softHyphen/>
      </w:r>
      <w:r w:rsidRPr="000A37A0">
        <w:rPr>
          <w:lang w:val="en-GB"/>
        </w:rPr>
        <w:t>slaught or even the climax of the epidemic in Rome (and Greece) (see the commentary on lines 17–25). He refers to earlier waves and short intermissions between them. Two major difficulties arise in the attempt to use this piece of in</w:t>
      </w:r>
      <w:r w:rsidR="004C3F3A">
        <w:rPr>
          <w:lang w:val="en-GB"/>
        </w:rPr>
        <w:softHyphen/>
      </w:r>
      <w:r w:rsidRPr="000A37A0">
        <w:rPr>
          <w:lang w:val="en-GB"/>
        </w:rPr>
        <w:t xml:space="preserve">formation for dating. First, the uncertainty regarding the first outbreak of the </w:t>
      </w:r>
      <w:r w:rsidRPr="000A37A0">
        <w:t>‘Plague of Cyprian</w:t>
      </w:r>
      <w:r w:rsidRPr="000A37A0">
        <w:rPr>
          <w:rFonts w:ascii="Times New Roman" w:hAnsi="Times New Roman"/>
        </w:rPr>
        <w:t>ʼ</w:t>
      </w:r>
      <w:r w:rsidRPr="000A37A0">
        <w:t>:</w:t>
      </w:r>
      <w:r w:rsidRPr="000A37A0">
        <w:rPr>
          <w:lang w:val="en-GB"/>
        </w:rPr>
        <w:t xml:space="preserve"> </w:t>
      </w:r>
      <w:r>
        <w:rPr>
          <w:lang w:val="en-GB"/>
        </w:rPr>
        <w:t>w</w:t>
      </w:r>
      <w:r w:rsidRPr="000A37A0">
        <w:rPr>
          <w:lang w:val="en-GB"/>
        </w:rPr>
        <w:t>hile Kyle Harper assumes that the</w:t>
      </w:r>
      <w:r w:rsidRPr="000A37A0">
        <w:rPr>
          <w:rFonts w:eastAsia="Calibri"/>
          <w:lang w:val="en-GB"/>
        </w:rPr>
        <w:t xml:space="preserve"> </w:t>
      </w:r>
      <w:r w:rsidRPr="000A37A0">
        <w:rPr>
          <w:lang w:val="en-GB"/>
        </w:rPr>
        <w:t>first wave hit Egypt in 249,</w:t>
      </w:r>
      <w:r w:rsidRPr="000A37A0">
        <w:rPr>
          <w:rStyle w:val="FootnoteReference"/>
          <w:lang w:val="en-GB"/>
        </w:rPr>
        <w:footnoteReference w:id="123"/>
      </w:r>
      <w:r w:rsidRPr="000A37A0">
        <w:rPr>
          <w:lang w:val="en-GB"/>
        </w:rPr>
        <w:t xml:space="preserve"> recent con</w:t>
      </w:r>
      <w:r w:rsidR="00AB00A2">
        <w:rPr>
          <w:lang w:val="en-GB"/>
        </w:rPr>
        <w:softHyphen/>
      </w:r>
      <w:r w:rsidRPr="000A37A0">
        <w:rPr>
          <w:lang w:val="en-GB"/>
        </w:rPr>
        <w:t>tributions by Sabine Hueb</w:t>
      </w:r>
      <w:r>
        <w:rPr>
          <w:lang w:val="en-GB"/>
        </w:rPr>
        <w:softHyphen/>
      </w:r>
      <w:r w:rsidRPr="000A37A0">
        <w:rPr>
          <w:lang w:val="en-GB"/>
        </w:rPr>
        <w:t>ner and Christopher Jones pre</w:t>
      </w:r>
      <w:r w:rsidR="004C3F3A">
        <w:rPr>
          <w:lang w:val="en-GB"/>
        </w:rPr>
        <w:softHyphen/>
      </w:r>
      <w:r w:rsidRPr="000A37A0">
        <w:rPr>
          <w:lang w:val="en-GB"/>
        </w:rPr>
        <w:t>sent arguments that point to the reign of Trebonianus Gallus and Volusianus (251–253) as the time of the first wave.</w:t>
      </w:r>
      <w:r w:rsidRPr="000A37A0">
        <w:rPr>
          <w:rStyle w:val="FootnoteReference"/>
          <w:lang w:val="en-GB"/>
        </w:rPr>
        <w:footnoteReference w:id="124"/>
      </w:r>
      <w:r w:rsidRPr="000A37A0">
        <w:rPr>
          <w:lang w:val="en-GB"/>
        </w:rPr>
        <w:t xml:space="preserve"> Second, while the number and length of the waves cannot be estab</w:t>
      </w:r>
      <w:r w:rsidR="00AB00A2">
        <w:rPr>
          <w:lang w:val="en-GB"/>
        </w:rPr>
        <w:softHyphen/>
      </w:r>
      <w:r w:rsidRPr="000A37A0">
        <w:rPr>
          <w:lang w:val="en-GB"/>
        </w:rPr>
        <w:t>lished,</w:t>
      </w:r>
      <w:r w:rsidRPr="000A37A0">
        <w:rPr>
          <w:rStyle w:val="FootnoteReference"/>
          <w:lang w:val="en-GB"/>
        </w:rPr>
        <w:footnoteReference w:id="125"/>
      </w:r>
      <w:r w:rsidRPr="000A37A0">
        <w:rPr>
          <w:lang w:val="en-GB"/>
        </w:rPr>
        <w:t xml:space="preserve"> the date in the early 260s would pro</w:t>
      </w:r>
      <w:r>
        <w:rPr>
          <w:lang w:val="en-GB"/>
        </w:rPr>
        <w:softHyphen/>
      </w:r>
      <w:r w:rsidRPr="000A37A0">
        <w:rPr>
          <w:lang w:val="en-GB"/>
        </w:rPr>
        <w:t>vide more time for previous ones. Furthermore, it would chime with existing evidence for a strong wave around 260.</w:t>
      </w:r>
      <w:r w:rsidRPr="000A37A0">
        <w:rPr>
          <w:rStyle w:val="FootnoteReference"/>
          <w:lang w:val="en-GB"/>
        </w:rPr>
        <w:footnoteReference w:id="126"/>
      </w:r>
      <w:r w:rsidRPr="000A37A0">
        <w:rPr>
          <w:lang w:val="en-GB"/>
        </w:rPr>
        <w:t xml:space="preserve"> </w:t>
      </w:r>
    </w:p>
    <w:p w14:paraId="59EDD7EF" w14:textId="77777777" w:rsidR="00DD79B9" w:rsidRPr="000A37A0" w:rsidRDefault="00DD79B9" w:rsidP="00DD79B9">
      <w:pPr>
        <w:pStyle w:val="grbsnormal"/>
        <w:ind w:firstLine="204"/>
        <w:rPr>
          <w:lang w:val="en-GB"/>
        </w:rPr>
      </w:pPr>
      <w:bookmarkStart w:id="54" w:name="_Hlk104831179"/>
      <w:r w:rsidRPr="000A37A0">
        <w:rPr>
          <w:lang w:val="en-GB"/>
        </w:rPr>
        <w:t>2) Gouthourikos must have been an important figure among the Gothic leaders since he commanded the entire invading army (see the commentary on lines 27–29). The name, however, is new to us, and he cannot be confidently associated with any known character. Even if one supposes that the tentative iden</w:t>
      </w:r>
      <w:r>
        <w:rPr>
          <w:lang w:val="en-GB"/>
        </w:rPr>
        <w:softHyphen/>
      </w:r>
      <w:r w:rsidRPr="000A37A0">
        <w:rPr>
          <w:lang w:val="en-GB"/>
        </w:rPr>
        <w:t>tification with Jordanes’ Gunthericus, hinted at in the com</w:t>
      </w:r>
      <w:r>
        <w:rPr>
          <w:lang w:val="en-GB"/>
        </w:rPr>
        <w:softHyphen/>
      </w:r>
      <w:r w:rsidRPr="000A37A0">
        <w:rPr>
          <w:lang w:val="en-GB"/>
        </w:rPr>
        <w:t>mentary, is correct, that does not help to exclude either of the above-mentioned dates: Gunthericus is said to have been one of the Gothic leaders in c</w:t>
      </w:r>
      <w:r>
        <w:rPr>
          <w:lang w:val="en-GB"/>
        </w:rPr>
        <w:t>a</w:t>
      </w:r>
      <w:r w:rsidRPr="000A37A0">
        <w:rPr>
          <w:lang w:val="en-GB"/>
        </w:rPr>
        <w:t xml:space="preserve">. 248, but the historicity of these events is controversial. If we accept Jordanes’ account and also identify Gunthericus with Gouthourikos, an absence of about </w:t>
      </w:r>
      <w:r w:rsidRPr="000A37A0">
        <w:rPr>
          <w:lang w:val="en-GB"/>
        </w:rPr>
        <w:lastRenderedPageBreak/>
        <w:t>five years may appear more likely than a recall after more than ten years. Any reliable conclusion, however, is precluded by the multiple uncertainties.</w:t>
      </w:r>
    </w:p>
    <w:bookmarkEnd w:id="54"/>
    <w:p w14:paraId="1481E489" w14:textId="20BB7E37" w:rsidR="00DD79B9" w:rsidRPr="000A37A0" w:rsidRDefault="00DD79B9" w:rsidP="00DD79B9">
      <w:pPr>
        <w:pStyle w:val="grbsnormal"/>
        <w:ind w:firstLine="204"/>
        <w:rPr>
          <w:lang w:val="en-GB"/>
        </w:rPr>
      </w:pPr>
      <w:r w:rsidRPr="000A37A0">
        <w:rPr>
          <w:lang w:val="en-GB"/>
        </w:rPr>
        <w:t>3) The mention of the fact</w:t>
      </w:r>
      <w:r w:rsidRPr="000A37A0" w:rsidDel="005403A1">
        <w:rPr>
          <w:lang w:val="en-GB"/>
        </w:rPr>
        <w:t xml:space="preserve"> </w:t>
      </w:r>
      <w:r w:rsidRPr="000A37A0">
        <w:rPr>
          <w:lang w:val="en-GB"/>
        </w:rPr>
        <w:t>that the Goths used ships for crossing the Istros suggests that this detail was noteworthy (see the commentary on lines</w:t>
      </w:r>
      <w:r w:rsidRPr="000A37A0">
        <w:rPr>
          <w:i/>
          <w:iCs/>
          <w:lang w:val="en-GB"/>
        </w:rPr>
        <w:t xml:space="preserve"> </w:t>
      </w:r>
      <w:r w:rsidRPr="000A37A0">
        <w:rPr>
          <w:lang w:val="en-GB"/>
        </w:rPr>
        <w:t>29–30). Yet, as no further information is given in fr. III, the function of this remark remains open. It appears that only incrementally did the Goths acquire the skill to use ships for their attacks and that only in the 260s were they fully able to do so.</w:t>
      </w:r>
      <w:r w:rsidRPr="000A37A0">
        <w:rPr>
          <w:rStyle w:val="FootnoteReference"/>
          <w:noProof/>
          <w:lang w:val="en-GB"/>
        </w:rPr>
        <w:footnoteReference w:id="127"/>
      </w:r>
      <w:r w:rsidRPr="000A37A0">
        <w:rPr>
          <w:lang w:val="en-GB"/>
        </w:rPr>
        <w:t xml:space="preserve"> The brevity and vagueness of the refer</w:t>
      </w:r>
      <w:r w:rsidR="00C40F42">
        <w:rPr>
          <w:lang w:val="en-GB"/>
        </w:rPr>
        <w:softHyphen/>
      </w:r>
      <w:r w:rsidRPr="000A37A0">
        <w:rPr>
          <w:lang w:val="en-GB"/>
        </w:rPr>
        <w:t>ence and the possible ambiguity in the wording (see the com</w:t>
      </w:r>
      <w:r w:rsidR="00C40F42">
        <w:rPr>
          <w:lang w:val="en-GB"/>
        </w:rPr>
        <w:softHyphen/>
      </w:r>
      <w:r w:rsidRPr="000A37A0">
        <w:rPr>
          <w:lang w:val="en-GB"/>
        </w:rPr>
        <w:t xml:space="preserve">mentary) give cause for caution when trying to use the new information to pin down a date: </w:t>
      </w:r>
      <w:r>
        <w:rPr>
          <w:lang w:val="en-GB"/>
        </w:rPr>
        <w:t>i</w:t>
      </w:r>
      <w:r w:rsidRPr="000A37A0">
        <w:rPr>
          <w:lang w:val="en-GB"/>
        </w:rPr>
        <w:t>f the line</w:t>
      </w:r>
      <w:r w:rsidR="008841E3">
        <w:rPr>
          <w:lang w:val="en-GB"/>
        </w:rPr>
        <w:t>s</w:t>
      </w:r>
      <w:r w:rsidRPr="000A37A0">
        <w:rPr>
          <w:lang w:val="en-GB"/>
        </w:rPr>
        <w:t xml:space="preserve"> about the Istros mean that the Goths crossed the river from the northern to the southern bank, such an operation would not require the same level of seamanship as sailing the Black and the Ionian Seas (as the “Scythians” did in the 260s: cf. e.g. </w:t>
      </w:r>
      <w:r w:rsidRPr="006D7341">
        <w:rPr>
          <w:i/>
          <w:iCs/>
          <w:lang w:val="en-GB"/>
        </w:rPr>
        <w:t>HA</w:t>
      </w:r>
      <w:r w:rsidRPr="000A37A0">
        <w:rPr>
          <w:lang w:val="en-GB"/>
        </w:rPr>
        <w:t xml:space="preserve"> </w:t>
      </w:r>
      <w:r w:rsidRPr="000A37A0">
        <w:rPr>
          <w:i/>
          <w:lang w:val="en-GB"/>
        </w:rPr>
        <w:t xml:space="preserve">Gall. </w:t>
      </w:r>
      <w:r w:rsidRPr="000A37A0">
        <w:rPr>
          <w:lang w:val="en-GB"/>
        </w:rPr>
        <w:t>1</w:t>
      </w:r>
      <w:r w:rsidR="008841E3">
        <w:rPr>
          <w:lang w:val="en-GB"/>
        </w:rPr>
        <w:t>2</w:t>
      </w:r>
      <w:r w:rsidRPr="000A37A0">
        <w:rPr>
          <w:lang w:val="en-GB"/>
        </w:rPr>
        <w:t xml:space="preserve">.6 </w:t>
      </w:r>
      <w:r w:rsidRPr="000A37A0">
        <w:rPr>
          <w:i/>
          <w:iCs/>
          <w:lang w:val="en-GB"/>
        </w:rPr>
        <w:t>Scythae navibus factis Heracleam pervenerunt</w:t>
      </w:r>
      <w:r w:rsidRPr="000A37A0">
        <w:rPr>
          <w:lang w:val="en-GB"/>
        </w:rPr>
        <w:t xml:space="preserve"> etc.). If, however, Dexippus intended to state that the Goths entered the Istros from the Black Sea and sailed upstream, this could still have taken place in the 250s: </w:t>
      </w:r>
      <w:r>
        <w:rPr>
          <w:lang w:val="en-GB"/>
        </w:rPr>
        <w:t>f</w:t>
      </w:r>
      <w:r w:rsidRPr="000A37A0">
        <w:rPr>
          <w:lang w:val="en-GB"/>
        </w:rPr>
        <w:t>or, even then did the Goths sail to Asia, albeit not on their own but with the help of seafaring tribes.</w:t>
      </w:r>
      <w:r w:rsidRPr="000A37A0">
        <w:rPr>
          <w:rStyle w:val="FootnoteReference"/>
          <w:noProof/>
          <w:lang w:val="en-GB"/>
        </w:rPr>
        <w:footnoteReference w:id="128"/>
      </w:r>
      <w:r w:rsidRPr="000A37A0">
        <w:rPr>
          <w:lang w:val="en-GB"/>
        </w:rPr>
        <w:t xml:space="preserve"> A con</w:t>
      </w:r>
      <w:r w:rsidR="00C40F42">
        <w:rPr>
          <w:lang w:val="en-GB"/>
        </w:rPr>
        <w:softHyphen/>
      </w:r>
      <w:r w:rsidRPr="000A37A0">
        <w:rPr>
          <w:lang w:val="en-GB"/>
        </w:rPr>
        <w:t>clusion about the Goths’ navigat</w:t>
      </w:r>
      <w:r>
        <w:rPr>
          <w:lang w:val="en-GB"/>
        </w:rPr>
        <w:t>ional</w:t>
      </w:r>
      <w:r w:rsidRPr="000A37A0">
        <w:rPr>
          <w:lang w:val="en-GB"/>
        </w:rPr>
        <w:t xml:space="preserve"> skills</w:t>
      </w:r>
      <w:r w:rsidRPr="00A14B0A">
        <w:rPr>
          <w:rFonts w:ascii="KadmosU" w:hAnsi="KadmosU"/>
          <w:sz w:val="21"/>
          <w:szCs w:val="21"/>
          <w:lang w:val="en-GB"/>
        </w:rPr>
        <w:t>―</w:t>
      </w:r>
      <w:r w:rsidRPr="000A37A0">
        <w:rPr>
          <w:lang w:val="en-GB"/>
        </w:rPr>
        <w:t>and consequently about the date of the narrative</w:t>
      </w:r>
      <w:r w:rsidRPr="00A14B0A">
        <w:rPr>
          <w:rFonts w:ascii="KadmosU" w:hAnsi="KadmosU"/>
          <w:sz w:val="21"/>
          <w:szCs w:val="21"/>
          <w:lang w:val="en-GB"/>
        </w:rPr>
        <w:t>―</w:t>
      </w:r>
      <w:r w:rsidRPr="000A37A0">
        <w:rPr>
          <w:lang w:val="en-GB"/>
        </w:rPr>
        <w:t>cannot therefore be drawn from our passage.</w:t>
      </w:r>
    </w:p>
    <w:p w14:paraId="56292725" w14:textId="77777777" w:rsidR="00DD79B9" w:rsidRPr="000A37A0" w:rsidRDefault="00DD79B9" w:rsidP="00DD79B9">
      <w:pPr>
        <w:pStyle w:val="grbsnormal"/>
        <w:ind w:firstLine="204"/>
        <w:rPr>
          <w:lang w:val="en-GB"/>
        </w:rPr>
      </w:pPr>
      <w:r w:rsidRPr="000A37A0">
        <w:rPr>
          <w:lang w:val="en-GB"/>
        </w:rPr>
        <w:t>4) Finally, neither for the earthquake (see the commentary on lines 13–14 and 14–17)</w:t>
      </w:r>
      <w:r w:rsidRPr="000A37A0">
        <w:rPr>
          <w:rFonts w:ascii="KadmosU" w:hAnsi="KadmosU"/>
          <w:lang w:val="en-GB"/>
        </w:rPr>
        <w:t xml:space="preserve"> </w:t>
      </w:r>
      <w:r w:rsidRPr="000A37A0">
        <w:rPr>
          <w:lang w:val="en-GB"/>
        </w:rPr>
        <w:t xml:space="preserve">nor for the following consultation of the </w:t>
      </w:r>
      <w:r w:rsidRPr="000A37A0">
        <w:rPr>
          <w:i/>
          <w:lang w:val="en-GB"/>
        </w:rPr>
        <w:t>Sibylline Books</w:t>
      </w:r>
      <w:r w:rsidRPr="000A37A0">
        <w:rPr>
          <w:lang w:val="en-GB"/>
        </w:rPr>
        <w:t xml:space="preserve"> do other historians provide independent </w:t>
      </w:r>
      <w:r w:rsidRPr="000A37A0">
        <w:rPr>
          <w:lang w:val="en-GB"/>
        </w:rPr>
        <w:lastRenderedPageBreak/>
        <w:t xml:space="preserve">evidence that would allow a decision between the two dates proposed: They are otherwise attested only in </w:t>
      </w:r>
      <w:r w:rsidRPr="00A14B0A">
        <w:rPr>
          <w:i/>
          <w:iCs/>
          <w:lang w:val="en-GB"/>
        </w:rPr>
        <w:t>HA</w:t>
      </w:r>
      <w:r w:rsidRPr="000A37A0">
        <w:rPr>
          <w:lang w:val="en-GB"/>
        </w:rPr>
        <w:t xml:space="preserve"> </w:t>
      </w:r>
      <w:r w:rsidRPr="000A37A0">
        <w:rPr>
          <w:i/>
          <w:iCs/>
          <w:lang w:val="en-GB"/>
        </w:rPr>
        <w:t>Gall</w:t>
      </w:r>
      <w:r w:rsidRPr="000A37A0">
        <w:rPr>
          <w:lang w:val="en-GB"/>
        </w:rPr>
        <w:t>. 5.4–6 which, as seen, derives from Dexippus.</w:t>
      </w:r>
      <w:r w:rsidRPr="000A37A0">
        <w:rPr>
          <w:rStyle w:val="FootnoteReference"/>
          <w:lang w:val="en-GB"/>
        </w:rPr>
        <w:footnoteReference w:id="129"/>
      </w:r>
      <w:r w:rsidRPr="000A37A0">
        <w:rPr>
          <w:lang w:val="en-GB"/>
        </w:rPr>
        <w:t xml:space="preserve"> </w:t>
      </w:r>
    </w:p>
    <w:p w14:paraId="03CFAC4F" w14:textId="77777777" w:rsidR="00DD79B9" w:rsidRPr="000A37A0" w:rsidRDefault="00DD79B9" w:rsidP="00DD79B9">
      <w:pPr>
        <w:pStyle w:val="grbsnormal"/>
        <w:spacing w:before="80"/>
        <w:rPr>
          <w:lang w:val="en-GB"/>
        </w:rPr>
      </w:pPr>
      <w:r w:rsidRPr="000A37A0">
        <w:rPr>
          <w:lang w:val="en-GB"/>
        </w:rPr>
        <w:t xml:space="preserve">Our discussion ends on an aporetic note. We have offered these </w:t>
      </w:r>
      <w:r w:rsidRPr="000A37A0">
        <w:t>preliminary</w:t>
      </w:r>
      <w:r w:rsidRPr="000A37A0">
        <w:rPr>
          <w:lang w:val="en-GB"/>
        </w:rPr>
        <w:t xml:space="preserve"> thoughts to encourage further debate on the matter and look forward to new suggestions and asse</w:t>
      </w:r>
      <w:r>
        <w:rPr>
          <w:lang w:val="en-GB"/>
        </w:rPr>
        <w:t>s</w:t>
      </w:r>
      <w:r w:rsidRPr="000A37A0">
        <w:rPr>
          <w:lang w:val="en-GB"/>
        </w:rPr>
        <w:t xml:space="preserve">sments of clues for the dating of the historical events described in fr. III. </w:t>
      </w:r>
    </w:p>
    <w:p w14:paraId="5111FB76" w14:textId="77777777" w:rsidR="00DD79B9" w:rsidRPr="00A14B0A" w:rsidRDefault="00DD79B9" w:rsidP="00DD79B9">
      <w:pPr>
        <w:pStyle w:val="grbsnormal"/>
        <w:spacing w:before="160" w:after="40"/>
        <w:ind w:firstLine="0"/>
        <w:jc w:val="center"/>
        <w:rPr>
          <w:iCs/>
          <w:sz w:val="22"/>
          <w:szCs w:val="22"/>
          <w:lang w:val="en-GB"/>
        </w:rPr>
      </w:pPr>
      <w:r w:rsidRPr="00F7622F">
        <w:rPr>
          <w:iCs/>
          <w:smallCaps/>
          <w:sz w:val="22"/>
          <w:szCs w:val="22"/>
          <w:lang w:val="en-GB"/>
        </w:rPr>
        <w:t>Appendix</w:t>
      </w:r>
      <w:r w:rsidRPr="00A14B0A">
        <w:rPr>
          <w:iCs/>
          <w:sz w:val="22"/>
          <w:szCs w:val="22"/>
          <w:lang w:val="en-GB"/>
        </w:rPr>
        <w:t xml:space="preserve"> I</w:t>
      </w:r>
    </w:p>
    <w:p w14:paraId="39E8B084" w14:textId="77777777" w:rsidR="00DD79B9" w:rsidRPr="000A37A0" w:rsidRDefault="00DD79B9" w:rsidP="00DD79B9">
      <w:pPr>
        <w:pStyle w:val="grbsnormal"/>
        <w:spacing w:after="60"/>
        <w:ind w:firstLine="0"/>
        <w:rPr>
          <w:rFonts w:eastAsia="Arial Unicode MS"/>
          <w:sz w:val="21"/>
          <w:szCs w:val="21"/>
          <w:lang w:val="en-GB"/>
        </w:rPr>
      </w:pPr>
      <w:r w:rsidRPr="000A37A0">
        <w:rPr>
          <w:sz w:val="21"/>
          <w:szCs w:val="21"/>
          <w:lang w:val="en-GB"/>
        </w:rPr>
        <w:t xml:space="preserve">Fol. </w:t>
      </w:r>
      <w:r w:rsidRPr="000A37A0">
        <w:rPr>
          <w:rFonts w:eastAsia="Arial Unicode MS"/>
          <w:sz w:val="21"/>
          <w:szCs w:val="21"/>
          <w:lang w:val="en-GB"/>
        </w:rPr>
        <w:t>192</w:t>
      </w:r>
      <w:r w:rsidRPr="000A37A0">
        <w:rPr>
          <w:rFonts w:eastAsia="Arial Unicode MS"/>
          <w:sz w:val="21"/>
          <w:szCs w:val="21"/>
          <w:vertAlign w:val="superscript"/>
          <w:lang w:val="en-GB"/>
        </w:rPr>
        <w:t>v</w:t>
      </w:r>
      <w:r w:rsidRPr="000A37A0">
        <w:rPr>
          <w:rFonts w:eastAsia="Arial Unicode MS"/>
          <w:sz w:val="21"/>
          <w:szCs w:val="21"/>
          <w:lang w:val="en-GB"/>
        </w:rPr>
        <w:t xml:space="preserve"> (fr. IIIb) 2–16 (the continuation of the section under </w:t>
      </w:r>
      <w:r w:rsidRPr="000A37A0">
        <w:rPr>
          <w:rFonts w:eastAsia="Arial Unicode MS"/>
          <w:i/>
          <w:sz w:val="21"/>
          <w:szCs w:val="21"/>
          <w:lang w:val="en-GB"/>
        </w:rPr>
        <w:t>Edition</w:t>
      </w:r>
      <w:r w:rsidRPr="000A37A0">
        <w:rPr>
          <w:rFonts w:eastAsia="Arial Unicode MS"/>
          <w:sz w:val="21"/>
          <w:szCs w:val="21"/>
          <w:lang w:val="en-GB"/>
        </w:rPr>
        <w:t>):</w:t>
      </w:r>
      <w:r w:rsidRPr="000A37A0">
        <w:rPr>
          <w:rStyle w:val="FootnoteReference"/>
          <w:spacing w:val="-2"/>
          <w:sz w:val="21"/>
          <w:szCs w:val="21"/>
          <w:lang w:val="en-GB"/>
        </w:rPr>
        <w:footnoteReference w:id="130"/>
      </w:r>
      <w:r w:rsidRPr="000A37A0">
        <w:rPr>
          <w:rFonts w:eastAsia="Arial Unicode MS"/>
          <w:sz w:val="21"/>
          <w:szCs w:val="21"/>
          <w:lang w:val="en-GB"/>
        </w:rPr>
        <w:t xml:space="preserve"> </w:t>
      </w:r>
    </w:p>
    <w:p w14:paraId="2EC878D8" w14:textId="13E0403F" w:rsidR="00DD79B9" w:rsidRPr="00A14B0A" w:rsidRDefault="00DD79B9" w:rsidP="008841E3">
      <w:pPr>
        <w:pStyle w:val="grbsnormal"/>
        <w:spacing w:line="250" w:lineRule="exact"/>
        <w:ind w:left="202" w:right="202" w:firstLine="0"/>
        <w:rPr>
          <w:rFonts w:ascii="KadmosU" w:eastAsia="Calibri" w:hAnsi="KadmosU" w:cs="Cambria"/>
          <w:sz w:val="20"/>
          <w:szCs w:val="20"/>
          <w:lang w:val="en-GB"/>
        </w:rPr>
      </w:pPr>
      <w:r w:rsidRPr="00EE2901">
        <w:rPr>
          <w:rFonts w:ascii="KadmosU" w:eastAsia="Calibri" w:hAnsi="KadmosU" w:cs="Cambria"/>
          <w:noProof/>
          <w:spacing w:val="-2"/>
          <w:sz w:val="20"/>
          <w:szCs w:val="20"/>
          <w:lang w:val="el-GR"/>
        </w:rPr>
        <w:t>κα</w:t>
      </w:r>
      <w:r w:rsidRPr="00EE2901">
        <w:rPr>
          <w:rFonts w:ascii="KadmosU" w:eastAsia="Calibri" w:hAnsi="KadmosU"/>
          <w:noProof/>
          <w:spacing w:val="-2"/>
          <w:sz w:val="20"/>
          <w:szCs w:val="20"/>
          <w:lang w:val="el-GR"/>
        </w:rPr>
        <w:t>ὶ</w:t>
      </w:r>
      <w:r w:rsidRPr="00A14B0A">
        <w:rPr>
          <w:rFonts w:ascii="KadmosU" w:eastAsia="Calibri" w:hAnsi="KadmosU"/>
          <w:spacing w:val="-2"/>
          <w:sz w:val="20"/>
          <w:szCs w:val="20"/>
        </w:rPr>
        <w:t xml:space="preserve"> </w:t>
      </w:r>
      <w:r w:rsidRPr="00EE2901">
        <w:rPr>
          <w:rFonts w:ascii="KadmosU" w:eastAsia="Calibri" w:hAnsi="KadmosU"/>
          <w:noProof/>
          <w:spacing w:val="-2"/>
          <w:sz w:val="20"/>
          <w:szCs w:val="20"/>
          <w:lang w:val="el-GR"/>
        </w:rPr>
        <w:t>ἐ</w:t>
      </w:r>
      <w:r w:rsidRPr="00EE2901">
        <w:rPr>
          <w:rFonts w:ascii="KadmosU" w:eastAsia="Calibri" w:hAnsi="KadmosU" w:cs="Cambria"/>
          <w:noProof/>
          <w:spacing w:val="-2"/>
          <w:sz w:val="20"/>
          <w:szCs w:val="20"/>
          <w:lang w:val="el-GR"/>
        </w:rPr>
        <w:t>π</w:t>
      </w:r>
      <w:r w:rsidRPr="00EE2901">
        <w:rPr>
          <w:rFonts w:ascii="KadmosU" w:eastAsia="Calibri" w:hAnsi="KadmosU"/>
          <w:noProof/>
          <w:spacing w:val="-2"/>
          <w:sz w:val="20"/>
          <w:szCs w:val="20"/>
          <w:lang w:val="el-GR"/>
        </w:rPr>
        <w:t>ὶ</w:t>
      </w:r>
      <w:r w:rsidRPr="00A14B0A">
        <w:rPr>
          <w:rFonts w:ascii="KadmosU" w:eastAsia="Calibri" w:hAnsi="KadmosU"/>
          <w:spacing w:val="-2"/>
          <w:sz w:val="20"/>
          <w:szCs w:val="20"/>
        </w:rPr>
        <w:t xml:space="preserve"> </w:t>
      </w:r>
      <w:r w:rsidRPr="00EE2901">
        <w:rPr>
          <w:rFonts w:ascii="KadmosU" w:eastAsia="Calibri" w:hAnsi="KadmosU" w:cs="Cambria"/>
          <w:noProof/>
          <w:spacing w:val="-2"/>
          <w:sz w:val="20"/>
          <w:szCs w:val="20"/>
          <w:lang w:val="el-GR"/>
        </w:rPr>
        <w:t>τούτω</w:t>
      </w:r>
      <w:r w:rsidRPr="004A090D">
        <w:rPr>
          <w:rFonts w:ascii="KadmosU" w:eastAsia="Calibri" w:hAnsi="KadmosU" w:cs="Cambria"/>
          <w:noProof/>
          <w:spacing w:val="-2"/>
          <w:sz w:val="20"/>
          <w:szCs w:val="20"/>
          <w:lang w:val="en-GB"/>
        </w:rPr>
        <w:t>̣</w:t>
      </w:r>
      <w:r>
        <w:rPr>
          <w:rFonts w:ascii="KadmosU" w:eastAsia="Calibri" w:hAnsi="KadmosU"/>
          <w:spacing w:val="-2"/>
          <w:sz w:val="20"/>
          <w:szCs w:val="20"/>
          <w:lang w:val="en-GB"/>
        </w:rPr>
        <w:t>⟨</w:t>
      </w:r>
      <w:r w:rsidRPr="00EE2901">
        <w:rPr>
          <w:rFonts w:ascii="KadmosU" w:eastAsia="Calibri" w:hAnsi="KadmosU" w:cs="Cambria"/>
          <w:noProof/>
          <w:spacing w:val="-2"/>
          <w:sz w:val="20"/>
          <w:szCs w:val="20"/>
          <w:lang w:val="el-GR"/>
        </w:rPr>
        <w:t>ι</w:t>
      </w:r>
      <w:r>
        <w:rPr>
          <w:rFonts w:ascii="KadmosU" w:eastAsia="Calibri" w:hAnsi="KadmosU"/>
          <w:spacing w:val="-2"/>
          <w:sz w:val="20"/>
          <w:szCs w:val="20"/>
          <w:lang w:val="en-GB"/>
        </w:rPr>
        <w:t>⟩</w:t>
      </w:r>
      <w:r w:rsidRPr="00A14B0A">
        <w:rPr>
          <w:rFonts w:ascii="KadmosU" w:eastAsia="Calibri" w:hAnsi="KadmosU"/>
          <w:spacing w:val="-2"/>
          <w:sz w:val="20"/>
          <w:szCs w:val="20"/>
          <w:lang w:val="en-GB"/>
        </w:rPr>
        <w:t xml:space="preserve"> </w:t>
      </w:r>
      <w:r w:rsidRPr="00EE2901">
        <w:rPr>
          <w:rFonts w:ascii="KadmosU" w:eastAsia="Calibri" w:hAnsi="KadmosU" w:cs="Cambria"/>
          <w:noProof/>
          <w:spacing w:val="-2"/>
          <w:sz w:val="20"/>
          <w:szCs w:val="20"/>
          <w:lang w:val="el-GR"/>
        </w:rPr>
        <w:t>τ</w:t>
      </w:r>
      <w:r w:rsidRPr="00EE2901">
        <w:rPr>
          <w:rFonts w:ascii="KadmosU" w:eastAsia="Calibri" w:hAnsi="KadmosU"/>
          <w:noProof/>
          <w:spacing w:val="-2"/>
          <w:sz w:val="20"/>
          <w:szCs w:val="20"/>
          <w:lang w:val="el-GR"/>
        </w:rPr>
        <w:t>ῆ</w:t>
      </w:r>
      <w:r>
        <w:rPr>
          <w:rFonts w:ascii="KadmosU" w:eastAsia="Calibri" w:hAnsi="KadmosU"/>
          <w:spacing w:val="-2"/>
          <w:sz w:val="20"/>
          <w:szCs w:val="20"/>
          <w:lang w:val="en-GB"/>
        </w:rPr>
        <w:t>⟨</w:t>
      </w:r>
      <w:r w:rsidRPr="00EE2901">
        <w:rPr>
          <w:rFonts w:ascii="KadmosU" w:eastAsia="Calibri" w:hAnsi="KadmosU" w:cs="Cambria"/>
          <w:noProof/>
          <w:spacing w:val="-2"/>
          <w:sz w:val="20"/>
          <w:szCs w:val="20"/>
          <w:lang w:val="el-GR"/>
        </w:rPr>
        <w:t>ι</w:t>
      </w:r>
      <w:r>
        <w:rPr>
          <w:rFonts w:ascii="KadmosU" w:eastAsia="Calibri" w:hAnsi="KadmosU"/>
          <w:spacing w:val="-2"/>
          <w:sz w:val="20"/>
          <w:szCs w:val="20"/>
          <w:lang w:val="en-GB"/>
        </w:rPr>
        <w:t>⟩</w:t>
      </w:r>
      <w:r w:rsidRPr="00A14B0A">
        <w:rPr>
          <w:rFonts w:ascii="KadmosU" w:eastAsia="Calibri" w:hAnsi="KadmosU"/>
          <w:spacing w:val="-2"/>
          <w:sz w:val="20"/>
          <w:szCs w:val="20"/>
          <w:lang w:val="en-GB"/>
        </w:rPr>
        <w:t xml:space="preserve"> </w:t>
      </w:r>
      <w:r w:rsidRPr="00EE2901">
        <w:rPr>
          <w:rFonts w:ascii="KadmosU" w:eastAsia="Calibri" w:hAnsi="KadmosU" w:cs="Cambria"/>
          <w:noProof/>
          <w:spacing w:val="-2"/>
          <w:sz w:val="20"/>
          <w:szCs w:val="20"/>
          <w:lang w:val="el-GR"/>
        </w:rPr>
        <w:t>Θεσσαλο</w:t>
      </w:r>
      <w:r w:rsidRPr="00A14B0A">
        <w:rPr>
          <w:rFonts w:ascii="KadmosU" w:eastAsia="Calibri" w:hAnsi="KadmosU"/>
          <w:spacing w:val="-2"/>
          <w:sz w:val="20"/>
          <w:szCs w:val="20"/>
          <w:lang w:val="en-GB"/>
        </w:rPr>
        <w:t>|</w:t>
      </w:r>
      <w:r w:rsidRPr="00A14B0A">
        <w:rPr>
          <w:rFonts w:ascii="KadmosU" w:eastAsia="Arial Unicode MS" w:hAnsi="KadmosU"/>
          <w:spacing w:val="-2"/>
          <w:sz w:val="20"/>
          <w:szCs w:val="20"/>
          <w:vertAlign w:val="superscript"/>
          <w:lang w:val="en-GB"/>
        </w:rPr>
        <w:t>3</w:t>
      </w:r>
      <w:r w:rsidRPr="00EE2901">
        <w:rPr>
          <w:rFonts w:ascii="KadmosU" w:eastAsia="Calibri" w:hAnsi="KadmosU" w:cs="Cambria"/>
          <w:noProof/>
          <w:spacing w:val="-2"/>
          <w:sz w:val="20"/>
          <w:szCs w:val="20"/>
          <w:lang w:val="el-GR"/>
        </w:rPr>
        <w:t>νικ</w:t>
      </w:r>
      <w:r w:rsidRPr="00A14B0A">
        <w:rPr>
          <w:rFonts w:ascii="KadmosU" w:eastAsia="Calibri" w:hAnsi="KadmosU"/>
          <w:spacing w:val="-2"/>
          <w:sz w:val="20"/>
          <w:szCs w:val="20"/>
          <w:lang w:val="en-GB"/>
        </w:rPr>
        <w:t>{</w:t>
      </w:r>
      <w:r w:rsidR="008F3EBB">
        <w:rPr>
          <w:rFonts w:ascii="Times New Roman" w:hAnsi="Times New Roman"/>
          <w:sz w:val="20"/>
          <w:szCs w:val="20"/>
        </w:rPr>
        <w:t>⁎⁎</w:t>
      </w:r>
      <w:r w:rsidRPr="00A14B0A">
        <w:rPr>
          <w:rFonts w:ascii="KadmosU" w:eastAsia="Calibri" w:hAnsi="KadmosU"/>
          <w:spacing w:val="-2"/>
          <w:sz w:val="20"/>
          <w:szCs w:val="20"/>
          <w:lang w:val="en-GB"/>
        </w:rPr>
        <w:t>}</w:t>
      </w:r>
      <w:r w:rsidRPr="00EE2901">
        <w:rPr>
          <w:rFonts w:ascii="KadmosU" w:eastAsia="Calibri" w:hAnsi="KadmosU" w:cs="Cambria"/>
          <w:noProof/>
          <w:spacing w:val="-2"/>
          <w:sz w:val="20"/>
          <w:szCs w:val="20"/>
          <w:lang w:val="el-GR"/>
        </w:rPr>
        <w:t>έων</w:t>
      </w:r>
      <w:r w:rsidRPr="00A14B0A">
        <w:rPr>
          <w:rFonts w:ascii="KadmosU" w:eastAsia="Calibri" w:hAnsi="KadmosU"/>
          <w:spacing w:val="-2"/>
          <w:sz w:val="20"/>
          <w:szCs w:val="20"/>
          <w:lang w:val="en-GB"/>
        </w:rPr>
        <w:t xml:space="preserve"> </w:t>
      </w:r>
      <w:r w:rsidRPr="00EE2901">
        <w:rPr>
          <w:rFonts w:ascii="KadmosU" w:eastAsia="Calibri" w:hAnsi="KadmosU" w:cs="Cambria"/>
          <w:noProof/>
          <w:spacing w:val="-2"/>
          <w:sz w:val="20"/>
          <w:szCs w:val="20"/>
          <w:lang w:val="el-GR"/>
        </w:rPr>
        <w:t>πόλει</w:t>
      </w:r>
      <w:r w:rsidRPr="00A14B0A">
        <w:rPr>
          <w:rFonts w:ascii="KadmosU" w:eastAsia="Calibri" w:hAnsi="KadmosU"/>
          <w:spacing w:val="-2"/>
          <w:sz w:val="20"/>
          <w:szCs w:val="20"/>
        </w:rPr>
        <w:t xml:space="preserve"> </w:t>
      </w:r>
      <w:r w:rsidRPr="00EE2901">
        <w:rPr>
          <w:rFonts w:ascii="KadmosU" w:eastAsia="Calibri" w:hAnsi="KadmosU" w:cs="Cambria"/>
          <w:noProof/>
          <w:spacing w:val="-2"/>
          <w:sz w:val="20"/>
          <w:szCs w:val="20"/>
          <w:lang w:val="el-GR"/>
        </w:rPr>
        <w:t>προσβαλόντες</w:t>
      </w:r>
      <w:r w:rsidRPr="00A14B0A">
        <w:rPr>
          <w:rFonts w:ascii="KadmosU" w:eastAsia="Calibri" w:hAnsi="KadmosU"/>
          <w:sz w:val="20"/>
          <w:szCs w:val="20"/>
        </w:rPr>
        <w:t xml:space="preserve"> </w:t>
      </w:r>
      <w:r w:rsidRPr="00EE2901">
        <w:rPr>
          <w:rFonts w:ascii="KadmosU" w:eastAsia="Calibri" w:hAnsi="KadmosU"/>
          <w:noProof/>
          <w:sz w:val="20"/>
          <w:szCs w:val="20"/>
          <w:lang w:val="el-GR"/>
        </w:rPr>
        <w:t>ἀ</w:t>
      </w:r>
      <w:r w:rsidRPr="00EE2901">
        <w:rPr>
          <w:rFonts w:ascii="KadmosU" w:eastAsia="Calibri" w:hAnsi="KadmosU" w:cs="Cambria"/>
          <w:noProof/>
          <w:sz w:val="20"/>
          <w:szCs w:val="20"/>
          <w:lang w:val="el-GR"/>
        </w:rPr>
        <w:t>θρ</w:t>
      </w:r>
      <w:bookmarkStart w:id="55" w:name="_Hlk98430889"/>
      <w:r w:rsidRPr="00A14B0A">
        <w:rPr>
          <w:rFonts w:ascii="KadmosU" w:eastAsia="Calibri" w:hAnsi="KadmosU" w:cs="Cambria"/>
          <w:sz w:val="20"/>
          <w:szCs w:val="20"/>
          <w:lang w:val="en-GB"/>
        </w:rPr>
        <w:t>ό̣</w:t>
      </w:r>
      <w:bookmarkEnd w:id="55"/>
      <w:r w:rsidRPr="00EE2901">
        <w:rPr>
          <w:rFonts w:ascii="KadmosU" w:eastAsia="Calibri" w:hAnsi="KadmosU" w:cs="Cambria"/>
          <w:noProof/>
          <w:sz w:val="20"/>
          <w:szCs w:val="20"/>
          <w:lang w:val="el-GR"/>
        </w:rPr>
        <w:t>οι</w:t>
      </w:r>
      <w:r w:rsidRPr="00A14B0A">
        <w:rPr>
          <w:rFonts w:ascii="KadmosU" w:eastAsia="Calibri" w:hAnsi="KadmosU"/>
          <w:sz w:val="20"/>
          <w:szCs w:val="20"/>
          <w:lang w:val="en-GB"/>
        </w:rPr>
        <w:t xml:space="preserve"> </w:t>
      </w:r>
      <w:r w:rsidRPr="00EE2901">
        <w:rPr>
          <w:rFonts w:ascii="KadmosU" w:eastAsia="Calibri" w:hAnsi="KadmosU"/>
          <w:noProof/>
          <w:sz w:val="20"/>
          <w:szCs w:val="20"/>
          <w:lang w:val="el-GR"/>
        </w:rPr>
        <w:t>ἐ</w:t>
      </w:r>
      <w:r w:rsidRPr="00EE2901">
        <w:rPr>
          <w:rFonts w:ascii="KadmosU" w:eastAsia="Calibri" w:hAnsi="KadmosU" w:cs="Cambria"/>
          <w:noProof/>
          <w:sz w:val="20"/>
          <w:szCs w:val="20"/>
          <w:lang w:val="el-GR"/>
        </w:rPr>
        <w:t>πεί</w:t>
      </w:r>
      <w:r w:rsidRPr="00A14B0A">
        <w:rPr>
          <w:rFonts w:ascii="KadmosU" w:eastAsia="Calibri" w:hAnsi="KadmosU"/>
          <w:sz w:val="20"/>
          <w:szCs w:val="20"/>
          <w:lang w:val="en-GB"/>
        </w:rPr>
        <w:t>|</w:t>
      </w:r>
      <w:r w:rsidRPr="00A14B0A">
        <w:rPr>
          <w:rFonts w:ascii="KadmosU" w:eastAsia="Arial Unicode MS" w:hAnsi="KadmosU"/>
          <w:sz w:val="20"/>
          <w:szCs w:val="20"/>
          <w:vertAlign w:val="superscript"/>
          <w:lang w:val="en-GB"/>
        </w:rPr>
        <w:t>4</w:t>
      </w:r>
      <w:r w:rsidRPr="00EE2901">
        <w:rPr>
          <w:rFonts w:ascii="KadmosU" w:eastAsia="Calibri" w:hAnsi="KadmosU" w:cs="Cambria"/>
          <w:noProof/>
          <w:sz w:val="20"/>
          <w:szCs w:val="20"/>
          <w:lang w:val="el-GR"/>
        </w:rPr>
        <w:t>ραζον</w:t>
      </w:r>
      <w:r w:rsidRPr="004A090D">
        <w:rPr>
          <w:rFonts w:ascii="KadmosU" w:eastAsia="Calibri" w:hAnsi="KadmosU" w:cs="Cambria"/>
          <w:noProof/>
          <w:sz w:val="20"/>
          <w:szCs w:val="20"/>
          <w:lang w:val="en-GB"/>
        </w:rPr>
        <w:t>̣</w:t>
      </w:r>
      <w:r w:rsidRPr="00A14B0A">
        <w:rPr>
          <w:rFonts w:ascii="KadmosU" w:eastAsia="Calibri" w:hAnsi="KadmosU" w:cs="Cambria"/>
          <w:sz w:val="20"/>
          <w:szCs w:val="20"/>
          <w:lang w:val="en-GB"/>
        </w:rPr>
        <w:t xml:space="preserve"> </w:t>
      </w:r>
      <w:r w:rsidRPr="00EE2901">
        <w:rPr>
          <w:rFonts w:ascii="KadmosU" w:eastAsia="Calibri" w:hAnsi="KadmosU" w:cs="Cambria"/>
          <w:noProof/>
          <w:sz w:val="20"/>
          <w:szCs w:val="20"/>
          <w:lang w:val="el-GR"/>
        </w:rPr>
        <w:t>α</w:t>
      </w:r>
      <w:r w:rsidRPr="004A090D">
        <w:rPr>
          <w:rFonts w:ascii="KadmosU" w:eastAsia="Calibri" w:hAnsi="KadmosU" w:cs="Cambria"/>
          <w:noProof/>
          <w:sz w:val="20"/>
          <w:szCs w:val="20"/>
          <w:lang w:val="en-GB"/>
        </w:rPr>
        <w:t>̣</w:t>
      </w:r>
      <w:r w:rsidRPr="00A14B0A">
        <w:rPr>
          <w:rFonts w:ascii="KadmosU" w:eastAsia="Calibri" w:hAnsi="KadmosU" w:cs="Cambria"/>
          <w:sz w:val="20"/>
          <w:szCs w:val="20"/>
          <w:lang w:val="en-GB"/>
        </w:rPr>
        <w:t>ὐ̣</w:t>
      </w:r>
      <w:r w:rsidRPr="00EE2901">
        <w:rPr>
          <w:rFonts w:ascii="KadmosU" w:eastAsia="Calibri" w:hAnsi="KadmosU" w:cs="Cambria"/>
          <w:noProof/>
          <w:sz w:val="20"/>
          <w:szCs w:val="20"/>
          <w:lang w:val="el-GR"/>
        </w:rPr>
        <w:t>τ</w:t>
      </w:r>
      <w:r w:rsidRPr="00EE2901">
        <w:rPr>
          <w:rFonts w:ascii="KadmosU" w:eastAsia="Calibri" w:hAnsi="KadmosU"/>
          <w:noProof/>
          <w:sz w:val="20"/>
          <w:szCs w:val="20"/>
          <w:lang w:val="el-GR"/>
        </w:rPr>
        <w:t>ῆ</w:t>
      </w:r>
      <w:r w:rsidRPr="00EE2901">
        <w:rPr>
          <w:rFonts w:ascii="KadmosU" w:hAnsi="KadmosU"/>
          <w:noProof/>
          <w:sz w:val="20"/>
          <w:szCs w:val="20"/>
          <w:lang w:val="el-GR"/>
        </w:rPr>
        <w:t>ς</w:t>
      </w:r>
      <w:r w:rsidRPr="004A090D">
        <w:rPr>
          <w:rFonts w:ascii="KadmosU" w:hAnsi="KadmosU"/>
          <w:noProof/>
          <w:sz w:val="20"/>
          <w:szCs w:val="20"/>
          <w:lang w:val="en-GB"/>
        </w:rPr>
        <w:t>̣</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τ</w:t>
      </w:r>
      <w:r w:rsidRPr="00EE2901">
        <w:rPr>
          <w:rFonts w:ascii="KadmosU" w:eastAsia="Calibri" w:hAnsi="KadmosU"/>
          <w:noProof/>
          <w:sz w:val="20"/>
          <w:szCs w:val="20"/>
          <w:lang w:val="el-GR"/>
        </w:rPr>
        <w:t>ὴν</w:t>
      </w:r>
      <w:r w:rsidRPr="004A090D">
        <w:rPr>
          <w:rFonts w:ascii="KadmosU" w:eastAsia="Calibri" w:hAnsi="KadmosU"/>
          <w:noProof/>
          <w:sz w:val="20"/>
          <w:szCs w:val="20"/>
          <w:lang w:val="en-GB"/>
        </w:rPr>
        <w:t>̣</w:t>
      </w:r>
      <w:r w:rsidRPr="00A14B0A">
        <w:rPr>
          <w:rFonts w:ascii="KadmosU" w:eastAsia="Calibri" w:hAnsi="KadmosU"/>
          <w:sz w:val="20"/>
          <w:szCs w:val="20"/>
          <w:lang w:val="en-GB"/>
        </w:rPr>
        <w:t xml:space="preserve"> </w:t>
      </w:r>
      <w:r w:rsidRPr="00EE2901">
        <w:rPr>
          <w:rFonts w:ascii="KadmosU" w:eastAsia="Calibri" w:hAnsi="KadmosU"/>
          <w:noProof/>
          <w:sz w:val="20"/>
          <w:szCs w:val="20"/>
          <w:lang w:val="el-GR"/>
        </w:rPr>
        <w:t>ἅ</w:t>
      </w:r>
      <w:r w:rsidRPr="00EE2901">
        <w:rPr>
          <w:rFonts w:ascii="KadmosU" w:eastAsia="Calibri" w:hAnsi="KadmosU" w:cs="Cambria"/>
          <w:noProof/>
          <w:sz w:val="20"/>
          <w:szCs w:val="20"/>
          <w:lang w:val="el-GR"/>
        </w:rPr>
        <w:t>λωσιν</w:t>
      </w:r>
      <w:r w:rsidRPr="00A14B0A">
        <w:rPr>
          <w:rFonts w:ascii="KadmosU" w:eastAsia="Calibri" w:hAnsi="KadmosU" w:cs="Baskerville"/>
          <w:sz w:val="20"/>
          <w:szCs w:val="20"/>
          <w:lang w:val="en-GB"/>
        </w:rPr>
        <w:t>·</w:t>
      </w:r>
      <w:r w:rsidRPr="00A14B0A">
        <w:rPr>
          <w:rFonts w:ascii="KadmosU" w:eastAsia="Calibri" w:hAnsi="KadmosU"/>
          <w:sz w:val="20"/>
          <w:szCs w:val="20"/>
          <w:lang w:val="en-GB"/>
        </w:rPr>
        <w:t xml:space="preserve"> </w:t>
      </w:r>
      <w:r w:rsidRPr="00EE2901">
        <w:rPr>
          <w:rFonts w:ascii="KadmosU" w:eastAsia="Calibri" w:hAnsi="KadmosU"/>
          <w:noProof/>
          <w:sz w:val="20"/>
          <w:szCs w:val="20"/>
          <w:lang w:val="el-GR"/>
        </w:rPr>
        <w:t>ὡ</w:t>
      </w:r>
      <w:r w:rsidRPr="00EE2901">
        <w:rPr>
          <w:rFonts w:ascii="KadmosU" w:eastAsia="Calibri" w:hAnsi="KadmosU" w:cs="Cambria"/>
          <w:noProof/>
          <w:sz w:val="20"/>
          <w:szCs w:val="20"/>
          <w:lang w:val="el-GR"/>
        </w:rPr>
        <w:t>ς</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δ</w:t>
      </w:r>
      <w:r w:rsidRPr="00EE2901">
        <w:rPr>
          <w:rFonts w:ascii="KadmosU" w:eastAsia="Calibri" w:hAnsi="KadmosU"/>
          <w:noProof/>
          <w:sz w:val="20"/>
          <w:szCs w:val="20"/>
          <w:lang w:val="el-GR"/>
        </w:rPr>
        <w:t>ὲ</w:t>
      </w:r>
      <w:r w:rsidRPr="00A14B0A">
        <w:rPr>
          <w:rFonts w:ascii="KadmosU" w:eastAsia="Calibri" w:hAnsi="KadmosU"/>
          <w:sz w:val="20"/>
          <w:szCs w:val="20"/>
          <w:lang w:val="en-GB"/>
        </w:rPr>
        <w:t xml:space="preserve"> </w:t>
      </w:r>
      <w:r w:rsidRPr="00EE2901">
        <w:rPr>
          <w:rFonts w:ascii="KadmosU" w:eastAsia="Calibri" w:hAnsi="KadmosU"/>
          <w:noProof/>
          <w:sz w:val="20"/>
          <w:szCs w:val="20"/>
          <w:lang w:val="el-GR"/>
        </w:rPr>
        <w:t>ο</w:t>
      </w:r>
      <w:r w:rsidRPr="004A090D">
        <w:rPr>
          <w:rFonts w:ascii="KadmosU" w:eastAsia="Calibri" w:hAnsi="KadmosU"/>
          <w:noProof/>
          <w:sz w:val="20"/>
          <w:szCs w:val="20"/>
          <w:lang w:val="en-GB"/>
        </w:rPr>
        <w:t>̣</w:t>
      </w:r>
      <w:r w:rsidRPr="00A14B0A">
        <w:rPr>
          <w:rFonts w:ascii="KadmosU" w:eastAsia="Calibri" w:hAnsi="KadmosU"/>
          <w:sz w:val="20"/>
          <w:szCs w:val="20"/>
          <w:lang w:val="en-GB"/>
        </w:rPr>
        <w:t>ἵ</w:t>
      </w:r>
      <w:r w:rsidRPr="00A14B0A">
        <w:rPr>
          <w:rFonts w:ascii="KadmosU" w:hAnsi="KadmosU"/>
          <w:sz w:val="20"/>
          <w:szCs w:val="20"/>
        </w:rPr>
        <w:t>̣</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τε</w:t>
      </w:r>
      <w:r w:rsidRPr="00A14B0A">
        <w:rPr>
          <w:rFonts w:ascii="KadmosU" w:eastAsia="Calibri" w:hAnsi="KadmosU"/>
          <w:sz w:val="20"/>
          <w:szCs w:val="20"/>
          <w:lang w:val="en-GB"/>
        </w:rPr>
        <w:t xml:space="preserve"> </w:t>
      </w:r>
      <w:r w:rsidRPr="00EE2901">
        <w:rPr>
          <w:rFonts w:ascii="KadmosU" w:eastAsia="Calibri" w:hAnsi="KadmosU"/>
          <w:noProof/>
          <w:sz w:val="20"/>
          <w:szCs w:val="20"/>
          <w:lang w:val="el-GR"/>
        </w:rPr>
        <w:t>ἀ</w:t>
      </w:r>
      <w:r w:rsidRPr="00EE2901">
        <w:rPr>
          <w:rFonts w:ascii="KadmosU" w:eastAsia="Calibri" w:hAnsi="KadmosU" w:cs="Cambria"/>
          <w:noProof/>
          <w:sz w:val="20"/>
          <w:szCs w:val="20"/>
          <w:lang w:val="el-GR"/>
        </w:rPr>
        <w:t>π</w:t>
      </w:r>
      <w:r w:rsidRPr="00EE2901">
        <w:rPr>
          <w:rFonts w:ascii="KadmosU" w:eastAsia="Calibri" w:hAnsi="KadmosU"/>
          <w:noProof/>
          <w:sz w:val="20"/>
          <w:szCs w:val="20"/>
          <w:lang w:val="el-GR"/>
        </w:rPr>
        <w:t>ὸ</w:t>
      </w:r>
      <w:r w:rsidRPr="00A14B0A">
        <w:rPr>
          <w:rFonts w:ascii="KadmosU" w:eastAsia="Calibri" w:hAnsi="KadmosU"/>
          <w:sz w:val="20"/>
          <w:szCs w:val="20"/>
          <w:lang w:val="en-GB"/>
        </w:rPr>
        <w:t xml:space="preserve"> |</w:t>
      </w:r>
      <w:r w:rsidRPr="00A14B0A">
        <w:rPr>
          <w:rFonts w:ascii="KadmosU" w:eastAsia="Arial Unicode MS" w:hAnsi="KadmosU"/>
          <w:sz w:val="20"/>
          <w:szCs w:val="20"/>
          <w:vertAlign w:val="superscript"/>
          <w:lang w:val="en-GB"/>
        </w:rPr>
        <w:t>5</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το</w:t>
      </w:r>
      <w:r w:rsidRPr="00EE2901">
        <w:rPr>
          <w:rFonts w:ascii="KadmosU" w:eastAsia="Calibri" w:hAnsi="KadmosU"/>
          <w:noProof/>
          <w:sz w:val="20"/>
          <w:szCs w:val="20"/>
          <w:lang w:val="el-GR"/>
        </w:rPr>
        <w:t>ῦ</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τείχο</w:t>
      </w:r>
      <w:bookmarkStart w:id="56" w:name="_Hlk103423461"/>
      <w:r w:rsidRPr="00EE2901">
        <w:rPr>
          <w:rFonts w:ascii="KadmosU" w:eastAsia="Calibri" w:hAnsi="KadmosU" w:cs="Cambria"/>
          <w:noProof/>
          <w:sz w:val="20"/>
          <w:szCs w:val="20"/>
          <w:lang w:val="el-GR"/>
        </w:rPr>
        <w:t>υ</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ς</w:t>
      </w:r>
      <w:r w:rsidRPr="004A090D">
        <w:rPr>
          <w:rFonts w:ascii="KadmosU" w:eastAsia="Calibri" w:hAnsi="KadmosU" w:cs="Cambria"/>
          <w:noProof/>
          <w:sz w:val="20"/>
          <w:szCs w:val="20"/>
          <w:lang w:val="en-GB"/>
        </w:rPr>
        <w:t>̣</w:t>
      </w:r>
      <w:r w:rsidRPr="00A14B0A">
        <w:rPr>
          <w:rFonts w:ascii="KadmosU" w:eastAsia="Calibri" w:hAnsi="KadmosU" w:cs="Cambria"/>
          <w:sz w:val="20"/>
          <w:szCs w:val="20"/>
          <w:lang w:val="en-GB"/>
        </w:rPr>
        <w:t xml:space="preserve"> </w:t>
      </w:r>
      <w:r w:rsidRPr="00EE2901">
        <w:rPr>
          <w:rFonts w:ascii="KadmosU" w:eastAsia="Calibri" w:hAnsi="KadmosU" w:cs="Cambria"/>
          <w:noProof/>
          <w:sz w:val="20"/>
          <w:szCs w:val="20"/>
          <w:lang w:val="el-GR"/>
        </w:rPr>
        <w:t>ε</w:t>
      </w:r>
      <w:r w:rsidRPr="004A090D">
        <w:rPr>
          <w:rFonts w:ascii="KadmosU" w:eastAsia="Calibri" w:hAnsi="KadmosU" w:cs="Cambria"/>
          <w:noProof/>
          <w:sz w:val="20"/>
          <w:szCs w:val="20"/>
          <w:lang w:val="en-GB"/>
        </w:rPr>
        <w:t>̣</w:t>
      </w:r>
      <w:r w:rsidRPr="00A14B0A">
        <w:rPr>
          <w:rFonts w:ascii="KadmosU" w:eastAsia="Calibri" w:hAnsi="KadmosU" w:cs="Cambria"/>
          <w:sz w:val="20"/>
          <w:szCs w:val="20"/>
          <w:lang w:val="en-GB"/>
        </w:rPr>
        <w:t>ὐ̣</w:t>
      </w:r>
      <w:r w:rsidRPr="00EE2901">
        <w:rPr>
          <w:rFonts w:ascii="KadmosU" w:eastAsia="Calibri" w:hAnsi="KadmosU" w:cs="Cambria"/>
          <w:noProof/>
          <w:sz w:val="20"/>
          <w:szCs w:val="20"/>
          <w:lang w:val="el-GR"/>
        </w:rPr>
        <w:t>ρ</w:t>
      </w:r>
      <w:r w:rsidRPr="004A090D">
        <w:rPr>
          <w:rFonts w:ascii="KadmosU" w:eastAsia="Calibri" w:hAnsi="KadmosU" w:cs="Cambria"/>
          <w:noProof/>
          <w:sz w:val="20"/>
          <w:szCs w:val="20"/>
          <w:lang w:val="en-GB"/>
        </w:rPr>
        <w:t>̣</w:t>
      </w:r>
      <w:r w:rsidRPr="00A14B0A">
        <w:rPr>
          <w:rFonts w:ascii="KadmosU" w:eastAsia="Calibri" w:hAnsi="KadmosU" w:cs="Cambria"/>
          <w:sz w:val="20"/>
          <w:szCs w:val="20"/>
          <w:lang w:val="en-GB"/>
        </w:rPr>
        <w:t>ώ̣</w:t>
      </w:r>
      <w:r w:rsidRPr="00EE2901">
        <w:rPr>
          <w:rFonts w:ascii="KadmosU" w:eastAsia="Calibri" w:hAnsi="KadmosU" w:cs="Cambria"/>
          <w:noProof/>
          <w:sz w:val="20"/>
          <w:szCs w:val="20"/>
          <w:lang w:val="el-GR"/>
        </w:rPr>
        <w:t>σ</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τ</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ω</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ς</w:t>
      </w:r>
      <w:r w:rsidRPr="004A090D">
        <w:rPr>
          <w:rFonts w:ascii="KadmosU" w:eastAsia="Calibri" w:hAnsi="KadmosU" w:cs="Cambria"/>
          <w:noProof/>
          <w:sz w:val="20"/>
          <w:szCs w:val="20"/>
          <w:lang w:val="en-GB"/>
        </w:rPr>
        <w:t>̣</w:t>
      </w:r>
      <w:r w:rsidRPr="00A14B0A">
        <w:rPr>
          <w:rFonts w:ascii="KadmosU" w:eastAsia="Calibri" w:hAnsi="KadmosU" w:cs="Cambria"/>
          <w:sz w:val="20"/>
          <w:szCs w:val="20"/>
          <w:lang w:val="en-GB"/>
        </w:rPr>
        <w:t xml:space="preserve"> ἠ̣</w:t>
      </w:r>
      <w:r w:rsidRPr="00EE2901">
        <w:rPr>
          <w:rFonts w:ascii="KadmosU" w:eastAsia="Calibri" w:hAnsi="KadmosU" w:cs="Cambria"/>
          <w:noProof/>
          <w:sz w:val="20"/>
          <w:szCs w:val="20"/>
          <w:lang w:val="el-GR"/>
        </w:rPr>
        <w:t>μ</w:t>
      </w:r>
      <w:r w:rsidRPr="004A090D">
        <w:rPr>
          <w:rFonts w:ascii="KadmosU" w:eastAsia="Calibri" w:hAnsi="KadmosU" w:cs="Cambria"/>
          <w:noProof/>
          <w:sz w:val="20"/>
          <w:szCs w:val="20"/>
          <w:lang w:val="en-GB"/>
        </w:rPr>
        <w:t>̣</w:t>
      </w:r>
      <w:r w:rsidRPr="00A14B0A">
        <w:rPr>
          <w:rFonts w:ascii="KadmosU" w:eastAsia="Calibri" w:hAnsi="KadmosU" w:cs="Cambria"/>
          <w:sz w:val="20"/>
          <w:szCs w:val="20"/>
          <w:lang w:val="en-GB"/>
        </w:rPr>
        <w:t>ύ</w:t>
      </w:r>
      <w:bookmarkEnd w:id="56"/>
      <w:r w:rsidRPr="00A14B0A">
        <w:rPr>
          <w:rFonts w:ascii="KadmosU" w:eastAsia="Calibri" w:hAnsi="KadmosU" w:cs="Cambria"/>
          <w:sz w:val="20"/>
          <w:szCs w:val="20"/>
          <w:lang w:val="en-GB"/>
        </w:rPr>
        <w:t>̣</w:t>
      </w:r>
      <w:r w:rsidRPr="00EE2901">
        <w:rPr>
          <w:rFonts w:ascii="KadmosU" w:eastAsia="Calibri" w:hAnsi="KadmosU" w:cs="Cambria"/>
          <w:noProof/>
          <w:sz w:val="20"/>
          <w:szCs w:val="20"/>
          <w:lang w:val="el-GR"/>
        </w:rPr>
        <w:t>νοντ</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ο</w:t>
      </w:r>
      <w:r w:rsidRPr="004A090D">
        <w:rPr>
          <w:rFonts w:ascii="KadmosU" w:eastAsia="Calibri" w:hAnsi="KadmosU" w:cs="Cambria"/>
          <w:noProof/>
          <w:sz w:val="20"/>
          <w:szCs w:val="20"/>
          <w:lang w:val="en-GB"/>
        </w:rPr>
        <w:t>̣</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πολυ</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χε</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ιρία</w:t>
      </w:r>
      <w:r>
        <w:rPr>
          <w:rFonts w:ascii="KadmosU" w:eastAsia="Calibri" w:hAnsi="KadmosU"/>
          <w:sz w:val="20"/>
          <w:szCs w:val="20"/>
          <w:lang w:val="en-GB"/>
        </w:rPr>
        <w:t>⟨</w:t>
      </w:r>
      <w:r w:rsidRPr="00EE2901">
        <w:rPr>
          <w:rFonts w:ascii="KadmosU" w:eastAsia="Calibri" w:hAnsi="KadmosU" w:cs="Cambria"/>
          <w:noProof/>
          <w:sz w:val="20"/>
          <w:szCs w:val="20"/>
          <w:lang w:val="el-GR"/>
        </w:rPr>
        <w:t>ι</w:t>
      </w:r>
      <w:r>
        <w:rPr>
          <w:rFonts w:ascii="KadmosU" w:eastAsia="Calibri" w:hAnsi="KadmosU"/>
          <w:sz w:val="20"/>
          <w:szCs w:val="20"/>
          <w:lang w:val="en-GB"/>
        </w:rPr>
        <w:t>⟩</w:t>
      </w:r>
      <w:r w:rsidRPr="00A14B0A">
        <w:rPr>
          <w:rFonts w:ascii="KadmosU" w:eastAsia="Calibri" w:hAnsi="KadmosU"/>
          <w:sz w:val="20"/>
          <w:szCs w:val="20"/>
          <w:lang w:val="en-GB"/>
        </w:rPr>
        <w:t xml:space="preserve"> |</w:t>
      </w:r>
      <w:r w:rsidRPr="00A14B0A">
        <w:rPr>
          <w:rFonts w:ascii="KadmosU" w:eastAsia="Arial Unicode MS" w:hAnsi="KadmosU"/>
          <w:sz w:val="20"/>
          <w:szCs w:val="20"/>
          <w:vertAlign w:val="superscript"/>
          <w:lang w:val="en-GB"/>
        </w:rPr>
        <w:t>6</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τ</w:t>
      </w:r>
      <w:r w:rsidRPr="00EE2901">
        <w:rPr>
          <w:rFonts w:ascii="KadmosU" w:eastAsia="Calibri" w:hAnsi="KadmosU"/>
          <w:noProof/>
          <w:sz w:val="20"/>
          <w:szCs w:val="20"/>
          <w:lang w:val="el-GR"/>
        </w:rPr>
        <w:t>ὰ</w:t>
      </w:r>
      <w:r w:rsidRPr="00EE2901">
        <w:rPr>
          <w:rFonts w:ascii="KadmosU" w:eastAsia="Calibri" w:hAnsi="KadmosU" w:cs="Cambria"/>
          <w:noProof/>
          <w:sz w:val="20"/>
          <w:szCs w:val="20"/>
          <w:lang w:val="el-GR"/>
        </w:rPr>
        <w:t>ς</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τάξεις</w:t>
      </w:r>
      <w:r w:rsidRPr="00A14B0A">
        <w:rPr>
          <w:rFonts w:ascii="KadmosU" w:eastAsia="Calibri" w:hAnsi="KadmosU"/>
          <w:sz w:val="20"/>
          <w:szCs w:val="20"/>
          <w:lang w:val="en-GB"/>
        </w:rPr>
        <w:t xml:space="preserve"> </w:t>
      </w:r>
      <w:r w:rsidRPr="00EE2901">
        <w:rPr>
          <w:rFonts w:ascii="KadmosU" w:eastAsia="Calibri" w:hAnsi="KadmosU"/>
          <w:noProof/>
          <w:sz w:val="20"/>
          <w:szCs w:val="20"/>
          <w:lang w:val="el-GR"/>
        </w:rPr>
        <w:t>ἀ</w:t>
      </w:r>
      <w:r w:rsidRPr="00EE2901">
        <w:rPr>
          <w:rFonts w:ascii="KadmosU" w:eastAsia="Calibri" w:hAnsi="KadmosU" w:cs="Cambria"/>
          <w:noProof/>
          <w:sz w:val="20"/>
          <w:szCs w:val="20"/>
          <w:lang w:val="el-GR"/>
        </w:rPr>
        <w:t>μύν</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οντ</w:t>
      </w:r>
      <w:r w:rsidRPr="00EE2901">
        <w:rPr>
          <w:rFonts w:ascii="KadmosU" w:hAnsi="KadmosU"/>
          <w:noProof/>
          <w:sz w:val="20"/>
          <w:szCs w:val="20"/>
          <w:lang w:val="el-GR"/>
        </w:rPr>
        <w:t>ε</w:t>
      </w:r>
      <w:r w:rsidRPr="004A090D">
        <w:rPr>
          <w:rFonts w:ascii="KadmosU" w:hAnsi="KadmosU"/>
          <w:noProof/>
          <w:sz w:val="20"/>
          <w:szCs w:val="20"/>
          <w:lang w:val="en-GB"/>
        </w:rPr>
        <w:t>̣</w:t>
      </w:r>
      <w:r w:rsidRPr="00EE2901">
        <w:rPr>
          <w:rFonts w:ascii="KadmosU" w:hAnsi="KadmosU"/>
          <w:noProof/>
          <w:sz w:val="20"/>
          <w:szCs w:val="20"/>
          <w:lang w:val="el-GR"/>
        </w:rPr>
        <w:t>ς</w:t>
      </w:r>
      <w:r w:rsidRPr="004A090D">
        <w:rPr>
          <w:rFonts w:ascii="KadmosU" w:hAnsi="KadmosU"/>
          <w:noProof/>
          <w:sz w:val="20"/>
          <w:szCs w:val="20"/>
          <w:lang w:val="en-GB"/>
        </w:rPr>
        <w:t>̣</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κα</w:t>
      </w:r>
      <w:r w:rsidRPr="00EE2901">
        <w:rPr>
          <w:rFonts w:ascii="KadmosU" w:eastAsia="Calibri" w:hAnsi="KadmosU"/>
          <w:noProof/>
          <w:sz w:val="20"/>
          <w:szCs w:val="20"/>
          <w:lang w:val="el-GR"/>
        </w:rPr>
        <w:t>ὶ</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προ</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υ</w:t>
      </w:r>
      <w:r w:rsidRPr="004A090D">
        <w:rPr>
          <w:rFonts w:ascii="KadmosU" w:hAnsi="KadmosU"/>
          <w:noProof/>
          <w:sz w:val="20"/>
          <w:szCs w:val="20"/>
          <w:lang w:val="en-GB"/>
        </w:rPr>
        <w:t>̣</w:t>
      </w:r>
      <w:r w:rsidRPr="00EE2901">
        <w:rPr>
          <w:rFonts w:ascii="KadmosU" w:eastAsia="Calibri" w:hAnsi="KadmosU" w:cs="Cambria"/>
          <w:noProof/>
          <w:sz w:val="20"/>
          <w:szCs w:val="20"/>
          <w:lang w:val="el-GR"/>
        </w:rPr>
        <w:t>χώρ</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ει</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ο</w:t>
      </w:r>
      <w:r w:rsidRPr="00A14B0A">
        <w:rPr>
          <w:rFonts w:ascii="KadmosU" w:hAnsi="KadmosU"/>
          <w:sz w:val="20"/>
          <w:szCs w:val="20"/>
        </w:rPr>
        <w:t>ὐ̣</w:t>
      </w:r>
      <w:r w:rsidRPr="00EE2901">
        <w:rPr>
          <w:rFonts w:ascii="KadmosU" w:eastAsia="Calibri" w:hAnsi="KadmosU" w:cs="Cambria"/>
          <w:noProof/>
          <w:sz w:val="20"/>
          <w:szCs w:val="20"/>
          <w:lang w:val="el-GR"/>
        </w:rPr>
        <w:t>δ</w:t>
      </w:r>
      <w:r w:rsidRPr="00EE2901">
        <w:rPr>
          <w:rFonts w:ascii="KadmosU" w:eastAsia="Calibri" w:hAnsi="KadmosU"/>
          <w:noProof/>
          <w:sz w:val="20"/>
          <w:szCs w:val="20"/>
          <w:lang w:val="el-GR"/>
        </w:rPr>
        <w:t>ὲ</w:t>
      </w:r>
      <w:r w:rsidRPr="00EE2901">
        <w:rPr>
          <w:rFonts w:ascii="KadmosU" w:eastAsia="Calibri" w:hAnsi="KadmosU" w:cs="Cambria"/>
          <w:noProof/>
          <w:sz w:val="20"/>
          <w:szCs w:val="20"/>
          <w:lang w:val="el-GR"/>
        </w:rPr>
        <w:t>ν</w:t>
      </w:r>
      <w:r w:rsidRPr="00A14B0A">
        <w:rPr>
          <w:rFonts w:ascii="KadmosU" w:eastAsia="Calibri" w:hAnsi="KadmosU"/>
          <w:sz w:val="20"/>
          <w:szCs w:val="20"/>
          <w:lang w:val="en-GB"/>
        </w:rPr>
        <w:t xml:space="preserve"> </w:t>
      </w:r>
      <w:r w:rsidRPr="00EE2901">
        <w:rPr>
          <w:rFonts w:ascii="KadmosU" w:eastAsia="Calibri" w:hAnsi="KadmosU"/>
          <w:noProof/>
          <w:sz w:val="20"/>
          <w:szCs w:val="20"/>
          <w:lang w:val="el-GR"/>
        </w:rPr>
        <w:t>ἐ</w:t>
      </w:r>
      <w:r w:rsidRPr="00EE2901">
        <w:rPr>
          <w:rFonts w:ascii="KadmosU" w:eastAsia="Calibri" w:hAnsi="KadmosU" w:cs="Cambria"/>
          <w:noProof/>
          <w:sz w:val="20"/>
          <w:szCs w:val="20"/>
          <w:lang w:val="el-GR"/>
        </w:rPr>
        <w:t>ς</w:t>
      </w:r>
      <w:r w:rsidRPr="00A14B0A">
        <w:rPr>
          <w:rFonts w:ascii="KadmosU" w:eastAsia="Calibri" w:hAnsi="KadmosU"/>
          <w:sz w:val="20"/>
          <w:szCs w:val="20"/>
          <w:lang w:val="en-GB"/>
        </w:rPr>
        <w:t xml:space="preserve"> |</w:t>
      </w:r>
      <w:r w:rsidRPr="00A14B0A">
        <w:rPr>
          <w:rFonts w:ascii="KadmosU" w:eastAsia="Arial Unicode MS" w:hAnsi="KadmosU"/>
          <w:sz w:val="20"/>
          <w:szCs w:val="20"/>
          <w:vertAlign w:val="superscript"/>
          <w:lang w:val="en-GB"/>
        </w:rPr>
        <w:t>7</w:t>
      </w:r>
      <w:r w:rsidRPr="00A14B0A">
        <w:rPr>
          <w:rFonts w:ascii="KadmosU" w:eastAsia="Calibri" w:hAnsi="KadmosU"/>
          <w:sz w:val="20"/>
          <w:szCs w:val="20"/>
          <w:lang w:val="en-GB"/>
        </w:rPr>
        <w:t xml:space="preserve"> </w:t>
      </w:r>
      <w:r w:rsidRPr="00EE2901">
        <w:rPr>
          <w:rFonts w:ascii="KadmosU" w:eastAsia="Calibri" w:hAnsi="KadmosU"/>
          <w:noProof/>
          <w:sz w:val="20"/>
          <w:szCs w:val="20"/>
          <w:lang w:val="el-GR"/>
        </w:rPr>
        <w:t>ἐ</w:t>
      </w:r>
      <w:r w:rsidRPr="00EE2901">
        <w:rPr>
          <w:rFonts w:ascii="KadmosU" w:eastAsia="Calibri" w:hAnsi="KadmosU" w:cs="Cambria"/>
          <w:noProof/>
          <w:sz w:val="20"/>
          <w:szCs w:val="20"/>
          <w:lang w:val="el-GR"/>
        </w:rPr>
        <w:t>λπίδας</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λύουσι</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τ</w:t>
      </w:r>
      <w:r w:rsidRPr="00EE2901">
        <w:rPr>
          <w:rFonts w:ascii="KadmosU" w:eastAsia="Calibri" w:hAnsi="KadmosU"/>
          <w:noProof/>
          <w:sz w:val="20"/>
          <w:szCs w:val="20"/>
          <w:lang w:val="el-GR"/>
        </w:rPr>
        <w:t>ὴ</w:t>
      </w:r>
      <w:r w:rsidRPr="00EE2901">
        <w:rPr>
          <w:rFonts w:ascii="KadmosU" w:eastAsia="Calibri" w:hAnsi="KadmosU" w:cs="Cambria"/>
          <w:noProof/>
          <w:sz w:val="20"/>
          <w:szCs w:val="20"/>
          <w:lang w:val="el-GR"/>
        </w:rPr>
        <w:t>ν</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πολι</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ο</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ρ</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κ</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ία</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ν</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κα</w:t>
      </w:r>
      <w:r w:rsidRPr="00EE2901">
        <w:rPr>
          <w:rFonts w:ascii="KadmosU" w:eastAsia="Calibri" w:hAnsi="KadmosU"/>
          <w:noProof/>
          <w:sz w:val="20"/>
          <w:szCs w:val="20"/>
          <w:lang w:val="el-GR"/>
        </w:rPr>
        <w:t>ὶ</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γνώ</w:t>
      </w:r>
      <w:r w:rsidRPr="00A14B0A">
        <w:rPr>
          <w:rFonts w:ascii="KadmosU" w:eastAsia="Calibri" w:hAnsi="KadmosU"/>
          <w:sz w:val="20"/>
          <w:szCs w:val="20"/>
          <w:lang w:val="en-GB"/>
        </w:rPr>
        <w:t>|</w:t>
      </w:r>
      <w:r w:rsidRPr="00A14B0A">
        <w:rPr>
          <w:rFonts w:ascii="KadmosU" w:eastAsia="Arial Unicode MS" w:hAnsi="KadmosU"/>
          <w:sz w:val="20"/>
          <w:szCs w:val="20"/>
          <w:vertAlign w:val="superscript"/>
          <w:lang w:val="en-GB"/>
        </w:rPr>
        <w:t>8</w:t>
      </w:r>
      <w:r w:rsidRPr="00EE2901">
        <w:rPr>
          <w:rFonts w:ascii="KadmosU" w:eastAsia="Calibri" w:hAnsi="KadmosU" w:cs="Cambria"/>
          <w:noProof/>
          <w:sz w:val="20"/>
          <w:szCs w:val="20"/>
          <w:lang w:val="el-GR"/>
        </w:rPr>
        <w:t>μη</w:t>
      </w:r>
      <w:r w:rsidRPr="00A14B0A">
        <w:rPr>
          <w:rFonts w:ascii="KadmosU" w:eastAsia="Calibri" w:hAnsi="KadmosU"/>
          <w:sz w:val="20"/>
          <w:szCs w:val="20"/>
          <w:lang w:val="en-GB"/>
        </w:rPr>
        <w:t xml:space="preserve"> </w:t>
      </w:r>
      <w:r>
        <w:rPr>
          <w:rFonts w:ascii="KadmosU" w:eastAsia="Calibri" w:hAnsi="KadmosU"/>
          <w:spacing w:val="-2"/>
          <w:sz w:val="20"/>
          <w:szCs w:val="20"/>
          <w:lang w:val="en-GB"/>
        </w:rPr>
        <w:t>⟨</w:t>
      </w:r>
      <w:r w:rsidRPr="00EE2901">
        <w:rPr>
          <w:rFonts w:ascii="KadmosU" w:eastAsia="Calibri" w:hAnsi="KadmosU" w:cs="Cambria"/>
          <w:noProof/>
          <w:spacing w:val="-2"/>
          <w:sz w:val="20"/>
          <w:szCs w:val="20"/>
          <w:lang w:val="el-GR"/>
        </w:rPr>
        <w:t>ἡ</w:t>
      </w:r>
      <w:r>
        <w:rPr>
          <w:rFonts w:ascii="KadmosU" w:eastAsia="Calibri" w:hAnsi="KadmosU"/>
          <w:spacing w:val="-2"/>
          <w:sz w:val="20"/>
          <w:szCs w:val="20"/>
          <w:lang w:val="en-GB"/>
        </w:rPr>
        <w:t>⟩</w:t>
      </w:r>
      <w:r w:rsidRPr="00A14B0A">
        <w:rPr>
          <w:rFonts w:ascii="KadmosU" w:eastAsia="Calibri" w:hAnsi="KadmosU"/>
          <w:spacing w:val="-2"/>
          <w:sz w:val="20"/>
          <w:szCs w:val="20"/>
          <w:lang w:val="en-GB"/>
        </w:rPr>
        <w:t xml:space="preserve"> </w:t>
      </w:r>
      <w:r w:rsidRPr="00EE2901">
        <w:rPr>
          <w:rFonts w:ascii="KadmosU" w:eastAsia="Calibri" w:hAnsi="KadmosU" w:cs="Cambria"/>
          <w:noProof/>
          <w:sz w:val="20"/>
          <w:szCs w:val="20"/>
          <w:lang w:val="el-GR"/>
        </w:rPr>
        <w:t>πλείστ</w:t>
      </w:r>
      <w:r w:rsidRPr="00EE2901">
        <w:rPr>
          <w:rFonts w:ascii="KadmosU" w:hAnsi="KadmosU"/>
          <w:noProof/>
          <w:sz w:val="20"/>
          <w:szCs w:val="20"/>
          <w:lang w:val="el-GR"/>
        </w:rPr>
        <w:t>η</w:t>
      </w:r>
      <w:r w:rsidRPr="004A090D">
        <w:rPr>
          <w:rFonts w:ascii="KadmosU" w:hAnsi="KadmosU"/>
          <w:noProof/>
          <w:sz w:val="20"/>
          <w:szCs w:val="20"/>
          <w:lang w:val="en-GB"/>
        </w:rPr>
        <w:t>̣</w:t>
      </w:r>
      <w:r w:rsidRPr="00A14B0A">
        <w:rPr>
          <w:rFonts w:ascii="KadmosU" w:hAnsi="KadmosU"/>
          <w:sz w:val="20"/>
          <w:szCs w:val="20"/>
        </w:rPr>
        <w:t xml:space="preserve"> </w:t>
      </w:r>
      <w:r w:rsidRPr="00EE2901">
        <w:rPr>
          <w:rFonts w:ascii="KadmosU" w:eastAsia="Calibri" w:hAnsi="KadmosU"/>
          <w:noProof/>
          <w:sz w:val="20"/>
          <w:szCs w:val="20"/>
          <w:lang w:val="el-GR"/>
        </w:rPr>
        <w:t>ἦ</w:t>
      </w:r>
      <w:r w:rsidRPr="00A14B0A">
        <w:rPr>
          <w:rFonts w:ascii="KadmosU" w:eastAsia="Calibri" w:hAnsi="KadmosU"/>
          <w:sz w:val="20"/>
          <w:szCs w:val="20"/>
          <w:lang w:val="en-GB"/>
        </w:rPr>
        <w:t>{</w:t>
      </w:r>
      <w:r w:rsidRPr="00EE2901">
        <w:rPr>
          <w:rFonts w:ascii="KadmosU" w:hAnsi="KadmosU" w:cs="Cambria"/>
          <w:noProof/>
          <w:sz w:val="20"/>
          <w:szCs w:val="20"/>
          <w:lang w:val="el-GR"/>
        </w:rPr>
        <w:t>ε</w:t>
      </w:r>
      <w:r w:rsidRPr="00EE2901">
        <w:rPr>
          <w:rFonts w:ascii="KadmosU" w:hAnsi="KadmosU"/>
          <w:noProof/>
          <w:sz w:val="20"/>
          <w:szCs w:val="20"/>
          <w:lang w:val="el-GR"/>
        </w:rPr>
        <w:t>σ</w:t>
      </w:r>
      <w:r w:rsidRPr="004A090D">
        <w:rPr>
          <w:rFonts w:ascii="KadmosU" w:hAnsi="KadmosU"/>
          <w:noProof/>
          <w:sz w:val="20"/>
          <w:szCs w:val="20"/>
          <w:lang w:val="en-GB"/>
        </w:rPr>
        <w:t>̣</w:t>
      </w:r>
      <w:r w:rsidRPr="00EE2901">
        <w:rPr>
          <w:rFonts w:ascii="KadmosU" w:eastAsia="Arial Unicode MS" w:hAnsi="KadmosU" w:cs="Cambria"/>
          <w:noProof/>
          <w:sz w:val="20"/>
          <w:szCs w:val="20"/>
          <w:lang w:val="el-GR"/>
        </w:rPr>
        <w:t>α</w:t>
      </w:r>
      <w:r w:rsidRPr="00A14B0A">
        <w:rPr>
          <w:rFonts w:ascii="KadmosU" w:eastAsia="Arial Unicode MS" w:hAnsi="KadmosU" w:cs="Cambria"/>
          <w:sz w:val="20"/>
          <w:szCs w:val="20"/>
          <w:lang w:val="en-GB"/>
        </w:rPr>
        <w:t>}</w:t>
      </w:r>
      <w:r w:rsidRPr="00EE2901">
        <w:rPr>
          <w:rFonts w:ascii="KadmosU" w:eastAsia="Calibri" w:hAnsi="KadmosU" w:cs="Cambria"/>
          <w:noProof/>
          <w:sz w:val="20"/>
          <w:szCs w:val="20"/>
          <w:lang w:val="el-GR"/>
        </w:rPr>
        <w:t>ν</w:t>
      </w:r>
      <w:r w:rsidRPr="000A37A0">
        <w:rPr>
          <w:rStyle w:val="FootnoteReference"/>
          <w:rFonts w:eastAsia="Calibri" w:cs="Cambria"/>
          <w:sz w:val="22"/>
          <w:szCs w:val="22"/>
          <w:lang w:val="en-GB"/>
        </w:rPr>
        <w:footnoteReference w:id="131"/>
      </w:r>
      <w:r w:rsidRPr="000A37A0">
        <w:rPr>
          <w:rFonts w:ascii="KadmosU" w:eastAsia="Calibri" w:hAnsi="KadmosU"/>
          <w:sz w:val="21"/>
          <w:szCs w:val="21"/>
          <w:lang w:val="en-GB"/>
        </w:rPr>
        <w:t xml:space="preserve"> </w:t>
      </w:r>
      <w:r w:rsidRPr="00EE2901">
        <w:rPr>
          <w:rFonts w:ascii="KadmosU" w:eastAsia="Calibri" w:hAnsi="KadmosU"/>
          <w:noProof/>
          <w:sz w:val="20"/>
          <w:szCs w:val="20"/>
          <w:lang w:val="el-GR"/>
        </w:rPr>
        <w:t>ἐ</w:t>
      </w:r>
      <w:r w:rsidRPr="00EE2901">
        <w:rPr>
          <w:rFonts w:ascii="KadmosU" w:eastAsia="Calibri" w:hAnsi="KadmosU" w:cs="Cambria"/>
          <w:noProof/>
          <w:sz w:val="20"/>
          <w:szCs w:val="20"/>
          <w:lang w:val="el-GR"/>
        </w:rPr>
        <w:t>πί</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τε</w:t>
      </w:r>
      <w:r w:rsidRPr="004A090D">
        <w:rPr>
          <w:rFonts w:ascii="KadmosU" w:eastAsia="Calibri" w:hAnsi="KadmosU" w:cs="Cambria"/>
          <w:noProof/>
          <w:sz w:val="20"/>
          <w:szCs w:val="20"/>
          <w:lang w:val="en-GB"/>
        </w:rPr>
        <w:t>̣</w:t>
      </w:r>
      <w:r w:rsidRPr="00A14B0A">
        <w:rPr>
          <w:rFonts w:ascii="KadmosU" w:eastAsia="Calibri" w:hAnsi="KadmosU"/>
          <w:sz w:val="20"/>
          <w:szCs w:val="20"/>
          <w:lang w:val="en-GB"/>
        </w:rPr>
        <w:t xml:space="preserve"> </w:t>
      </w:r>
      <w:r w:rsidRPr="00EE2901">
        <w:rPr>
          <w:rFonts w:ascii="KadmosU" w:eastAsia="Calibri" w:hAnsi="KadmosU"/>
          <w:noProof/>
          <w:sz w:val="20"/>
          <w:szCs w:val="20"/>
          <w:lang w:val="el-GR"/>
        </w:rPr>
        <w:t>Ἀ</w:t>
      </w:r>
      <w:r w:rsidRPr="00EE2901">
        <w:rPr>
          <w:rFonts w:ascii="KadmosU" w:eastAsia="Calibri" w:hAnsi="KadmosU" w:cs="Cambria"/>
          <w:noProof/>
          <w:sz w:val="20"/>
          <w:szCs w:val="20"/>
          <w:lang w:val="el-GR"/>
        </w:rPr>
        <w:t>θήνας</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κα</w:t>
      </w:r>
      <w:r w:rsidRPr="00EE2901">
        <w:rPr>
          <w:rFonts w:ascii="KadmosU" w:eastAsia="Calibri" w:hAnsi="KadmosU"/>
          <w:noProof/>
          <w:sz w:val="20"/>
          <w:szCs w:val="20"/>
          <w:lang w:val="el-GR"/>
        </w:rPr>
        <w:t>ὶ</w:t>
      </w:r>
      <w:r w:rsidRPr="00A14B0A">
        <w:rPr>
          <w:rFonts w:ascii="KadmosU" w:eastAsia="Calibri" w:hAnsi="KadmosU"/>
          <w:sz w:val="20"/>
          <w:szCs w:val="20"/>
          <w:lang w:val="en-GB"/>
        </w:rPr>
        <w:t xml:space="preserve"> </w:t>
      </w:r>
      <w:r w:rsidRPr="009F2692">
        <w:rPr>
          <w:rFonts w:ascii="KadmosU" w:eastAsia="Calibri" w:hAnsi="KadmosU"/>
          <w:noProof/>
          <w:sz w:val="20"/>
          <w:szCs w:val="20"/>
          <w:lang w:val="el-GR"/>
        </w:rPr>
        <w:t>Ἀ</w:t>
      </w:r>
      <w:r w:rsidR="009F2692" w:rsidRPr="009F2692">
        <w:rPr>
          <w:rFonts w:ascii="KadmosU" w:hAnsi="KadmosU"/>
          <w:sz w:val="20"/>
          <w:szCs w:val="20"/>
        </w:rPr>
        <w:t>χ̣</w:t>
      </w:r>
      <w:r w:rsidRPr="009F2692">
        <w:rPr>
          <w:rFonts w:ascii="KadmosU" w:hAnsi="KadmosU"/>
          <w:noProof/>
          <w:sz w:val="20"/>
          <w:szCs w:val="20"/>
          <w:lang w:val="el-GR"/>
        </w:rPr>
        <w:t>α</w:t>
      </w:r>
      <w:r w:rsidRPr="009F2692">
        <w:rPr>
          <w:rFonts w:ascii="KadmosU" w:hAnsi="KadmosU"/>
          <w:noProof/>
          <w:sz w:val="20"/>
          <w:szCs w:val="20"/>
          <w:lang w:val="en-GB"/>
        </w:rPr>
        <w:t>̣</w:t>
      </w:r>
      <w:r w:rsidRPr="00EE2901">
        <w:rPr>
          <w:rFonts w:ascii="KadmosU" w:hAnsi="KadmosU"/>
          <w:noProof/>
          <w:sz w:val="20"/>
          <w:szCs w:val="20"/>
          <w:lang w:val="el-GR"/>
        </w:rPr>
        <w:t>ι</w:t>
      </w:r>
      <w:r w:rsidRPr="004A090D">
        <w:rPr>
          <w:rFonts w:ascii="KadmosU" w:hAnsi="KadmosU"/>
          <w:noProof/>
          <w:sz w:val="20"/>
          <w:szCs w:val="20"/>
          <w:lang w:val="en-GB"/>
        </w:rPr>
        <w:t>̣</w:t>
      </w:r>
      <w:r w:rsidRPr="00EE2901">
        <w:rPr>
          <w:rFonts w:ascii="KadmosU" w:eastAsia="Calibri" w:hAnsi="KadmosU" w:cs="Cambria"/>
          <w:noProof/>
          <w:sz w:val="20"/>
          <w:szCs w:val="20"/>
          <w:lang w:val="el-GR"/>
        </w:rPr>
        <w:t>ί</w:t>
      </w:r>
      <w:r w:rsidRPr="00A14B0A">
        <w:rPr>
          <w:rFonts w:ascii="KadmosU" w:eastAsia="Calibri" w:hAnsi="KadmosU"/>
          <w:sz w:val="20"/>
          <w:szCs w:val="20"/>
          <w:lang w:val="en-GB"/>
        </w:rPr>
        <w:t>|</w:t>
      </w:r>
      <w:r w:rsidRPr="00A14B0A">
        <w:rPr>
          <w:rFonts w:ascii="KadmosU" w:eastAsia="Arial Unicode MS" w:hAnsi="KadmosU"/>
          <w:sz w:val="20"/>
          <w:szCs w:val="20"/>
          <w:vertAlign w:val="superscript"/>
          <w:lang w:val="en-GB"/>
        </w:rPr>
        <w:t>9</w:t>
      </w:r>
      <w:r w:rsidRPr="00EE2901">
        <w:rPr>
          <w:rFonts w:ascii="KadmosU" w:eastAsia="Calibri" w:hAnsi="KadmosU" w:cs="Cambria"/>
          <w:noProof/>
          <w:sz w:val="20"/>
          <w:szCs w:val="20"/>
          <w:lang w:val="el-GR"/>
        </w:rPr>
        <w:t>αν</w:t>
      </w:r>
      <w:r w:rsidRPr="004A090D">
        <w:rPr>
          <w:rFonts w:ascii="KadmosU" w:eastAsia="Calibri" w:hAnsi="KadmosU" w:cs="Cambria"/>
          <w:noProof/>
          <w:sz w:val="20"/>
          <w:szCs w:val="20"/>
          <w:lang w:val="en-GB"/>
        </w:rPr>
        <w:t>̣</w:t>
      </w:r>
      <w:r w:rsidRPr="00A14B0A">
        <w:rPr>
          <w:rFonts w:ascii="KadmosU" w:eastAsia="Calibri" w:hAnsi="KadmosU"/>
          <w:sz w:val="20"/>
          <w:szCs w:val="20"/>
          <w:lang w:val="en-GB"/>
        </w:rPr>
        <w:t xml:space="preserve"> </w:t>
      </w:r>
      <w:r w:rsidRPr="00A14B0A">
        <w:rPr>
          <w:rFonts w:ascii="KadmosU" w:hAnsi="KadmosU"/>
          <w:sz w:val="20"/>
          <w:szCs w:val="20"/>
        </w:rPr>
        <w:t>ὁ̣</w:t>
      </w:r>
      <w:r w:rsidRPr="00EE2901">
        <w:rPr>
          <w:rFonts w:ascii="KadmosU" w:eastAsia="Calibri" w:hAnsi="KadmosU" w:cs="Cambria"/>
          <w:noProof/>
          <w:sz w:val="20"/>
          <w:szCs w:val="20"/>
          <w:lang w:val="el-GR"/>
        </w:rPr>
        <w:t>ρμ</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η</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θ</w:t>
      </w:r>
      <w:r w:rsidRPr="00EE2901">
        <w:rPr>
          <w:rFonts w:ascii="KadmosU" w:eastAsia="Calibri" w:hAnsi="KadmosU"/>
          <w:noProof/>
          <w:sz w:val="20"/>
          <w:szCs w:val="20"/>
          <w:lang w:val="el-GR"/>
        </w:rPr>
        <w:t>ῆ</w:t>
      </w:r>
      <w:r w:rsidRPr="00EE2901">
        <w:rPr>
          <w:rFonts w:ascii="KadmosU" w:eastAsia="Calibri" w:hAnsi="KadmosU" w:cs="Cambria"/>
          <w:noProof/>
          <w:sz w:val="20"/>
          <w:szCs w:val="20"/>
          <w:lang w:val="el-GR"/>
        </w:rPr>
        <w:t>ναι</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τ</w:t>
      </w:r>
      <w:r w:rsidRPr="00EE2901">
        <w:rPr>
          <w:rFonts w:ascii="KadmosU" w:eastAsia="Calibri" w:hAnsi="KadmosU"/>
          <w:noProof/>
          <w:sz w:val="20"/>
          <w:szCs w:val="20"/>
          <w:lang w:val="el-GR"/>
        </w:rPr>
        <w:t>ῶ</w:t>
      </w:r>
      <w:r>
        <w:rPr>
          <w:rFonts w:ascii="KadmosU" w:eastAsia="Calibri" w:hAnsi="KadmosU"/>
          <w:sz w:val="20"/>
          <w:szCs w:val="20"/>
          <w:lang w:val="en-GB"/>
        </w:rPr>
        <w:t>⟨</w:t>
      </w:r>
      <w:r w:rsidRPr="00EE2901">
        <w:rPr>
          <w:rFonts w:ascii="KadmosU" w:eastAsia="Calibri" w:hAnsi="KadmosU" w:cs="Cambria"/>
          <w:noProof/>
          <w:sz w:val="20"/>
          <w:szCs w:val="20"/>
          <w:lang w:val="el-GR"/>
        </w:rPr>
        <w:t>ι</w:t>
      </w:r>
      <w:r>
        <w:rPr>
          <w:rFonts w:ascii="KadmosU" w:eastAsia="Calibri" w:hAnsi="KadmosU"/>
          <w:sz w:val="20"/>
          <w:szCs w:val="20"/>
          <w:lang w:val="en-GB"/>
        </w:rPr>
        <w:t>⟩</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στρατ</w:t>
      </w:r>
      <w:r w:rsidRPr="00EE2901">
        <w:rPr>
          <w:rFonts w:ascii="KadmosU" w:eastAsia="Calibri" w:hAnsi="KadmosU"/>
          <w:noProof/>
          <w:sz w:val="20"/>
          <w:szCs w:val="20"/>
          <w:lang w:val="el-GR"/>
        </w:rPr>
        <w:t>ῶ</w:t>
      </w:r>
      <w:r>
        <w:rPr>
          <w:rFonts w:ascii="KadmosU" w:eastAsia="Calibri" w:hAnsi="KadmosU"/>
          <w:sz w:val="20"/>
          <w:szCs w:val="20"/>
          <w:lang w:val="en-GB"/>
        </w:rPr>
        <w:t>⟨</w:t>
      </w:r>
      <w:r w:rsidRPr="00EE2901">
        <w:rPr>
          <w:rFonts w:ascii="KadmosU" w:eastAsia="Calibri" w:hAnsi="KadmosU" w:cs="Cambria"/>
          <w:noProof/>
          <w:sz w:val="20"/>
          <w:szCs w:val="20"/>
          <w:lang w:val="el-GR"/>
        </w:rPr>
        <w:t>ι</w:t>
      </w:r>
      <w:r>
        <w:rPr>
          <w:rFonts w:ascii="KadmosU" w:eastAsia="Calibri" w:hAnsi="KadmosU"/>
          <w:sz w:val="20"/>
          <w:szCs w:val="20"/>
          <w:lang w:val="en-GB"/>
        </w:rPr>
        <w:t>⟩</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δόξη</w:t>
      </w:r>
      <w:r>
        <w:rPr>
          <w:rFonts w:ascii="KadmosU" w:eastAsia="Calibri" w:hAnsi="KadmosU"/>
          <w:sz w:val="20"/>
          <w:szCs w:val="20"/>
          <w:lang w:val="en-GB"/>
        </w:rPr>
        <w:t>⟨</w:t>
      </w:r>
      <w:r w:rsidRPr="00EE2901">
        <w:rPr>
          <w:rFonts w:ascii="KadmosU" w:eastAsia="Calibri" w:hAnsi="KadmosU" w:cs="Cambria"/>
          <w:noProof/>
          <w:sz w:val="20"/>
          <w:szCs w:val="20"/>
          <w:lang w:val="el-GR"/>
        </w:rPr>
        <w:t>ι</w:t>
      </w:r>
      <w:r>
        <w:rPr>
          <w:rFonts w:ascii="KadmosU" w:eastAsia="Calibri" w:hAnsi="KadmosU"/>
          <w:sz w:val="20"/>
          <w:szCs w:val="20"/>
          <w:lang w:val="en-GB"/>
        </w:rPr>
        <w:t>⟩</w:t>
      </w:r>
      <w:r w:rsidRPr="00A14B0A">
        <w:rPr>
          <w:rFonts w:ascii="KadmosU" w:eastAsia="Calibri" w:hAnsi="KadmosU"/>
          <w:sz w:val="20"/>
          <w:szCs w:val="20"/>
          <w:lang w:val="en-GB"/>
        </w:rPr>
        <w:t xml:space="preserve"> </w:t>
      </w:r>
      <w:r w:rsidRPr="00EE2901">
        <w:rPr>
          <w:rFonts w:ascii="KadmosU" w:eastAsia="Calibri" w:hAnsi="KadmosU"/>
          <w:noProof/>
          <w:sz w:val="20"/>
          <w:szCs w:val="20"/>
          <w:lang w:val="el-GR"/>
        </w:rPr>
        <w:t>τ</w:t>
      </w:r>
      <w:r w:rsidRPr="004A090D">
        <w:rPr>
          <w:rFonts w:ascii="KadmosU" w:eastAsia="Calibri" w:hAnsi="KadmosU"/>
          <w:noProof/>
          <w:sz w:val="20"/>
          <w:szCs w:val="20"/>
          <w:lang w:val="en-GB"/>
        </w:rPr>
        <w:t>̣</w:t>
      </w:r>
      <w:r w:rsidRPr="00EE2901">
        <w:rPr>
          <w:rFonts w:ascii="KadmosU" w:eastAsia="Calibri" w:hAnsi="KadmosU"/>
          <w:noProof/>
          <w:sz w:val="20"/>
          <w:szCs w:val="20"/>
          <w:lang w:val="el-GR"/>
        </w:rPr>
        <w:t>ῶ</w:t>
      </w:r>
      <w:r w:rsidRPr="00EE2901">
        <w:rPr>
          <w:rFonts w:ascii="KadmosU" w:eastAsia="Calibri" w:hAnsi="KadmosU" w:cs="Cambria"/>
          <w:noProof/>
          <w:sz w:val="20"/>
          <w:szCs w:val="20"/>
          <w:lang w:val="el-GR"/>
        </w:rPr>
        <w:t>ν</w:t>
      </w:r>
      <w:r w:rsidRPr="00A14B0A">
        <w:rPr>
          <w:rFonts w:ascii="KadmosU" w:eastAsia="Calibri" w:hAnsi="KadmosU"/>
          <w:sz w:val="20"/>
          <w:szCs w:val="20"/>
          <w:lang w:val="en-GB"/>
        </w:rPr>
        <w:t xml:space="preserve"> </w:t>
      </w:r>
      <w:r w:rsidRPr="00EE2901">
        <w:rPr>
          <w:rFonts w:ascii="KadmosU" w:eastAsia="Calibri" w:hAnsi="KadmosU"/>
          <w:noProof/>
          <w:sz w:val="20"/>
          <w:szCs w:val="20"/>
          <w:lang w:val="el-GR"/>
        </w:rPr>
        <w:t>ἐ</w:t>
      </w:r>
      <w:r w:rsidRPr="00EE2901">
        <w:rPr>
          <w:rFonts w:ascii="KadmosU" w:eastAsia="Calibri" w:hAnsi="KadmosU" w:cs="Cambria"/>
          <w:noProof/>
          <w:sz w:val="20"/>
          <w:szCs w:val="20"/>
          <w:lang w:val="el-GR"/>
        </w:rPr>
        <w:t>ν</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το</w:t>
      </w:r>
      <w:r w:rsidRPr="00EE2901">
        <w:rPr>
          <w:rFonts w:ascii="KadmosU" w:eastAsia="Calibri" w:hAnsi="KadmosU"/>
          <w:noProof/>
          <w:sz w:val="20"/>
          <w:szCs w:val="20"/>
          <w:lang w:val="el-GR"/>
        </w:rPr>
        <w:t>ῖ</w:t>
      </w:r>
      <w:r w:rsidRPr="00EE2901">
        <w:rPr>
          <w:rFonts w:ascii="KadmosU" w:eastAsia="Calibri" w:hAnsi="KadmosU" w:cs="Cambria"/>
          <w:noProof/>
          <w:sz w:val="20"/>
          <w:szCs w:val="20"/>
          <w:lang w:val="el-GR"/>
        </w:rPr>
        <w:t>ς</w:t>
      </w:r>
      <w:r w:rsidRPr="00A14B0A">
        <w:rPr>
          <w:rFonts w:ascii="KadmosU" w:eastAsia="Calibri" w:hAnsi="KadmosU"/>
          <w:sz w:val="20"/>
          <w:szCs w:val="20"/>
          <w:lang w:val="en-GB"/>
        </w:rPr>
        <w:t xml:space="preserve"> |</w:t>
      </w:r>
      <w:r w:rsidRPr="00A14B0A">
        <w:rPr>
          <w:rFonts w:ascii="KadmosU" w:eastAsia="Arial Unicode MS" w:hAnsi="KadmosU"/>
          <w:sz w:val="20"/>
          <w:szCs w:val="20"/>
          <w:vertAlign w:val="superscript"/>
          <w:lang w:val="en-GB"/>
        </w:rPr>
        <w:t>10</w:t>
      </w:r>
      <w:r w:rsidRPr="00A14B0A">
        <w:rPr>
          <w:rFonts w:ascii="KadmosU" w:eastAsia="Calibri" w:hAnsi="KadmosU"/>
          <w:sz w:val="20"/>
          <w:szCs w:val="20"/>
          <w:lang w:val="en-GB"/>
        </w:rPr>
        <w:t xml:space="preserve"> </w:t>
      </w:r>
      <w:r w:rsidRPr="00EE2901">
        <w:rPr>
          <w:rFonts w:ascii="KadmosU" w:eastAsia="Calibri" w:hAnsi="KadmosU"/>
          <w:noProof/>
          <w:sz w:val="20"/>
          <w:szCs w:val="20"/>
          <w:lang w:val="el-GR"/>
        </w:rPr>
        <w:t>Ἑ</w:t>
      </w:r>
      <w:r w:rsidRPr="00EE2901">
        <w:rPr>
          <w:rFonts w:ascii="KadmosU" w:eastAsia="Calibri" w:hAnsi="KadmosU" w:cs="Cambria"/>
          <w:noProof/>
          <w:sz w:val="20"/>
          <w:szCs w:val="20"/>
          <w:lang w:val="el-GR"/>
        </w:rPr>
        <w:t>λλ</w:t>
      </w:r>
      <w:r w:rsidRPr="00EE2901">
        <w:rPr>
          <w:rFonts w:ascii="KadmosU" w:hAnsi="KadmosU"/>
          <w:noProof/>
          <w:sz w:val="20"/>
          <w:szCs w:val="20"/>
          <w:lang w:val="el-GR"/>
        </w:rPr>
        <w:t>η</w:t>
      </w:r>
      <w:r w:rsidRPr="004A090D">
        <w:rPr>
          <w:rFonts w:ascii="KadmosU" w:hAnsi="KadmosU"/>
          <w:noProof/>
          <w:sz w:val="20"/>
          <w:szCs w:val="20"/>
          <w:lang w:val="en-GB"/>
        </w:rPr>
        <w:t>̣</w:t>
      </w:r>
      <w:r w:rsidRPr="00EE2901">
        <w:rPr>
          <w:rFonts w:ascii="KadmosU" w:eastAsia="Calibri" w:hAnsi="KadmosU" w:cs="Cambria"/>
          <w:noProof/>
          <w:sz w:val="20"/>
          <w:szCs w:val="20"/>
          <w:lang w:val="el-GR"/>
        </w:rPr>
        <w:t>νικ</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ο</w:t>
      </w:r>
      <w:r w:rsidRPr="004A090D">
        <w:rPr>
          <w:rFonts w:ascii="KadmosU" w:eastAsia="Calibri" w:hAnsi="KadmosU" w:cs="Cambria"/>
          <w:noProof/>
          <w:sz w:val="20"/>
          <w:szCs w:val="20"/>
          <w:lang w:val="en-GB"/>
        </w:rPr>
        <w:t>̣</w:t>
      </w:r>
      <w:r w:rsidRPr="00A14B0A">
        <w:rPr>
          <w:rFonts w:ascii="KadmosU" w:eastAsia="Calibri" w:hAnsi="KadmosU" w:cs="Cambria"/>
          <w:sz w:val="20"/>
          <w:szCs w:val="20"/>
          <w:lang w:val="en-GB"/>
        </w:rPr>
        <w:t>ῖ̣</w:t>
      </w:r>
      <w:r w:rsidRPr="00EE2901">
        <w:rPr>
          <w:rFonts w:ascii="KadmosU" w:eastAsia="Calibri" w:hAnsi="KadmosU" w:cs="Cambria"/>
          <w:noProof/>
          <w:sz w:val="20"/>
          <w:szCs w:val="20"/>
          <w:lang w:val="el-GR"/>
        </w:rPr>
        <w:t>ς</w:t>
      </w:r>
      <w:r w:rsidRPr="00A14B0A">
        <w:rPr>
          <w:rFonts w:ascii="KadmosU" w:eastAsia="Calibri" w:hAnsi="KadmosU"/>
          <w:sz w:val="20"/>
          <w:szCs w:val="20"/>
          <w:lang w:val="en-GB"/>
        </w:rPr>
        <w:t xml:space="preserve"> </w:t>
      </w:r>
      <w:r w:rsidRPr="00EE2901">
        <w:rPr>
          <w:rFonts w:ascii="KadmosU" w:eastAsia="Calibri" w:hAnsi="KadmosU"/>
          <w:noProof/>
          <w:sz w:val="20"/>
          <w:szCs w:val="20"/>
          <w:lang w:val="el-GR"/>
        </w:rPr>
        <w:t>ἱ</w:t>
      </w:r>
      <w:r w:rsidRPr="00EE2901">
        <w:rPr>
          <w:rFonts w:ascii="KadmosU" w:eastAsia="Calibri" w:hAnsi="KadmosU" w:cs="Cambria"/>
          <w:noProof/>
          <w:sz w:val="20"/>
          <w:szCs w:val="20"/>
          <w:lang w:val="el-GR"/>
        </w:rPr>
        <w:t>ερ</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ο</w:t>
      </w:r>
      <w:r w:rsidRPr="00EE2901">
        <w:rPr>
          <w:rFonts w:ascii="KadmosU" w:eastAsia="Calibri" w:hAnsi="KadmosU"/>
          <w:noProof/>
          <w:sz w:val="20"/>
          <w:szCs w:val="20"/>
          <w:lang w:val="el-GR"/>
        </w:rPr>
        <w:t>ῖ</w:t>
      </w:r>
      <w:r w:rsidRPr="00EE2901">
        <w:rPr>
          <w:rFonts w:ascii="KadmosU" w:hAnsi="KadmosU"/>
          <w:noProof/>
          <w:sz w:val="20"/>
          <w:szCs w:val="20"/>
          <w:lang w:val="el-GR"/>
        </w:rPr>
        <w:t>ς</w:t>
      </w:r>
      <w:r w:rsidRPr="004A090D">
        <w:rPr>
          <w:rFonts w:ascii="KadmosU" w:hAnsi="KadmosU"/>
          <w:noProof/>
          <w:sz w:val="20"/>
          <w:szCs w:val="20"/>
          <w:lang w:val="en-GB"/>
        </w:rPr>
        <w:t>̣</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χρ</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υ</w:t>
      </w:r>
      <w:r w:rsidRPr="004A090D">
        <w:rPr>
          <w:rFonts w:ascii="KadmosU" w:eastAsia="Calibri" w:hAnsi="KadmosU" w:cs="Cambria"/>
          <w:noProof/>
          <w:sz w:val="20"/>
          <w:szCs w:val="20"/>
          <w:lang w:val="en-GB"/>
        </w:rPr>
        <w:t>̣</w:t>
      </w:r>
      <w:r>
        <w:rPr>
          <w:rFonts w:ascii="KadmosU" w:eastAsia="Calibri" w:hAnsi="KadmosU" w:cs="Cambria"/>
          <w:sz w:val="20"/>
          <w:szCs w:val="20"/>
          <w:lang w:val="en-GB"/>
        </w:rPr>
        <w:softHyphen/>
      </w:r>
      <w:r w:rsidRPr="00EE2901">
        <w:rPr>
          <w:rFonts w:ascii="KadmosU" w:eastAsia="Calibri" w:hAnsi="KadmosU" w:cs="Cambria"/>
          <w:noProof/>
          <w:sz w:val="20"/>
          <w:szCs w:val="20"/>
          <w:lang w:val="el-GR"/>
        </w:rPr>
        <w:t>σ</w:t>
      </w:r>
      <w:r w:rsidRPr="004A090D">
        <w:rPr>
          <w:rFonts w:ascii="KadmosU" w:eastAsia="Calibri" w:hAnsi="KadmosU" w:cs="Cambria"/>
          <w:noProof/>
          <w:sz w:val="20"/>
          <w:szCs w:val="20"/>
          <w:lang w:val="en-GB"/>
        </w:rPr>
        <w:t>̣</w:t>
      </w:r>
      <w:r w:rsidRPr="00EE2901">
        <w:rPr>
          <w:rFonts w:ascii="KadmosU" w:eastAsia="Calibri" w:hAnsi="KadmosU"/>
          <w:noProof/>
          <w:sz w:val="20"/>
          <w:szCs w:val="20"/>
          <w:lang w:val="el-GR"/>
        </w:rPr>
        <w:t>ῶ</w:t>
      </w:r>
      <w:r w:rsidRPr="00EE2901">
        <w:rPr>
          <w:rFonts w:ascii="KadmosU" w:hAnsi="KadmosU"/>
          <w:noProof/>
          <w:sz w:val="20"/>
          <w:szCs w:val="20"/>
          <w:lang w:val="el-GR"/>
        </w:rPr>
        <w:t>ν</w:t>
      </w:r>
      <w:r w:rsidRPr="004A090D">
        <w:rPr>
          <w:rFonts w:ascii="KadmosU" w:hAnsi="KadmosU"/>
          <w:noProof/>
          <w:sz w:val="20"/>
          <w:szCs w:val="20"/>
          <w:lang w:val="en-GB"/>
        </w:rPr>
        <w:t>̣</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κα</w:t>
      </w:r>
      <w:r w:rsidRPr="00EE2901">
        <w:rPr>
          <w:rFonts w:ascii="KadmosU" w:eastAsia="Calibri" w:hAnsi="KadmosU"/>
          <w:noProof/>
          <w:sz w:val="20"/>
          <w:szCs w:val="20"/>
          <w:lang w:val="el-GR"/>
        </w:rPr>
        <w:t>ὶ</w:t>
      </w:r>
      <w:r w:rsidRPr="00A14B0A">
        <w:rPr>
          <w:rFonts w:ascii="KadmosU" w:eastAsia="Calibri" w:hAnsi="KadmosU"/>
          <w:sz w:val="20"/>
          <w:szCs w:val="20"/>
          <w:lang w:val="en-GB"/>
        </w:rPr>
        <w:t xml:space="preserve"> </w:t>
      </w:r>
      <w:r w:rsidRPr="00A14B0A">
        <w:rPr>
          <w:rFonts w:ascii="KadmosU" w:hAnsi="KadmosU"/>
          <w:sz w:val="20"/>
          <w:szCs w:val="20"/>
        </w:rPr>
        <w:t>ἀ̣</w:t>
      </w:r>
      <w:r w:rsidRPr="00EE2901">
        <w:rPr>
          <w:rFonts w:ascii="KadmosU" w:hAnsi="KadmosU"/>
          <w:noProof/>
          <w:sz w:val="20"/>
          <w:szCs w:val="20"/>
          <w:lang w:val="el-GR"/>
        </w:rPr>
        <w:t>ρ</w:t>
      </w:r>
      <w:r w:rsidRPr="004A090D">
        <w:rPr>
          <w:rFonts w:ascii="KadmosU" w:hAnsi="KadmosU"/>
          <w:noProof/>
          <w:sz w:val="20"/>
          <w:szCs w:val="20"/>
          <w:lang w:val="en-GB"/>
        </w:rPr>
        <w:t>̣</w:t>
      </w:r>
      <w:r w:rsidRPr="00EE2901">
        <w:rPr>
          <w:rFonts w:ascii="KadmosU" w:eastAsia="Calibri" w:hAnsi="KadmosU" w:cs="Cambria"/>
          <w:noProof/>
          <w:sz w:val="20"/>
          <w:szCs w:val="20"/>
          <w:lang w:val="el-GR"/>
        </w:rPr>
        <w:t>γυρ</w:t>
      </w:r>
      <w:r w:rsidRPr="00EE2901">
        <w:rPr>
          <w:rFonts w:ascii="KadmosU" w:eastAsia="Calibri" w:hAnsi="KadmosU"/>
          <w:noProof/>
          <w:sz w:val="20"/>
          <w:szCs w:val="20"/>
          <w:lang w:val="el-GR"/>
        </w:rPr>
        <w:t>ῶ</w:t>
      </w:r>
      <w:r w:rsidRPr="00EE2901">
        <w:rPr>
          <w:rFonts w:ascii="KadmosU" w:eastAsia="Calibri" w:hAnsi="KadmosU" w:cs="Cambria"/>
          <w:noProof/>
          <w:sz w:val="20"/>
          <w:szCs w:val="20"/>
          <w:lang w:val="el-GR"/>
        </w:rPr>
        <w:t>ν</w:t>
      </w:r>
      <w:r w:rsidRPr="00A14B0A">
        <w:rPr>
          <w:rFonts w:ascii="KadmosU" w:eastAsia="Calibri" w:hAnsi="KadmosU"/>
          <w:sz w:val="20"/>
          <w:szCs w:val="20"/>
          <w:lang w:val="en-GB"/>
        </w:rPr>
        <w:t xml:space="preserve"> </w:t>
      </w:r>
      <w:r w:rsidRPr="00EE2901">
        <w:rPr>
          <w:rFonts w:ascii="KadmosU" w:eastAsia="Calibri" w:hAnsi="KadmosU"/>
          <w:noProof/>
          <w:sz w:val="20"/>
          <w:szCs w:val="20"/>
          <w:lang w:val="el-GR"/>
        </w:rPr>
        <w:t>ἀ</w:t>
      </w:r>
      <w:r w:rsidRPr="00EE2901">
        <w:rPr>
          <w:rFonts w:ascii="KadmosU" w:eastAsia="Calibri" w:hAnsi="KadmosU" w:cs="Cambria"/>
          <w:noProof/>
          <w:sz w:val="20"/>
          <w:szCs w:val="20"/>
          <w:lang w:val="el-GR"/>
        </w:rPr>
        <w:t>να</w:t>
      </w:r>
      <w:r w:rsidRPr="00A14B0A">
        <w:rPr>
          <w:rFonts w:ascii="KadmosU" w:eastAsia="Calibri" w:hAnsi="KadmosU"/>
          <w:sz w:val="20"/>
          <w:szCs w:val="20"/>
          <w:lang w:val="en-GB"/>
        </w:rPr>
        <w:t>|</w:t>
      </w:r>
      <w:r w:rsidRPr="00A14B0A">
        <w:rPr>
          <w:rFonts w:ascii="KadmosU" w:eastAsia="Arial Unicode MS" w:hAnsi="KadmosU"/>
          <w:sz w:val="20"/>
          <w:szCs w:val="20"/>
          <w:vertAlign w:val="superscript"/>
          <w:lang w:val="en-GB"/>
        </w:rPr>
        <w:t>11</w:t>
      </w:r>
      <w:r w:rsidRPr="00EE2901">
        <w:rPr>
          <w:rFonts w:ascii="KadmosU" w:eastAsia="Calibri" w:hAnsi="KadmosU" w:cs="Cambria"/>
          <w:noProof/>
          <w:sz w:val="20"/>
          <w:szCs w:val="20"/>
          <w:lang w:val="el-GR"/>
        </w:rPr>
        <w:t>θ</w:t>
      </w:r>
      <w:r w:rsidRPr="00EE2901">
        <w:rPr>
          <w:rFonts w:ascii="KadmosU" w:hAnsi="KadmosU"/>
          <w:noProof/>
          <w:sz w:val="20"/>
          <w:szCs w:val="20"/>
          <w:lang w:val="el-GR"/>
        </w:rPr>
        <w:t>η</w:t>
      </w:r>
      <w:r w:rsidRPr="004A090D">
        <w:rPr>
          <w:rFonts w:ascii="KadmosU" w:hAnsi="KadmosU"/>
          <w:noProof/>
          <w:sz w:val="20"/>
          <w:szCs w:val="20"/>
          <w:lang w:val="en-GB"/>
        </w:rPr>
        <w:t>̣</w:t>
      </w:r>
      <w:r w:rsidRPr="00EE2901">
        <w:rPr>
          <w:rFonts w:ascii="KadmosU" w:eastAsia="Calibri" w:hAnsi="KadmosU" w:cs="Cambria"/>
          <w:noProof/>
          <w:sz w:val="20"/>
          <w:szCs w:val="20"/>
          <w:lang w:val="el-GR"/>
        </w:rPr>
        <w:t>μ</w:t>
      </w:r>
      <w:r w:rsidRPr="00A14B0A">
        <w:rPr>
          <w:rFonts w:ascii="KadmosU" w:hAnsi="KadmosU"/>
          <w:sz w:val="20"/>
          <w:szCs w:val="20"/>
        </w:rPr>
        <w:t>ά̣</w:t>
      </w:r>
      <w:r w:rsidRPr="00EE2901">
        <w:rPr>
          <w:rFonts w:ascii="KadmosU" w:hAnsi="KadmosU"/>
          <w:noProof/>
          <w:sz w:val="20"/>
          <w:szCs w:val="20"/>
          <w:lang w:val="el-GR"/>
        </w:rPr>
        <w:t>τ</w:t>
      </w:r>
      <w:r w:rsidRPr="004A090D">
        <w:rPr>
          <w:rFonts w:ascii="KadmosU" w:hAnsi="KadmosU"/>
          <w:noProof/>
          <w:sz w:val="20"/>
          <w:szCs w:val="20"/>
          <w:lang w:val="en-GB"/>
        </w:rPr>
        <w:t>̣</w:t>
      </w:r>
      <w:r w:rsidRPr="00EE2901">
        <w:rPr>
          <w:rFonts w:ascii="KadmosU" w:hAnsi="KadmosU"/>
          <w:noProof/>
          <w:sz w:val="20"/>
          <w:szCs w:val="20"/>
          <w:lang w:val="el-GR"/>
        </w:rPr>
        <w:t>ω</w:t>
      </w:r>
      <w:r w:rsidRPr="004A090D">
        <w:rPr>
          <w:rFonts w:ascii="KadmosU" w:hAnsi="KadmosU"/>
          <w:noProof/>
          <w:sz w:val="20"/>
          <w:szCs w:val="20"/>
          <w:lang w:val="en-GB"/>
        </w:rPr>
        <w:t>̣</w:t>
      </w:r>
      <w:r w:rsidRPr="00EE2901">
        <w:rPr>
          <w:rFonts w:ascii="KadmosU" w:hAnsi="KadmosU"/>
          <w:noProof/>
          <w:sz w:val="20"/>
          <w:szCs w:val="20"/>
          <w:lang w:val="el-GR"/>
        </w:rPr>
        <w:t>ν</w:t>
      </w:r>
      <w:r w:rsidRPr="004A090D">
        <w:rPr>
          <w:rFonts w:ascii="KadmosU" w:hAnsi="KadmosU"/>
          <w:noProof/>
          <w:sz w:val="20"/>
          <w:szCs w:val="20"/>
          <w:lang w:val="en-GB"/>
        </w:rPr>
        <w:t>̣</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κα</w:t>
      </w:r>
      <w:r w:rsidRPr="00EE2901">
        <w:rPr>
          <w:rFonts w:ascii="KadmosU" w:eastAsia="Calibri" w:hAnsi="KadmosU"/>
          <w:noProof/>
          <w:sz w:val="20"/>
          <w:szCs w:val="20"/>
          <w:lang w:val="el-GR"/>
        </w:rPr>
        <w:t>ὶ</w:t>
      </w:r>
      <w:r w:rsidRPr="00A14B0A">
        <w:rPr>
          <w:rFonts w:ascii="KadmosU" w:eastAsia="Calibri" w:hAnsi="KadmosU"/>
          <w:sz w:val="20"/>
          <w:szCs w:val="20"/>
          <w:lang w:val="en-GB"/>
        </w:rPr>
        <w:t xml:space="preserve"> </w:t>
      </w:r>
      <w:r w:rsidRPr="00EE2901">
        <w:rPr>
          <w:rFonts w:ascii="KadmosU" w:eastAsia="Calibri" w:hAnsi="KadmosU"/>
          <w:noProof/>
          <w:sz w:val="20"/>
          <w:szCs w:val="20"/>
          <w:lang w:val="el-GR"/>
        </w:rPr>
        <w:t>ὅσ</w:t>
      </w:r>
      <w:r w:rsidRPr="004A090D">
        <w:rPr>
          <w:rFonts w:ascii="KadmosU" w:eastAsia="Calibri" w:hAnsi="KadmosU"/>
          <w:noProof/>
          <w:sz w:val="20"/>
          <w:szCs w:val="20"/>
          <w:lang w:val="en-GB"/>
        </w:rPr>
        <w:t>̣</w:t>
      </w:r>
      <w:r w:rsidRPr="00EE2901">
        <w:rPr>
          <w:rFonts w:ascii="KadmosU" w:eastAsia="Calibri" w:hAnsi="KadmosU" w:cs="Cambria"/>
          <w:noProof/>
          <w:sz w:val="20"/>
          <w:szCs w:val="20"/>
          <w:lang w:val="el-GR"/>
        </w:rPr>
        <w:t>α</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πομ</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πε</w:t>
      </w:r>
      <w:r w:rsidRPr="004A090D">
        <w:rPr>
          <w:rFonts w:ascii="KadmosU" w:eastAsia="Calibri" w:hAnsi="KadmosU" w:cs="Cambria"/>
          <w:noProof/>
          <w:sz w:val="20"/>
          <w:szCs w:val="20"/>
          <w:lang w:val="en-GB"/>
        </w:rPr>
        <w:t>̣</w:t>
      </w:r>
      <w:r w:rsidRPr="00A14B0A">
        <w:rPr>
          <w:rFonts w:ascii="KadmosU" w:eastAsia="Calibri" w:hAnsi="KadmosU" w:cs="Cambria"/>
          <w:sz w:val="20"/>
          <w:szCs w:val="20"/>
          <w:lang w:val="en-GB"/>
        </w:rPr>
        <w:t>ῖ̣</w:t>
      </w:r>
      <w:r w:rsidRPr="00EE2901">
        <w:rPr>
          <w:rFonts w:ascii="KadmosU" w:eastAsia="Calibri" w:hAnsi="KadmosU" w:cs="Cambria"/>
          <w:noProof/>
          <w:sz w:val="20"/>
          <w:szCs w:val="20"/>
          <w:lang w:val="el-GR"/>
        </w:rPr>
        <w:t>α</w:t>
      </w:r>
      <w:r w:rsidRPr="004A090D">
        <w:rPr>
          <w:rFonts w:ascii="KadmosU" w:eastAsia="Calibri" w:hAnsi="KadmosU" w:cs="Cambria"/>
          <w:noProof/>
          <w:sz w:val="20"/>
          <w:szCs w:val="20"/>
          <w:lang w:val="en-GB"/>
        </w:rPr>
        <w:t>̣</w:t>
      </w:r>
      <w:r w:rsidRPr="00A14B0A">
        <w:rPr>
          <w:rFonts w:ascii="KadmosU" w:eastAsia="Calibri" w:hAnsi="KadmosU" w:cs="Cambria"/>
          <w:sz w:val="20"/>
          <w:szCs w:val="20"/>
          <w:lang w:val="en-GB"/>
        </w:rPr>
        <w:t>·</w:t>
      </w:r>
      <w:r w:rsidRPr="00A14B0A">
        <w:rPr>
          <w:rFonts w:ascii="KadmosU" w:eastAsia="Calibri" w:hAnsi="KadmosU"/>
          <w:sz w:val="20"/>
          <w:szCs w:val="20"/>
          <w:lang w:val="en-GB"/>
        </w:rPr>
        <w:t xml:space="preserve"> </w:t>
      </w:r>
      <w:r w:rsidRPr="00EE2901">
        <w:rPr>
          <w:rFonts w:ascii="KadmosU" w:eastAsia="Calibri" w:hAnsi="KadmosU" w:cs="Cambria"/>
          <w:noProof/>
          <w:spacing w:val="-2"/>
          <w:sz w:val="20"/>
          <w:szCs w:val="20"/>
          <w:lang w:val="el-GR"/>
        </w:rPr>
        <w:t>πλουσιώτατον</w:t>
      </w:r>
      <w:r w:rsidRPr="00A14B0A">
        <w:rPr>
          <w:rFonts w:ascii="KadmosU" w:eastAsia="Calibri" w:hAnsi="KadmosU"/>
          <w:spacing w:val="-2"/>
          <w:sz w:val="20"/>
          <w:szCs w:val="20"/>
          <w:lang w:val="en-GB"/>
        </w:rPr>
        <w:t xml:space="preserve"> |</w:t>
      </w:r>
      <w:r w:rsidRPr="00A14B0A">
        <w:rPr>
          <w:rFonts w:ascii="KadmosU" w:eastAsia="Arial Unicode MS" w:hAnsi="KadmosU"/>
          <w:spacing w:val="-2"/>
          <w:sz w:val="20"/>
          <w:szCs w:val="20"/>
          <w:vertAlign w:val="superscript"/>
          <w:lang w:val="en-GB"/>
        </w:rPr>
        <w:t>12</w:t>
      </w:r>
      <w:r w:rsidRPr="00A14B0A">
        <w:rPr>
          <w:rFonts w:ascii="KadmosU" w:eastAsia="Calibri" w:hAnsi="KadmosU"/>
          <w:sz w:val="20"/>
          <w:szCs w:val="20"/>
          <w:lang w:val="en-GB"/>
        </w:rPr>
        <w:t xml:space="preserve"> </w:t>
      </w:r>
      <w:r w:rsidRPr="00EE2901">
        <w:rPr>
          <w:rFonts w:ascii="KadmosU" w:eastAsia="Calibri" w:hAnsi="KadmosU" w:cs="Cambria"/>
          <w:noProof/>
          <w:spacing w:val="-2"/>
          <w:sz w:val="20"/>
          <w:szCs w:val="20"/>
          <w:lang w:val="el-GR"/>
        </w:rPr>
        <w:t>γ</w:t>
      </w:r>
      <w:r w:rsidRPr="00A14B0A">
        <w:rPr>
          <w:rFonts w:ascii="KadmosU" w:hAnsi="KadmosU"/>
          <w:spacing w:val="-2"/>
          <w:sz w:val="20"/>
          <w:szCs w:val="20"/>
        </w:rPr>
        <w:t>ὰ̣</w:t>
      </w:r>
      <w:r w:rsidRPr="00EE2901">
        <w:rPr>
          <w:rFonts w:ascii="KadmosU" w:eastAsia="Calibri" w:hAnsi="KadmosU" w:cs="Cambria"/>
          <w:noProof/>
          <w:spacing w:val="-2"/>
          <w:sz w:val="20"/>
          <w:szCs w:val="20"/>
          <w:lang w:val="el-GR"/>
        </w:rPr>
        <w:t>ρ</w:t>
      </w:r>
      <w:r w:rsidRPr="00A14B0A">
        <w:rPr>
          <w:rFonts w:ascii="KadmosU" w:eastAsia="Calibri" w:hAnsi="KadmosU"/>
          <w:spacing w:val="-2"/>
          <w:sz w:val="20"/>
          <w:szCs w:val="20"/>
          <w:lang w:val="en-GB"/>
        </w:rPr>
        <w:t xml:space="preserve"> </w:t>
      </w:r>
      <w:r w:rsidRPr="00EE2901">
        <w:rPr>
          <w:rFonts w:ascii="KadmosU" w:eastAsia="Calibri" w:hAnsi="KadmosU" w:cs="Cambria"/>
          <w:noProof/>
          <w:spacing w:val="-2"/>
          <w:sz w:val="20"/>
          <w:szCs w:val="20"/>
          <w:lang w:val="el-GR"/>
        </w:rPr>
        <w:t>τα</w:t>
      </w:r>
      <w:r w:rsidRPr="004A090D">
        <w:rPr>
          <w:rFonts w:ascii="KadmosU" w:eastAsia="Calibri" w:hAnsi="KadmosU" w:cs="Cambria"/>
          <w:noProof/>
          <w:spacing w:val="-2"/>
          <w:sz w:val="20"/>
          <w:szCs w:val="20"/>
          <w:lang w:val="en-GB"/>
        </w:rPr>
        <w:t>̣</w:t>
      </w:r>
      <w:r w:rsidRPr="00EE2901">
        <w:rPr>
          <w:rFonts w:ascii="KadmosU" w:eastAsia="Calibri" w:hAnsi="KadmosU" w:cs="Cambria"/>
          <w:noProof/>
          <w:spacing w:val="-2"/>
          <w:sz w:val="20"/>
          <w:szCs w:val="20"/>
          <w:lang w:val="el-GR"/>
        </w:rPr>
        <w:t>ύτη</w:t>
      </w:r>
      <w:r>
        <w:rPr>
          <w:rFonts w:ascii="KadmosU" w:eastAsia="Calibri" w:hAnsi="KadmosU"/>
          <w:spacing w:val="-2"/>
          <w:sz w:val="20"/>
          <w:szCs w:val="20"/>
          <w:lang w:val="en-GB"/>
        </w:rPr>
        <w:t>⟨</w:t>
      </w:r>
      <w:r w:rsidRPr="00EE2901">
        <w:rPr>
          <w:rFonts w:ascii="KadmosU" w:eastAsia="Calibri" w:hAnsi="KadmosU" w:cs="Cambria"/>
          <w:noProof/>
          <w:spacing w:val="-2"/>
          <w:sz w:val="20"/>
          <w:szCs w:val="20"/>
          <w:lang w:val="el-GR"/>
        </w:rPr>
        <w:t>ι</w:t>
      </w:r>
      <w:r>
        <w:rPr>
          <w:rFonts w:ascii="KadmosU" w:eastAsia="Calibri" w:hAnsi="KadmosU"/>
          <w:spacing w:val="-2"/>
          <w:sz w:val="20"/>
          <w:szCs w:val="20"/>
          <w:lang w:val="en-GB"/>
        </w:rPr>
        <w:t>⟩</w:t>
      </w:r>
      <w:r w:rsidRPr="00A14B0A">
        <w:rPr>
          <w:rFonts w:ascii="KadmosU" w:eastAsia="Calibri" w:hAnsi="KadmosU"/>
          <w:spacing w:val="-2"/>
          <w:sz w:val="20"/>
          <w:szCs w:val="20"/>
          <w:lang w:val="en-GB"/>
        </w:rPr>
        <w:t xml:space="preserve"> </w:t>
      </w:r>
      <w:r w:rsidRPr="00EE2901">
        <w:rPr>
          <w:rFonts w:ascii="KadmosU" w:eastAsia="Calibri" w:hAnsi="KadmosU" w:cs="Cambria"/>
          <w:noProof/>
          <w:spacing w:val="-2"/>
          <w:sz w:val="20"/>
          <w:szCs w:val="20"/>
          <w:lang w:val="el-GR"/>
        </w:rPr>
        <w:t>τ</w:t>
      </w:r>
      <w:r w:rsidRPr="00EE2901">
        <w:rPr>
          <w:rFonts w:ascii="KadmosU" w:eastAsia="Calibri" w:hAnsi="KadmosU"/>
          <w:noProof/>
          <w:spacing w:val="-2"/>
          <w:sz w:val="20"/>
          <w:szCs w:val="20"/>
          <w:lang w:val="el-GR"/>
        </w:rPr>
        <w:t>ὸ</w:t>
      </w:r>
      <w:r w:rsidRPr="00A14B0A">
        <w:rPr>
          <w:rFonts w:ascii="KadmosU" w:eastAsia="Calibri" w:hAnsi="KadmosU"/>
          <w:spacing w:val="-2"/>
          <w:sz w:val="20"/>
          <w:szCs w:val="20"/>
          <w:lang w:val="en-GB"/>
        </w:rPr>
        <w:t xml:space="preserve"> </w:t>
      </w:r>
      <w:r w:rsidRPr="00EE2901">
        <w:rPr>
          <w:rFonts w:ascii="KadmosU" w:eastAsia="Calibri" w:hAnsi="KadmosU" w:cs="Cambria"/>
          <w:noProof/>
          <w:spacing w:val="-2"/>
          <w:sz w:val="20"/>
          <w:szCs w:val="20"/>
          <w:lang w:val="el-GR"/>
        </w:rPr>
        <w:t>χωρίον</w:t>
      </w:r>
      <w:r w:rsidRPr="00A14B0A">
        <w:rPr>
          <w:rFonts w:ascii="KadmosU" w:eastAsia="Calibri" w:hAnsi="KadmosU"/>
          <w:spacing w:val="-2"/>
          <w:sz w:val="20"/>
          <w:szCs w:val="20"/>
          <w:lang w:val="en-GB"/>
        </w:rPr>
        <w:t xml:space="preserve"> </w:t>
      </w:r>
      <w:r w:rsidRPr="00EE2901">
        <w:rPr>
          <w:rFonts w:ascii="KadmosU" w:eastAsia="Calibri" w:hAnsi="KadmosU" w:cs="Cambria"/>
          <w:noProof/>
          <w:spacing w:val="-2"/>
          <w:sz w:val="20"/>
          <w:szCs w:val="20"/>
          <w:lang w:val="el-GR"/>
        </w:rPr>
        <w:t>ε</w:t>
      </w:r>
      <w:r w:rsidRPr="00A14B0A">
        <w:rPr>
          <w:rFonts w:ascii="KadmosU" w:eastAsia="Calibri" w:hAnsi="KadmosU" w:cs="Cambria"/>
          <w:spacing w:val="-2"/>
          <w:sz w:val="20"/>
          <w:szCs w:val="20"/>
          <w:lang w:val="en-GB"/>
        </w:rPr>
        <w:t>ἶ̣</w:t>
      </w:r>
      <w:r w:rsidRPr="00EE2901">
        <w:rPr>
          <w:rFonts w:ascii="KadmosU" w:eastAsia="Calibri" w:hAnsi="KadmosU" w:cs="Cambria"/>
          <w:noProof/>
          <w:spacing w:val="-2"/>
          <w:sz w:val="20"/>
          <w:szCs w:val="20"/>
          <w:lang w:val="el-GR"/>
        </w:rPr>
        <w:t>ναι</w:t>
      </w:r>
      <w:r w:rsidRPr="004A090D">
        <w:rPr>
          <w:rFonts w:ascii="KadmosU" w:eastAsia="Calibri" w:hAnsi="KadmosU" w:cs="Cambria"/>
          <w:noProof/>
          <w:spacing w:val="-2"/>
          <w:sz w:val="20"/>
          <w:szCs w:val="20"/>
          <w:lang w:val="en-GB"/>
        </w:rPr>
        <w:t>̣</w:t>
      </w:r>
      <w:r w:rsidRPr="00A14B0A">
        <w:rPr>
          <w:rFonts w:ascii="KadmosU" w:eastAsia="Calibri" w:hAnsi="KadmosU"/>
          <w:spacing w:val="-2"/>
          <w:sz w:val="20"/>
          <w:szCs w:val="20"/>
          <w:lang w:val="en-GB"/>
        </w:rPr>
        <w:t xml:space="preserve"> </w:t>
      </w:r>
      <w:r w:rsidRPr="00EE2901">
        <w:rPr>
          <w:rFonts w:ascii="KadmosU" w:eastAsia="Calibri" w:hAnsi="KadmosU"/>
          <w:noProof/>
          <w:spacing w:val="-2"/>
          <w:sz w:val="20"/>
          <w:szCs w:val="20"/>
          <w:lang w:val="el-GR"/>
        </w:rPr>
        <w:t>ἐ</w:t>
      </w:r>
      <w:r w:rsidRPr="00EE2901">
        <w:rPr>
          <w:rFonts w:ascii="KadmosU" w:eastAsia="Calibri" w:hAnsi="KadmosU" w:cs="Cambria"/>
          <w:noProof/>
          <w:spacing w:val="-2"/>
          <w:sz w:val="20"/>
          <w:szCs w:val="20"/>
          <w:lang w:val="el-GR"/>
        </w:rPr>
        <w:t>ξεπυν</w:t>
      </w:r>
      <w:r w:rsidRPr="004A090D">
        <w:rPr>
          <w:rFonts w:ascii="KadmosU" w:hAnsi="KadmosU"/>
          <w:noProof/>
          <w:spacing w:val="-2"/>
          <w:sz w:val="20"/>
          <w:szCs w:val="20"/>
          <w:lang w:val="en-GB"/>
        </w:rPr>
        <w:t>̣</w:t>
      </w:r>
      <w:r w:rsidRPr="00EE2901">
        <w:rPr>
          <w:rFonts w:ascii="KadmosU" w:eastAsia="Calibri" w:hAnsi="KadmosU" w:cs="Cambria"/>
          <w:noProof/>
          <w:spacing w:val="-2"/>
          <w:sz w:val="20"/>
          <w:szCs w:val="20"/>
          <w:lang w:val="el-GR"/>
        </w:rPr>
        <w:t>θ</w:t>
      </w:r>
      <w:r w:rsidRPr="00A14B0A">
        <w:rPr>
          <w:rFonts w:ascii="KadmosU" w:eastAsia="Calibri" w:hAnsi="KadmosU" w:cs="Cambria"/>
          <w:spacing w:val="-2"/>
          <w:sz w:val="20"/>
          <w:szCs w:val="20"/>
          <w:lang w:val="en-GB"/>
        </w:rPr>
        <w:t>ά̣</w:t>
      </w:r>
      <w:r w:rsidRPr="00EE2901">
        <w:rPr>
          <w:rFonts w:ascii="KadmosU" w:eastAsia="Calibri" w:hAnsi="KadmosU" w:cs="Cambria"/>
          <w:noProof/>
          <w:spacing w:val="-2"/>
          <w:sz w:val="20"/>
          <w:szCs w:val="20"/>
          <w:lang w:val="el-GR"/>
        </w:rPr>
        <w:t>νον</w:t>
      </w:r>
      <w:r w:rsidRPr="004A090D">
        <w:rPr>
          <w:rFonts w:ascii="KadmosU" w:eastAsia="Calibri" w:hAnsi="KadmosU" w:cs="Cambria"/>
          <w:noProof/>
          <w:spacing w:val="-2"/>
          <w:sz w:val="20"/>
          <w:szCs w:val="20"/>
          <w:lang w:val="en-GB"/>
        </w:rPr>
        <w:t>̣</w:t>
      </w:r>
      <w:r w:rsidRPr="00EE2901">
        <w:rPr>
          <w:rFonts w:ascii="KadmosU" w:eastAsia="Calibri" w:hAnsi="KadmosU" w:cs="Cambria"/>
          <w:noProof/>
          <w:spacing w:val="-2"/>
          <w:sz w:val="20"/>
          <w:szCs w:val="20"/>
          <w:lang w:val="el-GR"/>
        </w:rPr>
        <w:t>τ</w:t>
      </w:r>
      <w:r w:rsidRPr="004A090D">
        <w:rPr>
          <w:rFonts w:ascii="KadmosU" w:eastAsia="Calibri" w:hAnsi="KadmosU" w:cs="Cambria"/>
          <w:noProof/>
          <w:spacing w:val="-2"/>
          <w:sz w:val="20"/>
          <w:szCs w:val="20"/>
          <w:lang w:val="en-GB"/>
        </w:rPr>
        <w:t>̣</w:t>
      </w:r>
      <w:r w:rsidRPr="00EE2901">
        <w:rPr>
          <w:rFonts w:ascii="KadmosU" w:eastAsia="Calibri" w:hAnsi="KadmosU" w:cs="Cambria"/>
          <w:noProof/>
          <w:spacing w:val="-2"/>
          <w:sz w:val="20"/>
          <w:szCs w:val="20"/>
          <w:lang w:val="el-GR"/>
        </w:rPr>
        <w:t>ο</w:t>
      </w:r>
      <w:r w:rsidRPr="004A090D">
        <w:rPr>
          <w:rFonts w:ascii="KadmosU" w:eastAsia="Calibri" w:hAnsi="KadmosU" w:cs="Cambria"/>
          <w:noProof/>
          <w:spacing w:val="-2"/>
          <w:sz w:val="20"/>
          <w:szCs w:val="20"/>
          <w:lang w:val="en-GB"/>
        </w:rPr>
        <w:t>̣</w:t>
      </w:r>
      <w:r w:rsidRPr="00A14B0A">
        <w:rPr>
          <w:rFonts w:ascii="KadmosU" w:eastAsia="Calibri" w:hAnsi="KadmosU"/>
          <w:spacing w:val="-2"/>
          <w:sz w:val="20"/>
          <w:szCs w:val="20"/>
          <w:lang w:val="en-GB"/>
        </w:rPr>
        <w:t>.</w:t>
      </w:r>
      <w:r w:rsidRPr="00A14B0A">
        <w:rPr>
          <w:rFonts w:ascii="KadmosU" w:eastAsia="Calibri" w:hAnsi="KadmosU"/>
          <w:sz w:val="20"/>
          <w:szCs w:val="20"/>
          <w:lang w:val="en-GB"/>
        </w:rPr>
        <w:t xml:space="preserve"> |</w:t>
      </w:r>
      <w:r w:rsidRPr="00A14B0A">
        <w:rPr>
          <w:rFonts w:ascii="KadmosU" w:eastAsia="Arial Unicode MS" w:hAnsi="KadmosU"/>
          <w:sz w:val="20"/>
          <w:szCs w:val="20"/>
          <w:vertAlign w:val="superscript"/>
          <w:lang w:val="en-GB"/>
        </w:rPr>
        <w:t>13</w:t>
      </w:r>
      <w:r w:rsidRPr="00A14B0A">
        <w:rPr>
          <w:rFonts w:ascii="KadmosU" w:eastAsia="Calibri" w:hAnsi="KadmosU"/>
          <w:sz w:val="20"/>
          <w:szCs w:val="20"/>
          <w:lang w:val="en-GB"/>
        </w:rPr>
        <w:t xml:space="preserve"> </w:t>
      </w:r>
    </w:p>
    <w:p w14:paraId="5BD0B57B" w14:textId="78E671B8" w:rsidR="00DD79B9" w:rsidRPr="000A37A0" w:rsidRDefault="00DD79B9" w:rsidP="008841E3">
      <w:pPr>
        <w:pStyle w:val="grbsnormal"/>
        <w:spacing w:line="250" w:lineRule="exact"/>
        <w:ind w:left="202" w:right="202" w:firstLine="204"/>
        <w:rPr>
          <w:rFonts w:ascii="KadmosU" w:eastAsia="Arial Unicode MS" w:hAnsi="KadmosU"/>
          <w:sz w:val="21"/>
          <w:szCs w:val="21"/>
          <w:lang w:val="en-GB"/>
        </w:rPr>
      </w:pPr>
      <w:r w:rsidRPr="00EE2901">
        <w:rPr>
          <w:rFonts w:ascii="KadmosU" w:hAnsi="KadmosU"/>
          <w:noProof/>
          <w:sz w:val="20"/>
          <w:szCs w:val="20"/>
          <w:lang w:val="el-GR"/>
        </w:rPr>
        <w:t>ἐ</w:t>
      </w:r>
      <w:r w:rsidRPr="00EE2901">
        <w:rPr>
          <w:rFonts w:ascii="KadmosU" w:hAnsi="KadmosU" w:cs="Cambria"/>
          <w:noProof/>
          <w:sz w:val="20"/>
          <w:szCs w:val="20"/>
          <w:lang w:val="el-GR"/>
        </w:rPr>
        <w:t>πεὶ</w:t>
      </w:r>
      <w:r w:rsidRPr="00A14B0A">
        <w:rPr>
          <w:rFonts w:ascii="KadmosU" w:hAnsi="KadmosU"/>
          <w:sz w:val="20"/>
          <w:szCs w:val="20"/>
          <w:lang w:val="en-GB"/>
        </w:rPr>
        <w:t xml:space="preserve"> </w:t>
      </w:r>
      <w:r w:rsidRPr="00EE2901">
        <w:rPr>
          <w:rFonts w:ascii="KadmosU" w:hAnsi="KadmosU" w:cs="Cambria"/>
          <w:noProof/>
          <w:sz w:val="20"/>
          <w:szCs w:val="20"/>
          <w:lang w:val="el-GR"/>
        </w:rPr>
        <w:t>δ</w:t>
      </w:r>
      <w:r w:rsidRPr="00A14B0A">
        <w:rPr>
          <w:rFonts w:ascii="KadmosU" w:hAnsi="KadmosU" w:cs="Cambria"/>
          <w:sz w:val="20"/>
          <w:szCs w:val="20"/>
          <w:lang w:val="en-GB"/>
        </w:rPr>
        <w:t>ὲ̣ ἐ̣</w:t>
      </w:r>
      <w:r w:rsidRPr="00EE2901">
        <w:rPr>
          <w:rFonts w:ascii="KadmosU" w:hAnsi="KadmosU" w:cs="Cambria"/>
          <w:noProof/>
          <w:sz w:val="20"/>
          <w:szCs w:val="20"/>
          <w:lang w:val="el-GR"/>
        </w:rPr>
        <w:t>ς</w:t>
      </w:r>
      <w:r w:rsidRPr="004A090D">
        <w:rPr>
          <w:rFonts w:ascii="KadmosU" w:hAnsi="KadmosU" w:cs="Cambria"/>
          <w:noProof/>
          <w:sz w:val="20"/>
          <w:szCs w:val="20"/>
          <w:lang w:val="en-GB"/>
        </w:rPr>
        <w:t>̣</w:t>
      </w:r>
      <w:r w:rsidRPr="00A14B0A">
        <w:rPr>
          <w:rFonts w:ascii="KadmosU" w:eastAsia="Arial Unicode MS" w:hAnsi="KadmosU"/>
          <w:sz w:val="20"/>
          <w:szCs w:val="20"/>
          <w:lang w:val="en-GB"/>
        </w:rPr>
        <w:t xml:space="preserve"> </w:t>
      </w:r>
      <w:r w:rsidRPr="00EE2901">
        <w:rPr>
          <w:rFonts w:ascii="KadmosU" w:hAnsi="KadmosU" w:cs="Cambria"/>
          <w:noProof/>
          <w:sz w:val="20"/>
          <w:szCs w:val="20"/>
          <w:lang w:val="el-GR"/>
        </w:rPr>
        <w:t>τοὺ</w:t>
      </w:r>
      <w:r w:rsidRPr="00EE2901">
        <w:rPr>
          <w:rFonts w:ascii="KadmosU" w:eastAsia="Arial Unicode MS" w:hAnsi="KadmosU" w:cs="Cambria"/>
          <w:noProof/>
          <w:sz w:val="20"/>
          <w:szCs w:val="20"/>
          <w:lang w:val="el-GR"/>
        </w:rPr>
        <w:t>ς</w:t>
      </w:r>
      <w:r w:rsidRPr="00A14B0A">
        <w:rPr>
          <w:rFonts w:ascii="KadmosU" w:hAnsi="KadmosU"/>
          <w:sz w:val="20"/>
          <w:szCs w:val="20"/>
          <w:lang w:val="en-GB"/>
        </w:rPr>
        <w:t xml:space="preserve"> </w:t>
      </w:r>
      <w:r w:rsidRPr="00EE2901">
        <w:rPr>
          <w:rFonts w:ascii="KadmosU" w:hAnsi="KadmosU"/>
          <w:noProof/>
          <w:sz w:val="20"/>
          <w:szCs w:val="20"/>
          <w:lang w:val="el-GR"/>
        </w:rPr>
        <w:t>Ἕλληνα</w:t>
      </w:r>
      <w:r w:rsidRPr="00EE2901">
        <w:rPr>
          <w:rFonts w:ascii="KadmosU" w:eastAsia="Arial Unicode MS" w:hAnsi="KadmosU" w:cs="Cambria"/>
          <w:noProof/>
          <w:sz w:val="20"/>
          <w:szCs w:val="20"/>
          <w:lang w:val="el-GR"/>
        </w:rPr>
        <w:t>ς</w:t>
      </w:r>
      <w:r w:rsidRPr="00A14B0A">
        <w:rPr>
          <w:rFonts w:ascii="KadmosU" w:eastAsia="Arial Unicode MS" w:hAnsi="KadmosU"/>
          <w:sz w:val="20"/>
          <w:szCs w:val="20"/>
          <w:lang w:val="en-GB"/>
        </w:rPr>
        <w:t xml:space="preserve"> </w:t>
      </w:r>
      <w:r w:rsidRPr="00EE2901">
        <w:rPr>
          <w:rFonts w:ascii="KadmosU" w:hAnsi="KadmosU"/>
          <w:noProof/>
          <w:sz w:val="20"/>
          <w:szCs w:val="20"/>
          <w:lang w:val="el-GR"/>
        </w:rPr>
        <w:t>ἐξηγγέλθη</w:t>
      </w:r>
      <w:r w:rsidRPr="00A14B0A">
        <w:rPr>
          <w:rFonts w:ascii="KadmosU" w:hAnsi="KadmosU"/>
          <w:sz w:val="20"/>
          <w:szCs w:val="20"/>
          <w:lang w:val="en-GB"/>
        </w:rPr>
        <w:t xml:space="preserve"> </w:t>
      </w:r>
      <w:r w:rsidRPr="00EE2901">
        <w:rPr>
          <w:rFonts w:ascii="KadmosU" w:hAnsi="KadmosU"/>
          <w:noProof/>
          <w:sz w:val="20"/>
          <w:szCs w:val="20"/>
          <w:lang w:val="el-GR"/>
        </w:rPr>
        <w:t>ἡ</w:t>
      </w:r>
      <w:r w:rsidRPr="00A14B0A">
        <w:rPr>
          <w:rFonts w:ascii="KadmosU" w:hAnsi="KadmosU"/>
          <w:sz w:val="20"/>
          <w:szCs w:val="20"/>
          <w:lang w:val="en-GB"/>
        </w:rPr>
        <w:t xml:space="preserve"> </w:t>
      </w:r>
      <w:r w:rsidRPr="00EE2901">
        <w:rPr>
          <w:rFonts w:ascii="KadmosU" w:hAnsi="KadmosU"/>
          <w:noProof/>
          <w:sz w:val="20"/>
          <w:szCs w:val="20"/>
          <w:lang w:val="el-GR"/>
        </w:rPr>
        <w:t>ἔφοδος</w:t>
      </w:r>
      <w:r w:rsidRPr="00A14B0A">
        <w:rPr>
          <w:rFonts w:ascii="KadmosU" w:hAnsi="KadmosU"/>
          <w:sz w:val="20"/>
          <w:szCs w:val="20"/>
          <w:lang w:val="en-GB"/>
        </w:rPr>
        <w:t xml:space="preserve"> </w:t>
      </w:r>
      <w:r w:rsidRPr="00EE2901">
        <w:rPr>
          <w:rFonts w:ascii="KadmosU" w:hAnsi="KadmosU"/>
          <w:noProof/>
          <w:sz w:val="20"/>
          <w:szCs w:val="20"/>
          <w:lang w:val="el-GR"/>
        </w:rPr>
        <w:t>τ</w:t>
      </w:r>
      <w:r w:rsidRPr="004A090D">
        <w:rPr>
          <w:rFonts w:ascii="KadmosU" w:hAnsi="KadmosU"/>
          <w:noProof/>
          <w:sz w:val="20"/>
          <w:szCs w:val="20"/>
          <w:lang w:val="en-GB"/>
        </w:rPr>
        <w:t>̣</w:t>
      </w:r>
      <w:r w:rsidRPr="00EE2901">
        <w:rPr>
          <w:rFonts w:ascii="KadmosU" w:hAnsi="KadmosU"/>
          <w:noProof/>
          <w:sz w:val="20"/>
          <w:szCs w:val="20"/>
          <w:lang w:val="el-GR"/>
        </w:rPr>
        <w:t>ῶν</w:t>
      </w:r>
      <w:r w:rsidRPr="00A14B0A">
        <w:rPr>
          <w:rFonts w:ascii="KadmosU" w:hAnsi="KadmosU"/>
          <w:sz w:val="20"/>
          <w:szCs w:val="20"/>
          <w:lang w:val="en-GB"/>
        </w:rPr>
        <w:t xml:space="preserve"> |</w:t>
      </w:r>
      <w:r w:rsidRPr="00A14B0A">
        <w:rPr>
          <w:rFonts w:ascii="KadmosU" w:eastAsia="Arial Unicode MS" w:hAnsi="KadmosU"/>
          <w:sz w:val="20"/>
          <w:szCs w:val="20"/>
          <w:vertAlign w:val="superscript"/>
          <w:lang w:val="en-GB"/>
        </w:rPr>
        <w:t xml:space="preserve">14 </w:t>
      </w:r>
      <w:r w:rsidRPr="00EE2901">
        <w:rPr>
          <w:rFonts w:ascii="KadmosU" w:eastAsia="Arial Unicode MS" w:hAnsi="KadmosU" w:cs="Cambria"/>
          <w:noProof/>
          <w:sz w:val="20"/>
          <w:szCs w:val="20"/>
          <w:lang w:val="el-GR"/>
        </w:rPr>
        <w:t>Σ</w:t>
      </w:r>
      <w:r w:rsidRPr="00EE2901">
        <w:rPr>
          <w:rFonts w:ascii="KadmosU" w:hAnsi="KadmosU" w:cs="Cambria"/>
          <w:noProof/>
          <w:sz w:val="20"/>
          <w:szCs w:val="20"/>
          <w:lang w:val="el-GR"/>
        </w:rPr>
        <w:t>κυθ</w:t>
      </w:r>
      <w:r w:rsidRPr="00A14B0A">
        <w:rPr>
          <w:rFonts w:ascii="KadmosU" w:hAnsi="KadmosU"/>
          <w:sz w:val="20"/>
          <w:szCs w:val="20"/>
          <w:lang w:val="en-GB"/>
        </w:rPr>
        <w:t>ῶ̣</w:t>
      </w:r>
      <w:r w:rsidRPr="00EE2901">
        <w:rPr>
          <w:rFonts w:ascii="KadmosU" w:hAnsi="KadmosU"/>
          <w:noProof/>
          <w:sz w:val="20"/>
          <w:szCs w:val="20"/>
          <w:lang w:val="el-GR"/>
        </w:rPr>
        <w:t>ν</w:t>
      </w:r>
      <w:r w:rsidRPr="004A090D">
        <w:rPr>
          <w:rFonts w:ascii="KadmosU" w:hAnsi="KadmosU"/>
          <w:noProof/>
          <w:sz w:val="20"/>
          <w:szCs w:val="20"/>
          <w:lang w:val="en-GB"/>
        </w:rPr>
        <w:t>̣</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συ</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ν</w:t>
      </w:r>
      <w:r w:rsidRPr="004A090D">
        <w:rPr>
          <w:rFonts w:ascii="KadmosU" w:eastAsia="Calibri" w:hAnsi="KadmosU" w:cs="Cambria"/>
          <w:noProof/>
          <w:sz w:val="20"/>
          <w:szCs w:val="20"/>
          <w:lang w:val="en-GB"/>
        </w:rPr>
        <w:t>̣</w:t>
      </w:r>
      <w:r w:rsidRPr="00A14B0A">
        <w:rPr>
          <w:rFonts w:ascii="KadmosU" w:eastAsia="Calibri" w:hAnsi="KadmosU" w:cs="Cambria"/>
          <w:sz w:val="20"/>
          <w:szCs w:val="20"/>
          <w:lang w:val="en-GB"/>
        </w:rPr>
        <w:t>ή̣</w:t>
      </w:r>
      <w:r w:rsidRPr="00EE2901">
        <w:rPr>
          <w:rFonts w:ascii="KadmosU" w:eastAsia="Calibri" w:hAnsi="KadmosU" w:cs="Cambria"/>
          <w:noProof/>
          <w:sz w:val="20"/>
          <w:szCs w:val="20"/>
          <w:lang w:val="el-GR"/>
        </w:rPr>
        <w:t>ε</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σ</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α</w:t>
      </w:r>
      <w:r w:rsidRPr="004A090D">
        <w:rPr>
          <w:rFonts w:ascii="KadmosU" w:eastAsia="Calibri" w:hAnsi="KadmosU" w:cs="Cambria"/>
          <w:noProof/>
          <w:sz w:val="20"/>
          <w:szCs w:val="20"/>
          <w:lang w:val="en-GB"/>
        </w:rPr>
        <w:t>̣</w:t>
      </w:r>
      <w:r w:rsidRPr="00EE2901">
        <w:rPr>
          <w:rFonts w:ascii="KadmosU" w:eastAsia="Calibri" w:hAnsi="KadmosU" w:cs="Cambria"/>
          <w:noProof/>
          <w:sz w:val="20"/>
          <w:szCs w:val="20"/>
          <w:lang w:val="el-GR"/>
        </w:rPr>
        <w:t>ν</w:t>
      </w:r>
      <w:r w:rsidRPr="004A090D">
        <w:rPr>
          <w:rFonts w:ascii="KadmosU" w:eastAsia="Calibri" w:hAnsi="KadmosU" w:cs="Cambria"/>
          <w:noProof/>
          <w:sz w:val="20"/>
          <w:szCs w:val="20"/>
          <w:lang w:val="en-GB"/>
        </w:rPr>
        <w:t>̣</w:t>
      </w:r>
      <w:r w:rsidRPr="00A14B0A">
        <w:rPr>
          <w:rFonts w:ascii="KadmosU" w:eastAsia="Calibri" w:hAnsi="KadmosU" w:cs="Cambria"/>
          <w:sz w:val="20"/>
          <w:szCs w:val="20"/>
          <w:lang w:val="en-GB"/>
        </w:rPr>
        <w:t xml:space="preserve"> ἐ̣</w:t>
      </w:r>
      <w:r w:rsidRPr="00EE2901">
        <w:rPr>
          <w:rFonts w:ascii="KadmosU" w:eastAsia="Calibri" w:hAnsi="KadmosU" w:cs="Cambria"/>
          <w:noProof/>
          <w:sz w:val="20"/>
          <w:szCs w:val="20"/>
          <w:lang w:val="el-GR"/>
        </w:rPr>
        <w:t>ς</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Πύλας</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κα</w:t>
      </w:r>
      <w:r w:rsidRPr="00EE2901">
        <w:rPr>
          <w:rFonts w:ascii="KadmosU" w:eastAsia="Calibri" w:hAnsi="KadmosU"/>
          <w:noProof/>
          <w:sz w:val="20"/>
          <w:szCs w:val="20"/>
          <w:lang w:val="el-GR"/>
        </w:rPr>
        <w:t>ὶ</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κατ</w:t>
      </w:r>
      <w:r w:rsidRPr="00EE2901">
        <w:rPr>
          <w:rFonts w:ascii="KadmosU" w:eastAsia="Calibri" w:hAnsi="KadmosU"/>
          <w:noProof/>
          <w:sz w:val="20"/>
          <w:szCs w:val="20"/>
          <w:lang w:val="el-GR"/>
        </w:rPr>
        <w:t>ὰ</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τ</w:t>
      </w:r>
      <w:r w:rsidRPr="00EE2901">
        <w:rPr>
          <w:rFonts w:ascii="KadmosU" w:hAnsi="KadmosU"/>
          <w:noProof/>
          <w:sz w:val="20"/>
          <w:szCs w:val="20"/>
          <w:lang w:val="el-GR"/>
        </w:rPr>
        <w:t>α</w:t>
      </w:r>
      <w:r w:rsidRPr="004A090D">
        <w:rPr>
          <w:rFonts w:ascii="KadmosU" w:hAnsi="KadmosU"/>
          <w:noProof/>
          <w:sz w:val="20"/>
          <w:szCs w:val="20"/>
          <w:lang w:val="en-GB"/>
        </w:rPr>
        <w:t>̣</w:t>
      </w:r>
      <w:r w:rsidRPr="00A14B0A">
        <w:rPr>
          <w:rFonts w:ascii="KadmosU" w:hAnsi="KadmosU"/>
          <w:sz w:val="20"/>
          <w:szCs w:val="20"/>
        </w:rPr>
        <w:t>ὐ̣</w:t>
      </w:r>
      <w:r w:rsidRPr="00A14B0A">
        <w:rPr>
          <w:rFonts w:ascii="KadmosU" w:eastAsia="Calibri" w:hAnsi="KadmosU"/>
          <w:sz w:val="20"/>
          <w:szCs w:val="20"/>
          <w:lang w:val="en-GB"/>
        </w:rPr>
        <w:t>|</w:t>
      </w:r>
      <w:r w:rsidRPr="00A14B0A">
        <w:rPr>
          <w:rFonts w:ascii="KadmosU" w:eastAsia="Arial Unicode MS" w:hAnsi="KadmosU"/>
          <w:sz w:val="20"/>
          <w:szCs w:val="20"/>
          <w:vertAlign w:val="superscript"/>
          <w:lang w:val="en-GB"/>
        </w:rPr>
        <w:t>15</w:t>
      </w:r>
      <w:r w:rsidRPr="00EE2901">
        <w:rPr>
          <w:rFonts w:ascii="KadmosU" w:eastAsia="Calibri" w:hAnsi="KadmosU" w:cs="Cambria"/>
          <w:noProof/>
          <w:sz w:val="20"/>
          <w:szCs w:val="20"/>
          <w:lang w:val="el-GR"/>
        </w:rPr>
        <w:t>τ</w:t>
      </w:r>
      <w:r w:rsidRPr="00EE2901">
        <w:rPr>
          <w:rFonts w:ascii="KadmosU" w:eastAsia="Calibri" w:hAnsi="KadmosU"/>
          <w:noProof/>
          <w:sz w:val="20"/>
          <w:szCs w:val="20"/>
          <w:lang w:val="el-GR"/>
        </w:rPr>
        <w:t>ό</w:t>
      </w:r>
      <w:r w:rsidRPr="00EE2901">
        <w:rPr>
          <w:rFonts w:ascii="KadmosU" w:eastAsia="Calibri" w:hAnsi="KadmosU" w:cs="Cambria"/>
          <w:noProof/>
          <w:sz w:val="20"/>
          <w:szCs w:val="20"/>
          <w:lang w:val="el-GR"/>
        </w:rPr>
        <w:t>θι</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στεν</w:t>
      </w:r>
      <w:r w:rsidRPr="004A090D">
        <w:rPr>
          <w:rFonts w:ascii="KadmosU" w:eastAsia="Calibri" w:hAnsi="KadmosU" w:cs="Cambria"/>
          <w:noProof/>
          <w:sz w:val="20"/>
          <w:szCs w:val="20"/>
          <w:lang w:val="en-GB"/>
        </w:rPr>
        <w:t>̣</w:t>
      </w:r>
      <w:r w:rsidRPr="00A14B0A">
        <w:rPr>
          <w:rFonts w:ascii="KadmosU" w:eastAsia="Calibri" w:hAnsi="KadmosU" w:cs="Cambria"/>
          <w:sz w:val="20"/>
          <w:szCs w:val="20"/>
          <w:lang w:val="en-GB"/>
        </w:rPr>
        <w:t>ὰ̣</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τ</w:t>
      </w:r>
      <w:r w:rsidRPr="00EE2901">
        <w:rPr>
          <w:rFonts w:ascii="KadmosU" w:eastAsia="Calibri" w:hAnsi="KadmosU"/>
          <w:noProof/>
          <w:sz w:val="20"/>
          <w:szCs w:val="20"/>
          <w:lang w:val="el-GR"/>
        </w:rPr>
        <w:t>ῶ</w:t>
      </w:r>
      <w:r w:rsidRPr="00EE2901">
        <w:rPr>
          <w:rFonts w:ascii="KadmosU" w:hAnsi="KadmosU"/>
          <w:noProof/>
          <w:sz w:val="20"/>
          <w:szCs w:val="20"/>
          <w:lang w:val="el-GR"/>
        </w:rPr>
        <w:t>ν</w:t>
      </w:r>
      <w:r w:rsidRPr="004A090D">
        <w:rPr>
          <w:rFonts w:ascii="KadmosU" w:hAnsi="KadmosU"/>
          <w:noProof/>
          <w:sz w:val="20"/>
          <w:szCs w:val="20"/>
          <w:lang w:val="en-GB"/>
        </w:rPr>
        <w:t>̣</w:t>
      </w:r>
      <w:r w:rsidRPr="00A14B0A">
        <w:rPr>
          <w:rFonts w:ascii="KadmosU" w:eastAsia="Calibri" w:hAnsi="KadmosU"/>
          <w:sz w:val="20"/>
          <w:szCs w:val="20"/>
          <w:lang w:val="en-GB"/>
        </w:rPr>
        <w:t xml:space="preserve"> </w:t>
      </w:r>
      <w:r w:rsidRPr="00EE2901">
        <w:rPr>
          <w:rFonts w:ascii="KadmosU" w:hAnsi="KadmosU"/>
          <w:noProof/>
          <w:sz w:val="20"/>
          <w:szCs w:val="20"/>
          <w:lang w:val="el-GR"/>
        </w:rPr>
        <w:t>π</w:t>
      </w:r>
      <w:r w:rsidRPr="004A090D">
        <w:rPr>
          <w:rFonts w:ascii="KadmosU" w:hAnsi="KadmosU"/>
          <w:noProof/>
          <w:sz w:val="20"/>
          <w:szCs w:val="20"/>
          <w:lang w:val="en-GB"/>
        </w:rPr>
        <w:t>̣</w:t>
      </w:r>
      <w:r w:rsidRPr="00EE2901">
        <w:rPr>
          <w:rFonts w:ascii="KadmosU" w:hAnsi="KadmosU"/>
          <w:noProof/>
          <w:sz w:val="20"/>
          <w:szCs w:val="20"/>
          <w:lang w:val="el-GR"/>
        </w:rPr>
        <w:t>α</w:t>
      </w:r>
      <w:r w:rsidRPr="004A090D">
        <w:rPr>
          <w:rFonts w:ascii="KadmosU" w:hAnsi="KadmosU"/>
          <w:noProof/>
          <w:sz w:val="20"/>
          <w:szCs w:val="20"/>
          <w:lang w:val="en-GB"/>
        </w:rPr>
        <w:t>̣</w:t>
      </w:r>
      <w:r w:rsidRPr="00EE2901">
        <w:rPr>
          <w:rFonts w:ascii="KadmosU" w:eastAsia="Calibri" w:hAnsi="KadmosU" w:cs="Cambria"/>
          <w:noProof/>
          <w:sz w:val="20"/>
          <w:szCs w:val="20"/>
          <w:lang w:val="el-GR"/>
        </w:rPr>
        <w:t>ρόδω</w:t>
      </w:r>
      <w:r w:rsidRPr="00EE2901">
        <w:rPr>
          <w:rFonts w:ascii="KadmosU" w:hAnsi="KadmosU"/>
          <w:noProof/>
          <w:sz w:val="20"/>
          <w:szCs w:val="20"/>
          <w:lang w:val="el-GR"/>
        </w:rPr>
        <w:t>ν</w:t>
      </w:r>
      <w:r w:rsidRPr="004A090D">
        <w:rPr>
          <w:rFonts w:ascii="KadmosU" w:hAnsi="KadmosU"/>
          <w:noProof/>
          <w:sz w:val="20"/>
          <w:szCs w:val="20"/>
          <w:lang w:val="en-GB"/>
        </w:rPr>
        <w:t>̣</w:t>
      </w:r>
      <w:r w:rsidRPr="00A14B0A">
        <w:rPr>
          <w:rFonts w:ascii="KadmosU" w:hAnsi="KadmosU"/>
          <w:sz w:val="20"/>
          <w:szCs w:val="20"/>
        </w:rPr>
        <w:t xml:space="preserve"> </w:t>
      </w:r>
      <w:r w:rsidRPr="00EE2901">
        <w:rPr>
          <w:rFonts w:ascii="KadmosU" w:eastAsia="Calibri" w:hAnsi="KadmosU"/>
          <w:noProof/>
          <w:sz w:val="20"/>
          <w:szCs w:val="20"/>
          <w:lang w:val="el-GR"/>
        </w:rPr>
        <w:t>ἐ</w:t>
      </w:r>
      <w:r w:rsidRPr="00EE2901">
        <w:rPr>
          <w:rFonts w:ascii="KadmosU" w:eastAsia="Calibri" w:hAnsi="KadmosU" w:cs="Cambria"/>
          <w:noProof/>
          <w:sz w:val="20"/>
          <w:szCs w:val="20"/>
          <w:lang w:val="el-GR"/>
        </w:rPr>
        <w:t>ξείρ</w:t>
      </w:r>
      <w:r>
        <w:rPr>
          <w:rFonts w:ascii="KadmosU" w:eastAsia="Calibri" w:hAnsi="KadmosU" w:cs="Cambria"/>
          <w:sz w:val="20"/>
          <w:szCs w:val="20"/>
          <w:lang w:val="en-GB"/>
        </w:rPr>
        <w:softHyphen/>
      </w:r>
      <w:r w:rsidRPr="00EE2901">
        <w:rPr>
          <w:rFonts w:ascii="KadmosU" w:eastAsia="Calibri" w:hAnsi="KadmosU" w:cs="Cambria"/>
          <w:noProof/>
          <w:sz w:val="20"/>
          <w:szCs w:val="20"/>
          <w:lang w:val="el-GR"/>
        </w:rPr>
        <w:t>γειν</w:t>
      </w:r>
      <w:r w:rsidRPr="00A14B0A">
        <w:rPr>
          <w:rFonts w:ascii="KadmosU" w:eastAsia="Calibri" w:hAnsi="KadmosU"/>
          <w:sz w:val="20"/>
          <w:szCs w:val="20"/>
          <w:lang w:val="en-GB"/>
        </w:rPr>
        <w:t xml:space="preserve"> </w:t>
      </w:r>
      <w:r w:rsidRPr="00EE2901">
        <w:rPr>
          <w:rFonts w:ascii="KadmosU" w:eastAsia="Calibri" w:hAnsi="KadmosU" w:cs="Cambria"/>
          <w:noProof/>
          <w:sz w:val="20"/>
          <w:szCs w:val="20"/>
          <w:lang w:val="el-GR"/>
        </w:rPr>
        <w:t>α</w:t>
      </w:r>
      <w:r w:rsidRPr="00EE2901">
        <w:rPr>
          <w:rFonts w:ascii="KadmosU" w:eastAsia="Calibri" w:hAnsi="KadmosU"/>
          <w:noProof/>
          <w:sz w:val="20"/>
          <w:szCs w:val="20"/>
          <w:lang w:val="el-GR"/>
        </w:rPr>
        <w:t>ὐ</w:t>
      </w:r>
      <w:r w:rsidRPr="00EE2901">
        <w:rPr>
          <w:rFonts w:ascii="KadmosU" w:eastAsia="Calibri" w:hAnsi="KadmosU" w:cs="Cambria"/>
          <w:noProof/>
          <w:sz w:val="20"/>
          <w:szCs w:val="20"/>
          <w:lang w:val="el-GR"/>
        </w:rPr>
        <w:t>το</w:t>
      </w:r>
      <w:r w:rsidRPr="00EE2901">
        <w:rPr>
          <w:rFonts w:ascii="KadmosU" w:eastAsia="Calibri" w:hAnsi="KadmosU"/>
          <w:noProof/>
          <w:sz w:val="20"/>
          <w:szCs w:val="20"/>
          <w:lang w:val="el-GR"/>
        </w:rPr>
        <w:t>ὺ</w:t>
      </w:r>
      <w:r w:rsidRPr="00EE2901">
        <w:rPr>
          <w:rFonts w:ascii="KadmosU" w:eastAsia="Calibri" w:hAnsi="KadmosU" w:cs="Cambria"/>
          <w:noProof/>
          <w:sz w:val="20"/>
          <w:szCs w:val="20"/>
          <w:lang w:val="el-GR"/>
        </w:rPr>
        <w:t>ς</w:t>
      </w:r>
      <w:r w:rsidRPr="00A14B0A">
        <w:rPr>
          <w:rFonts w:ascii="KadmosU" w:eastAsia="Calibri" w:hAnsi="KadmosU"/>
          <w:sz w:val="20"/>
          <w:szCs w:val="20"/>
          <w:lang w:val="en-GB"/>
        </w:rPr>
        <w:t xml:space="preserve"> </w:t>
      </w:r>
      <w:r w:rsidRPr="00EE2901">
        <w:rPr>
          <w:rFonts w:ascii="KadmosU" w:eastAsia="Calibri" w:hAnsi="KadmosU"/>
          <w:noProof/>
          <w:sz w:val="20"/>
          <w:szCs w:val="20"/>
          <w:lang w:val="el-GR"/>
        </w:rPr>
        <w:t>ὥ</w:t>
      </w:r>
      <w:r w:rsidRPr="00EE2901">
        <w:rPr>
          <w:rFonts w:ascii="KadmosU" w:eastAsia="Calibri" w:hAnsi="KadmosU" w:cs="Cambria"/>
          <w:noProof/>
          <w:sz w:val="20"/>
          <w:szCs w:val="20"/>
          <w:lang w:val="el-GR"/>
        </w:rPr>
        <w:t>ρ</w:t>
      </w:r>
      <w:r w:rsidRPr="00A14B0A">
        <w:rPr>
          <w:rFonts w:ascii="KadmosU" w:eastAsia="Calibri" w:hAnsi="KadmosU"/>
          <w:sz w:val="20"/>
          <w:szCs w:val="20"/>
          <w:lang w:val="en-GB"/>
        </w:rPr>
        <w:t>|</w:t>
      </w:r>
      <w:r w:rsidRPr="00A14B0A">
        <w:rPr>
          <w:rFonts w:ascii="KadmosU" w:eastAsia="Arial Unicode MS" w:hAnsi="KadmosU"/>
          <w:sz w:val="20"/>
          <w:szCs w:val="20"/>
          <w:vertAlign w:val="superscript"/>
          <w:lang w:val="en-GB"/>
        </w:rPr>
        <w:t>16</w:t>
      </w:r>
      <w:r w:rsidRPr="00EE2901">
        <w:rPr>
          <w:rFonts w:ascii="KadmosU" w:eastAsia="Calibri" w:hAnsi="KadmosU" w:cs="Cambria"/>
          <w:noProof/>
          <w:sz w:val="20"/>
          <w:szCs w:val="20"/>
          <w:lang w:val="el-GR"/>
        </w:rPr>
        <w:t>μ</w:t>
      </w:r>
      <w:r w:rsidRPr="00EE2901">
        <w:rPr>
          <w:rFonts w:ascii="KadmosU" w:hAnsi="KadmosU"/>
          <w:noProof/>
          <w:sz w:val="20"/>
          <w:szCs w:val="20"/>
          <w:lang w:val="el-GR"/>
        </w:rPr>
        <w:t>η</w:t>
      </w:r>
      <w:r w:rsidRPr="004A090D">
        <w:rPr>
          <w:rFonts w:ascii="KadmosU" w:hAnsi="KadmosU"/>
          <w:noProof/>
          <w:sz w:val="20"/>
          <w:szCs w:val="20"/>
          <w:lang w:val="en-GB"/>
        </w:rPr>
        <w:t>̣</w:t>
      </w:r>
      <w:r w:rsidRPr="00EE2901">
        <w:rPr>
          <w:rFonts w:ascii="KadmosU" w:eastAsia="Calibri" w:hAnsi="KadmosU" w:cs="Cambria"/>
          <w:noProof/>
          <w:sz w:val="20"/>
          <w:szCs w:val="20"/>
          <w:lang w:val="el-GR"/>
        </w:rPr>
        <w:t>ντο</w:t>
      </w:r>
      <w:r w:rsidRPr="00A14B0A">
        <w:rPr>
          <w:rFonts w:ascii="KadmosU" w:eastAsia="Calibri" w:hAnsi="KadmosU"/>
          <w:sz w:val="20"/>
          <w:szCs w:val="20"/>
          <w:lang w:val="en-GB"/>
        </w:rPr>
        <w:t>.</w:t>
      </w:r>
      <w:r w:rsidR="009F2692">
        <w:rPr>
          <w:rFonts w:ascii="KadmosU" w:eastAsia="Calibri" w:hAnsi="KadmosU"/>
          <w:sz w:val="20"/>
          <w:szCs w:val="20"/>
          <w:lang w:val="en-GB"/>
        </w:rPr>
        <w:t>…</w:t>
      </w:r>
    </w:p>
    <w:p w14:paraId="70CF26AB" w14:textId="4B51A0F0" w:rsidR="00DD79B9" w:rsidRPr="000A37A0" w:rsidRDefault="00DD79B9" w:rsidP="00DD79B9">
      <w:pPr>
        <w:pStyle w:val="grbsnormal"/>
        <w:spacing w:before="80" w:line="220" w:lineRule="exact"/>
        <w:ind w:left="202" w:right="202"/>
        <w:rPr>
          <w:spacing w:val="-2"/>
          <w:sz w:val="22"/>
          <w:szCs w:val="22"/>
          <w:lang w:val="en-GB"/>
        </w:rPr>
      </w:pPr>
      <w:r w:rsidRPr="00A14B0A">
        <w:rPr>
          <w:sz w:val="21"/>
          <w:szCs w:val="21"/>
          <w:lang w:val="en-GB"/>
        </w:rPr>
        <w:t xml:space="preserve">And then they attacked the city of Thessalonica with their full force and tried to take it. But when those on the walls fought them off </w:t>
      </w:r>
      <w:r w:rsidRPr="00A14B0A">
        <w:rPr>
          <w:sz w:val="21"/>
          <w:szCs w:val="21"/>
        </w:rPr>
        <w:t>valiantly</w:t>
      </w:r>
      <w:r w:rsidRPr="00A14B0A">
        <w:rPr>
          <w:sz w:val="21"/>
          <w:szCs w:val="21"/>
          <w:lang w:val="en-GB"/>
        </w:rPr>
        <w:t xml:space="preserve">, warding off the attacking divisions by their own large number, and they [i.e. the Scythians] made no progress in their hopes, they lifted the siege. And </w:t>
      </w:r>
      <w:r w:rsidRPr="00A14B0A">
        <w:rPr>
          <w:sz w:val="21"/>
          <w:szCs w:val="21"/>
        </w:rPr>
        <w:t xml:space="preserve">the army was most inclined </w:t>
      </w:r>
      <w:r w:rsidRPr="00A14B0A">
        <w:rPr>
          <w:sz w:val="21"/>
          <w:szCs w:val="21"/>
          <w:lang w:val="en-GB"/>
        </w:rPr>
        <w:t>to ad</w:t>
      </w:r>
      <w:r>
        <w:rPr>
          <w:sz w:val="21"/>
          <w:szCs w:val="21"/>
          <w:lang w:val="en-GB"/>
        </w:rPr>
        <w:softHyphen/>
      </w:r>
      <w:r w:rsidRPr="00A14B0A">
        <w:rPr>
          <w:sz w:val="21"/>
          <w:szCs w:val="21"/>
          <w:lang w:val="en-GB"/>
        </w:rPr>
        <w:lastRenderedPageBreak/>
        <w:t xml:space="preserve">vance </w:t>
      </w:r>
      <w:r w:rsidRPr="00A14B0A">
        <w:rPr>
          <w:spacing w:val="-2"/>
          <w:sz w:val="21"/>
          <w:szCs w:val="21"/>
          <w:lang w:val="en-GB"/>
        </w:rPr>
        <w:t>on Athens and Acha</w:t>
      </w:r>
      <w:r w:rsidR="009F2692">
        <w:rPr>
          <w:spacing w:val="-2"/>
          <w:sz w:val="21"/>
          <w:szCs w:val="21"/>
          <w:lang w:val="en-GB"/>
        </w:rPr>
        <w:t>i</w:t>
      </w:r>
      <w:r w:rsidRPr="00A14B0A">
        <w:rPr>
          <w:spacing w:val="-2"/>
          <w:sz w:val="21"/>
          <w:szCs w:val="21"/>
          <w:lang w:val="en-GB"/>
        </w:rPr>
        <w:t>a, imagining the gold and silver</w:t>
      </w:r>
      <w:r w:rsidRPr="00A14B0A">
        <w:rPr>
          <w:sz w:val="21"/>
          <w:szCs w:val="21"/>
          <w:lang w:val="en-GB"/>
        </w:rPr>
        <w:t xml:space="preserve"> dedica</w:t>
      </w:r>
      <w:r>
        <w:rPr>
          <w:sz w:val="21"/>
          <w:szCs w:val="21"/>
          <w:lang w:val="en-GB"/>
        </w:rPr>
        <w:softHyphen/>
      </w:r>
      <w:r w:rsidRPr="00A14B0A">
        <w:rPr>
          <w:sz w:val="21"/>
          <w:szCs w:val="21"/>
          <w:lang w:val="en-GB"/>
        </w:rPr>
        <w:t xml:space="preserve">tions in the Greek sanctuaries and all the processional objects. For they were hearing reports that the region there was very wealthy. </w:t>
      </w:r>
    </w:p>
    <w:p w14:paraId="560B590B" w14:textId="72733281" w:rsidR="00DD79B9" w:rsidRPr="00A14B0A" w:rsidRDefault="00DD79B9" w:rsidP="00DD79B9">
      <w:pPr>
        <w:pStyle w:val="grbsnormal"/>
        <w:spacing w:line="220" w:lineRule="exact"/>
        <w:ind w:left="202" w:right="202"/>
        <w:rPr>
          <w:sz w:val="21"/>
          <w:szCs w:val="21"/>
          <w:lang w:val="en-GB"/>
        </w:rPr>
      </w:pPr>
      <w:r w:rsidRPr="00A14B0A">
        <w:rPr>
          <w:sz w:val="21"/>
          <w:szCs w:val="21"/>
          <w:lang w:val="en-GB"/>
        </w:rPr>
        <w:t xml:space="preserve">When the Scythians’ advance was </w:t>
      </w:r>
      <w:r w:rsidRPr="00A14B0A">
        <w:rPr>
          <w:rFonts w:eastAsia="Calibri"/>
          <w:sz w:val="21"/>
          <w:szCs w:val="21"/>
          <w:lang w:val="en-GB"/>
        </w:rPr>
        <w:t>reported</w:t>
      </w:r>
      <w:r w:rsidRPr="00A14B0A">
        <w:rPr>
          <w:sz w:val="21"/>
          <w:szCs w:val="21"/>
          <w:lang w:val="en-GB"/>
        </w:rPr>
        <w:t xml:space="preserve"> to the Greeks, they </w:t>
      </w:r>
      <w:r w:rsidRPr="00A14B0A">
        <w:rPr>
          <w:rFonts w:eastAsia="Calibri"/>
          <w:sz w:val="21"/>
          <w:szCs w:val="21"/>
          <w:lang w:val="en-GB"/>
        </w:rPr>
        <w:t>gathered</w:t>
      </w:r>
      <w:r w:rsidRPr="00A14B0A">
        <w:rPr>
          <w:sz w:val="21"/>
          <w:szCs w:val="21"/>
          <w:lang w:val="en-GB"/>
        </w:rPr>
        <w:t xml:space="preserve"> at Thermopylae and set themselves to block them using the </w:t>
      </w:r>
      <w:r w:rsidRPr="00A14B0A">
        <w:rPr>
          <w:rFonts w:eastAsia="Calibri"/>
          <w:sz w:val="21"/>
          <w:szCs w:val="21"/>
          <w:lang w:val="en-GB"/>
        </w:rPr>
        <w:t>narrow passes there</w:t>
      </w:r>
      <w:r w:rsidRPr="00A14B0A">
        <w:rPr>
          <w:sz w:val="21"/>
          <w:szCs w:val="21"/>
          <w:lang w:val="en-GB"/>
        </w:rPr>
        <w:t>.</w:t>
      </w:r>
      <w:r w:rsidR="009F2692">
        <w:rPr>
          <w:sz w:val="21"/>
          <w:szCs w:val="21"/>
          <w:lang w:val="en-GB"/>
        </w:rPr>
        <w:t>…</w:t>
      </w:r>
      <w:r w:rsidRPr="00A14B0A">
        <w:rPr>
          <w:sz w:val="21"/>
          <w:szCs w:val="21"/>
          <w:lang w:val="en-GB"/>
        </w:rPr>
        <w:t xml:space="preserve"> </w:t>
      </w:r>
    </w:p>
    <w:p w14:paraId="0C63DCA2" w14:textId="77777777" w:rsidR="00DD79B9" w:rsidRPr="00DE5E81" w:rsidRDefault="00DD79B9" w:rsidP="00DD79B9">
      <w:pPr>
        <w:pStyle w:val="grbsnormal"/>
        <w:spacing w:before="120" w:after="40"/>
        <w:ind w:firstLine="0"/>
        <w:jc w:val="center"/>
        <w:rPr>
          <w:iCs/>
          <w:sz w:val="22"/>
          <w:szCs w:val="22"/>
        </w:rPr>
      </w:pPr>
      <w:r w:rsidRPr="00F7622F">
        <w:rPr>
          <w:iCs/>
          <w:smallCaps/>
          <w:sz w:val="22"/>
          <w:szCs w:val="22"/>
        </w:rPr>
        <w:t>Appendix</w:t>
      </w:r>
      <w:r w:rsidRPr="00DE5E81">
        <w:rPr>
          <w:iCs/>
          <w:sz w:val="22"/>
          <w:szCs w:val="22"/>
        </w:rPr>
        <w:t xml:space="preserve"> II</w:t>
      </w:r>
    </w:p>
    <w:p w14:paraId="6E13D9F6" w14:textId="29BB522B" w:rsidR="00DD79B9" w:rsidRDefault="00DD79B9" w:rsidP="00DD79B9">
      <w:pPr>
        <w:pStyle w:val="grbsnormal"/>
        <w:spacing w:after="60"/>
        <w:ind w:right="202" w:firstLine="0"/>
        <w:rPr>
          <w:noProof/>
          <w:sz w:val="21"/>
          <w:szCs w:val="21"/>
          <w:lang w:val="en-GB"/>
        </w:rPr>
      </w:pPr>
      <w:r w:rsidRPr="00B10D97">
        <w:rPr>
          <w:i/>
          <w:iCs/>
          <w:noProof/>
          <w:sz w:val="21"/>
          <w:szCs w:val="21"/>
          <w:lang w:val="en-GB"/>
        </w:rPr>
        <w:t>HA</w:t>
      </w:r>
      <w:r w:rsidRPr="00B10D97">
        <w:rPr>
          <w:noProof/>
          <w:sz w:val="21"/>
          <w:szCs w:val="21"/>
          <w:lang w:val="en-GB"/>
        </w:rPr>
        <w:t xml:space="preserve"> </w:t>
      </w:r>
      <w:r w:rsidRPr="00B10D97">
        <w:rPr>
          <w:i/>
          <w:iCs/>
          <w:noProof/>
          <w:sz w:val="21"/>
          <w:szCs w:val="21"/>
          <w:lang w:val="en-GB"/>
        </w:rPr>
        <w:t>Gall</w:t>
      </w:r>
      <w:r w:rsidRPr="00B10D97">
        <w:rPr>
          <w:i/>
          <w:noProof/>
          <w:sz w:val="21"/>
          <w:szCs w:val="21"/>
          <w:lang w:val="en-GB"/>
        </w:rPr>
        <w:t>.</w:t>
      </w:r>
      <w:r w:rsidRPr="00B10D97">
        <w:rPr>
          <w:noProof/>
          <w:sz w:val="21"/>
          <w:szCs w:val="21"/>
          <w:lang w:val="en-GB"/>
        </w:rPr>
        <w:t xml:space="preserve"> 5.2–7</w:t>
      </w:r>
      <w:r>
        <w:rPr>
          <w:noProof/>
          <w:sz w:val="21"/>
          <w:szCs w:val="21"/>
          <w:lang w:val="en-GB"/>
        </w:rPr>
        <w:t>,</w:t>
      </w:r>
      <w:r w:rsidRPr="00B10D97">
        <w:rPr>
          <w:noProof/>
          <w:sz w:val="21"/>
          <w:szCs w:val="21"/>
          <w:lang w:val="en-GB"/>
        </w:rPr>
        <w:t xml:space="preserve"> 6.1–2 (</w:t>
      </w:r>
      <w:r w:rsidRPr="00B10D97">
        <w:rPr>
          <w:sz w:val="21"/>
          <w:szCs w:val="21"/>
          <w:lang w:val="en-GB"/>
        </w:rPr>
        <w:t>ed. Hohl with two adaptations)</w:t>
      </w:r>
      <w:r w:rsidR="008042FF">
        <w:rPr>
          <w:sz w:val="21"/>
          <w:szCs w:val="21"/>
          <w:lang w:val="en-GB"/>
        </w:rPr>
        <w:t>:</w:t>
      </w:r>
      <w:r w:rsidRPr="00B10D97">
        <w:rPr>
          <w:rStyle w:val="FootnoteReference"/>
          <w:sz w:val="21"/>
          <w:szCs w:val="21"/>
          <w:lang w:val="en-GB"/>
        </w:rPr>
        <w:footnoteReference w:id="132"/>
      </w:r>
      <w:r w:rsidRPr="00B10D97">
        <w:rPr>
          <w:noProof/>
          <w:sz w:val="21"/>
          <w:szCs w:val="21"/>
          <w:lang w:val="en-GB"/>
        </w:rPr>
        <w:t xml:space="preserve"> </w:t>
      </w:r>
    </w:p>
    <w:p w14:paraId="0A9DAB88" w14:textId="6B9F8DC5" w:rsidR="00DD79B9" w:rsidRPr="000A37A0" w:rsidRDefault="00DD79B9" w:rsidP="009F2692">
      <w:pPr>
        <w:pStyle w:val="grbsnormal"/>
        <w:ind w:left="202" w:right="202" w:firstLine="0"/>
        <w:rPr>
          <w:i/>
          <w:sz w:val="22"/>
          <w:szCs w:val="22"/>
        </w:rPr>
      </w:pPr>
      <w:r w:rsidRPr="00B10D97">
        <w:rPr>
          <w:b/>
          <w:bCs/>
          <w:noProof/>
          <w:sz w:val="21"/>
          <w:szCs w:val="21"/>
          <w:lang w:val="en-GB"/>
        </w:rPr>
        <w:t>5</w:t>
      </w:r>
      <w:r w:rsidRPr="00B10D97">
        <w:rPr>
          <w:noProof/>
          <w:sz w:val="21"/>
          <w:szCs w:val="21"/>
          <w:lang w:val="en-GB"/>
        </w:rPr>
        <w:t xml:space="preserve"> (</w:t>
      </w:r>
      <w:r w:rsidRPr="00B10D97">
        <w:rPr>
          <w:sz w:val="21"/>
          <w:szCs w:val="21"/>
          <w:lang w:val="en-GB"/>
        </w:rPr>
        <w:t>2)</w:t>
      </w:r>
      <w:r>
        <w:rPr>
          <w:sz w:val="21"/>
          <w:szCs w:val="21"/>
          <w:lang w:val="en-GB"/>
        </w:rPr>
        <w:t xml:space="preserve"> </w:t>
      </w:r>
      <w:r w:rsidRPr="00B10D97">
        <w:rPr>
          <w:i/>
          <w:sz w:val="21"/>
          <w:szCs w:val="21"/>
          <w:lang w:val="en-GB"/>
        </w:rPr>
        <w:t>Gallieno et Faustiano</w:t>
      </w:r>
      <w:r w:rsidRPr="00B10D97">
        <w:rPr>
          <w:rStyle w:val="FootnoteReference"/>
          <w:sz w:val="21"/>
          <w:szCs w:val="21"/>
          <w:lang w:val="en-GB"/>
        </w:rPr>
        <w:footnoteReference w:id="133"/>
      </w:r>
      <w:r w:rsidRPr="00B10D97">
        <w:rPr>
          <w:i/>
          <w:sz w:val="21"/>
          <w:szCs w:val="21"/>
          <w:lang w:val="en-GB"/>
        </w:rPr>
        <w:t xml:space="preserve"> conss. inter tot bellicas clades etiam terrae motus gra</w:t>
      </w:r>
      <w:r>
        <w:rPr>
          <w:i/>
          <w:sz w:val="21"/>
          <w:szCs w:val="21"/>
          <w:lang w:val="en-GB"/>
        </w:rPr>
        <w:softHyphen/>
      </w:r>
      <w:r w:rsidRPr="00B10D97">
        <w:rPr>
          <w:i/>
          <w:sz w:val="21"/>
          <w:szCs w:val="21"/>
          <w:lang w:val="en-GB"/>
        </w:rPr>
        <w:t xml:space="preserve">vissimus fuit et tenebrae per multos </w:t>
      </w:r>
      <w:r w:rsidRPr="00A06E34">
        <w:rPr>
          <w:rFonts w:ascii="KadmosU" w:hAnsi="KadmosU" w:cs="Cambria Math"/>
          <w:i/>
          <w:sz w:val="21"/>
          <w:szCs w:val="21"/>
          <w:lang w:val="en-GB"/>
        </w:rPr>
        <w:t>⟨</w:t>
      </w:r>
      <w:r w:rsidRPr="00B10D97">
        <w:rPr>
          <w:i/>
          <w:sz w:val="21"/>
          <w:szCs w:val="21"/>
          <w:lang w:val="en-GB"/>
        </w:rPr>
        <w:t>dies</w:t>
      </w:r>
      <w:r w:rsidRPr="00A06E34">
        <w:rPr>
          <w:rFonts w:ascii="KadmosU" w:hAnsi="KadmosU" w:cs="Cambria Math"/>
          <w:i/>
          <w:sz w:val="21"/>
          <w:szCs w:val="21"/>
          <w:lang w:val="en-GB"/>
        </w:rPr>
        <w:t>⟩</w:t>
      </w:r>
      <w:r w:rsidRPr="00B10D97">
        <w:rPr>
          <w:i/>
          <w:sz w:val="21"/>
          <w:szCs w:val="21"/>
          <w:lang w:val="en-GB"/>
        </w:rPr>
        <w:t xml:space="preserve">, </w:t>
      </w:r>
      <w:r w:rsidRPr="00B10D97">
        <w:rPr>
          <w:noProof/>
          <w:sz w:val="21"/>
          <w:szCs w:val="21"/>
          <w:lang w:val="en-GB"/>
        </w:rPr>
        <w:t>(</w:t>
      </w:r>
      <w:r w:rsidRPr="00B10D97">
        <w:rPr>
          <w:sz w:val="21"/>
          <w:szCs w:val="21"/>
          <w:lang w:val="en-GB"/>
        </w:rPr>
        <w:t>3)</w:t>
      </w:r>
      <w:r w:rsidRPr="00B10D97">
        <w:rPr>
          <w:i/>
          <w:sz w:val="21"/>
          <w:szCs w:val="21"/>
          <w:lang w:val="en-GB"/>
        </w:rPr>
        <w:t xml:space="preserve"> auditum praeterea tonitruum terra mugiente, non Iove tonante, quo motu ipsae multae fabricae </w:t>
      </w:r>
      <w:r w:rsidRPr="00B10D97">
        <w:rPr>
          <w:i/>
          <w:spacing w:val="-2"/>
          <w:sz w:val="21"/>
          <w:szCs w:val="21"/>
          <w:lang w:val="en-GB"/>
        </w:rPr>
        <w:t>devoratae sunt cum habitatoribus, multi terrore emortui; quod quidem</w:t>
      </w:r>
      <w:r w:rsidRPr="00B10D97">
        <w:rPr>
          <w:i/>
          <w:sz w:val="21"/>
          <w:szCs w:val="21"/>
          <w:lang w:val="en-GB"/>
        </w:rPr>
        <w:t xml:space="preserve"> malum tristius in Asiae urbibus fuit. </w:t>
      </w:r>
      <w:r w:rsidRPr="00B10D97">
        <w:rPr>
          <w:noProof/>
          <w:sz w:val="21"/>
          <w:szCs w:val="21"/>
          <w:lang w:val="en-GB"/>
        </w:rPr>
        <w:t>(4)</w:t>
      </w:r>
      <w:r w:rsidRPr="00B10D97">
        <w:rPr>
          <w:i/>
          <w:noProof/>
          <w:sz w:val="21"/>
          <w:szCs w:val="21"/>
          <w:lang w:val="en-GB"/>
        </w:rPr>
        <w:t xml:space="preserve"> </w:t>
      </w:r>
      <w:r w:rsidRPr="00B10D97">
        <w:rPr>
          <w:i/>
          <w:iCs/>
          <w:sz w:val="21"/>
          <w:szCs w:val="21"/>
          <w:lang w:val="en-GB"/>
        </w:rPr>
        <w:t>mota est et Roma, mota Libya. hiatus terrae plurimis in locis fuerunt, cum aqua salsa in fossis appareret. maria etiam multas urbes occu</w:t>
      </w:r>
      <w:r w:rsidR="00C40F42">
        <w:rPr>
          <w:i/>
          <w:iCs/>
          <w:sz w:val="21"/>
          <w:szCs w:val="21"/>
          <w:lang w:val="en-GB"/>
        </w:rPr>
        <w:softHyphen/>
      </w:r>
      <w:r w:rsidRPr="00B10D97">
        <w:rPr>
          <w:i/>
          <w:iCs/>
          <w:sz w:val="21"/>
          <w:szCs w:val="21"/>
          <w:lang w:val="en-GB"/>
        </w:rPr>
        <w:t xml:space="preserve">parunt. </w:t>
      </w:r>
      <w:r w:rsidRPr="00B10D97">
        <w:rPr>
          <w:sz w:val="21"/>
          <w:szCs w:val="21"/>
          <w:lang w:val="en-GB"/>
        </w:rPr>
        <w:t>(</w:t>
      </w:r>
      <w:r w:rsidRPr="00B10D97">
        <w:rPr>
          <w:iCs/>
          <w:sz w:val="21"/>
          <w:szCs w:val="21"/>
          <w:lang w:val="en-GB"/>
        </w:rPr>
        <w:t>5)</w:t>
      </w:r>
      <w:r w:rsidRPr="00B10D97">
        <w:rPr>
          <w:i/>
          <w:iCs/>
          <w:sz w:val="21"/>
          <w:szCs w:val="21"/>
          <w:lang w:val="en-GB"/>
        </w:rPr>
        <w:t xml:space="preserve"> pax igitur deum quaesita inspectis Sibyll</w:t>
      </w:r>
      <w:r w:rsidRPr="00A06E34">
        <w:rPr>
          <w:rFonts w:ascii="KadmosU" w:hAnsi="KadmosU" w:cs="Cambria Math"/>
          <w:i/>
          <w:sz w:val="21"/>
          <w:szCs w:val="21"/>
          <w:lang w:val="en-GB"/>
        </w:rPr>
        <w:t>⟨</w:t>
      </w:r>
      <w:r w:rsidRPr="00B10D97">
        <w:rPr>
          <w:i/>
          <w:sz w:val="21"/>
          <w:szCs w:val="21"/>
          <w:lang w:val="en-GB"/>
        </w:rPr>
        <w:t>a</w:t>
      </w:r>
      <w:r w:rsidRPr="00A06E34">
        <w:rPr>
          <w:rFonts w:ascii="KadmosU" w:hAnsi="KadmosU" w:cs="Cambria Math"/>
          <w:i/>
          <w:sz w:val="21"/>
          <w:szCs w:val="21"/>
          <w:lang w:val="en-GB"/>
        </w:rPr>
        <w:t>⟩</w:t>
      </w:r>
      <w:r w:rsidRPr="00B10D97">
        <w:rPr>
          <w:i/>
          <w:iCs/>
          <w:sz w:val="21"/>
          <w:szCs w:val="21"/>
          <w:lang w:val="en-GB"/>
        </w:rPr>
        <w:t>e libris factu</w:t>
      </w:r>
      <w:r w:rsidRPr="00A06E34">
        <w:rPr>
          <w:rFonts w:ascii="KadmosU" w:hAnsi="KadmosU" w:cs="Cambria Math"/>
          <w:i/>
          <w:sz w:val="21"/>
          <w:szCs w:val="21"/>
          <w:lang w:val="en-GB"/>
        </w:rPr>
        <w:t>⟨</w:t>
      </w:r>
      <w:r w:rsidRPr="00B10D97">
        <w:rPr>
          <w:i/>
          <w:sz w:val="21"/>
          <w:szCs w:val="21"/>
          <w:lang w:val="en-GB"/>
        </w:rPr>
        <w:t>m</w:t>
      </w:r>
      <w:r w:rsidRPr="00A06E34">
        <w:rPr>
          <w:rFonts w:ascii="KadmosU" w:hAnsi="KadmosU" w:cs="Cambria Math"/>
          <w:i/>
          <w:sz w:val="21"/>
          <w:szCs w:val="21"/>
          <w:lang w:val="en-GB"/>
        </w:rPr>
        <w:t>⟩</w:t>
      </w:r>
      <w:r w:rsidRPr="00B10D97">
        <w:rPr>
          <w:i/>
          <w:iCs/>
          <w:sz w:val="21"/>
          <w:szCs w:val="21"/>
          <w:lang w:val="en-GB"/>
        </w:rPr>
        <w:t xml:space="preserve">que Iovi Salutari, ut praeceptum fuerat, sacrificium. nam et pestilentia tanta extiterat vel Romae vel in Achaicis urbibus, ut uno die quinque milia hominum pari morbo perirent. </w:t>
      </w:r>
      <w:r w:rsidRPr="00B10D97">
        <w:rPr>
          <w:noProof/>
          <w:sz w:val="21"/>
          <w:szCs w:val="21"/>
          <w:lang w:val="en-GB"/>
        </w:rPr>
        <w:t>(6)</w:t>
      </w:r>
      <w:r w:rsidRPr="00B10D97">
        <w:rPr>
          <w:i/>
          <w:noProof/>
          <w:sz w:val="21"/>
          <w:szCs w:val="21"/>
          <w:lang w:val="en-GB"/>
        </w:rPr>
        <w:t xml:space="preserve"> </w:t>
      </w:r>
      <w:r w:rsidRPr="00B10D97">
        <w:rPr>
          <w:i/>
          <w:iCs/>
          <w:sz w:val="21"/>
          <w:szCs w:val="21"/>
          <w:lang w:val="en-GB"/>
        </w:rPr>
        <w:t>Saeviente fortuna, cum hinc terrae motus, inde hiatus soli, ex diver</w:t>
      </w:r>
      <w:r w:rsidR="00C40F42">
        <w:rPr>
          <w:i/>
          <w:iCs/>
          <w:sz w:val="21"/>
          <w:szCs w:val="21"/>
          <w:lang w:val="en-GB"/>
        </w:rPr>
        <w:softHyphen/>
      </w:r>
      <w:r w:rsidRPr="00B10D97">
        <w:rPr>
          <w:i/>
          <w:iCs/>
          <w:sz w:val="21"/>
          <w:szCs w:val="21"/>
          <w:lang w:val="en-GB"/>
        </w:rPr>
        <w:t xml:space="preserve">sis partibus pestilentia orbem Romanum vastaret, capto Valeriano, Gallis parte maxima opsessis, cum bellum Odenatus inferret, cum Aureolus perurgeret . . . . cum </w:t>
      </w:r>
      <w:r w:rsidRPr="00A06E34">
        <w:rPr>
          <w:rFonts w:ascii="KadmosU" w:hAnsi="KadmosU" w:cs="Cambria Math"/>
          <w:i/>
          <w:sz w:val="21"/>
          <w:szCs w:val="21"/>
          <w:lang w:val="en-GB"/>
        </w:rPr>
        <w:t>⟨</w:t>
      </w:r>
      <w:r w:rsidRPr="00B10D97">
        <w:rPr>
          <w:i/>
          <w:sz w:val="21"/>
          <w:szCs w:val="21"/>
          <w:lang w:val="en-GB"/>
        </w:rPr>
        <w:t>A</w:t>
      </w:r>
      <w:r w:rsidRPr="00A06E34">
        <w:rPr>
          <w:rFonts w:ascii="KadmosU" w:hAnsi="KadmosU" w:cs="Cambria Math"/>
          <w:i/>
          <w:sz w:val="21"/>
          <w:szCs w:val="21"/>
          <w:lang w:val="en-GB"/>
        </w:rPr>
        <w:t>⟩</w:t>
      </w:r>
      <w:r w:rsidRPr="00B10D97">
        <w:rPr>
          <w:i/>
          <w:iCs/>
          <w:sz w:val="21"/>
          <w:szCs w:val="21"/>
          <w:lang w:val="en-GB"/>
        </w:rPr>
        <w:t xml:space="preserve">emilianus Aegyptum occupasset, </w:t>
      </w:r>
      <w:r w:rsidRPr="00B10D97">
        <w:rPr>
          <w:i/>
          <w:sz w:val="21"/>
          <w:szCs w:val="21"/>
          <w:lang w:val="en-GB"/>
        </w:rPr>
        <w:t>Gothoru</w:t>
      </w:r>
      <w:r w:rsidRPr="00A06E34">
        <w:rPr>
          <w:rFonts w:ascii="KadmosU" w:hAnsi="KadmosU" w:cs="Cambria Math"/>
          <w:i/>
          <w:sz w:val="21"/>
          <w:szCs w:val="21"/>
          <w:lang w:val="en-GB"/>
        </w:rPr>
        <w:t>⟨</w:t>
      </w:r>
      <w:r w:rsidRPr="00B10D97">
        <w:rPr>
          <w:i/>
          <w:sz w:val="21"/>
          <w:szCs w:val="21"/>
          <w:lang w:val="en-GB"/>
        </w:rPr>
        <w:t>m pars</w:t>
      </w:r>
      <w:r w:rsidRPr="00A06E34">
        <w:rPr>
          <w:rFonts w:ascii="KadmosU" w:hAnsi="KadmosU" w:cs="Cambria Math"/>
          <w:i/>
          <w:sz w:val="21"/>
          <w:szCs w:val="21"/>
          <w:lang w:val="en-GB"/>
        </w:rPr>
        <w:t>⟩</w:t>
      </w:r>
      <w:r w:rsidRPr="00B10D97">
        <w:rPr>
          <w:i/>
          <w:sz w:val="21"/>
          <w:szCs w:val="21"/>
          <w:lang w:val="en-GB"/>
        </w:rPr>
        <w:t xml:space="preserve"> . . . . . . . . . </w:t>
      </w:r>
      <w:r w:rsidRPr="00B10D97">
        <w:rPr>
          <w:i/>
          <w:iCs/>
          <w:sz w:val="21"/>
          <w:szCs w:val="21"/>
          <w:lang w:val="en-GB"/>
        </w:rPr>
        <w:t xml:space="preserve">a quo dictum est superius, Gothis inditum est, occupatis </w:t>
      </w:r>
      <w:r w:rsidRPr="00B10D97">
        <w:rPr>
          <w:i/>
          <w:sz w:val="21"/>
          <w:szCs w:val="21"/>
          <w:lang w:val="en-GB"/>
        </w:rPr>
        <w:t>T</w:t>
      </w:r>
      <w:r w:rsidRPr="00A06E34">
        <w:rPr>
          <w:rFonts w:ascii="KadmosU" w:hAnsi="KadmosU" w:cs="Cambria Math"/>
          <w:i/>
          <w:sz w:val="21"/>
          <w:szCs w:val="21"/>
          <w:lang w:val="en-GB"/>
        </w:rPr>
        <w:t>⟨</w:t>
      </w:r>
      <w:r w:rsidRPr="00B10D97">
        <w:rPr>
          <w:i/>
          <w:sz w:val="21"/>
          <w:szCs w:val="21"/>
          <w:lang w:val="en-GB"/>
        </w:rPr>
        <w:t>h</w:t>
      </w:r>
      <w:r w:rsidRPr="00A06E34">
        <w:rPr>
          <w:rFonts w:ascii="KadmosU" w:hAnsi="KadmosU" w:cs="Cambria Math"/>
          <w:i/>
          <w:sz w:val="21"/>
          <w:szCs w:val="21"/>
          <w:lang w:val="en-GB"/>
        </w:rPr>
        <w:t>⟩</w:t>
      </w:r>
      <w:r w:rsidRPr="00B10D97">
        <w:rPr>
          <w:i/>
          <w:sz w:val="21"/>
          <w:szCs w:val="21"/>
          <w:lang w:val="en-GB"/>
        </w:rPr>
        <w:t xml:space="preserve">raciis Macedoniam vastaverunt, </w:t>
      </w:r>
      <w:r w:rsidRPr="00B10D97">
        <w:rPr>
          <w:i/>
          <w:spacing w:val="-2"/>
          <w:sz w:val="21"/>
          <w:szCs w:val="21"/>
          <w:lang w:val="en-GB"/>
        </w:rPr>
        <w:t>Thessalonicam obsederunt, neque usquam quies mediocriter sal[u]tem</w:t>
      </w:r>
      <w:r w:rsidRPr="00B10D97">
        <w:rPr>
          <w:i/>
          <w:sz w:val="21"/>
          <w:szCs w:val="21"/>
          <w:lang w:val="en-GB"/>
        </w:rPr>
        <w:t xml:space="preserve"> ostentata est. </w:t>
      </w:r>
      <w:r w:rsidRPr="00B10D97">
        <w:rPr>
          <w:noProof/>
          <w:sz w:val="21"/>
          <w:szCs w:val="21"/>
          <w:lang w:val="en-GB"/>
        </w:rPr>
        <w:t>(</w:t>
      </w:r>
      <w:r w:rsidRPr="00B10D97">
        <w:rPr>
          <w:sz w:val="21"/>
          <w:szCs w:val="21"/>
          <w:lang w:val="en-GB"/>
        </w:rPr>
        <w:t>7</w:t>
      </w:r>
      <w:r w:rsidRPr="00B10D97">
        <w:rPr>
          <w:noProof/>
          <w:sz w:val="21"/>
          <w:szCs w:val="21"/>
          <w:lang w:val="en-GB"/>
        </w:rPr>
        <w:t>)</w:t>
      </w:r>
      <w:r w:rsidRPr="00B10D97">
        <w:rPr>
          <w:i/>
          <w:noProof/>
          <w:sz w:val="21"/>
          <w:szCs w:val="21"/>
          <w:lang w:val="en-GB"/>
        </w:rPr>
        <w:t xml:space="preserve"> </w:t>
      </w:r>
      <w:r w:rsidRPr="00B10D97">
        <w:rPr>
          <w:i/>
          <w:sz w:val="21"/>
          <w:szCs w:val="21"/>
          <w:lang w:val="en-GB"/>
        </w:rPr>
        <w:t xml:space="preserve">quae omnia contemptu, ut saepius diximus, Gallieni fiebant, hominis luxuriosissimi et, si esset securus, ad omne dedecus paratissimi. </w:t>
      </w:r>
      <w:r w:rsidRPr="00B10D97">
        <w:rPr>
          <w:b/>
          <w:bCs/>
          <w:sz w:val="21"/>
          <w:szCs w:val="21"/>
          <w:lang w:val="en-GB"/>
        </w:rPr>
        <w:t>6</w:t>
      </w:r>
      <w:r w:rsidRPr="00B10D97">
        <w:rPr>
          <w:sz w:val="21"/>
          <w:szCs w:val="21"/>
          <w:lang w:val="en-GB"/>
        </w:rPr>
        <w:t xml:space="preserve"> (1)</w:t>
      </w:r>
      <w:r w:rsidRPr="00B10D97">
        <w:rPr>
          <w:i/>
          <w:sz w:val="21"/>
          <w:szCs w:val="21"/>
          <w:lang w:val="en-GB"/>
        </w:rPr>
        <w:t xml:space="preserve"> Pugnatum est in Ach</w:t>
      </w:r>
      <w:r w:rsidRPr="00A06E34">
        <w:rPr>
          <w:rFonts w:ascii="KadmosU" w:hAnsi="KadmosU" w:cs="Cambria Math"/>
          <w:i/>
          <w:sz w:val="21"/>
          <w:szCs w:val="21"/>
          <w:lang w:val="en-GB"/>
        </w:rPr>
        <w:t>⟨</w:t>
      </w:r>
      <w:r w:rsidRPr="00B10D97">
        <w:rPr>
          <w:i/>
          <w:sz w:val="21"/>
          <w:szCs w:val="21"/>
          <w:lang w:val="en-GB"/>
        </w:rPr>
        <w:t>a</w:t>
      </w:r>
      <w:r w:rsidRPr="00A06E34">
        <w:rPr>
          <w:rFonts w:ascii="KadmosU" w:hAnsi="KadmosU" w:cs="Cambria Math"/>
          <w:i/>
          <w:sz w:val="21"/>
          <w:szCs w:val="21"/>
          <w:lang w:val="en-GB"/>
        </w:rPr>
        <w:t>⟩</w:t>
      </w:r>
      <w:r w:rsidRPr="00B10D97">
        <w:rPr>
          <w:i/>
          <w:sz w:val="21"/>
          <w:szCs w:val="21"/>
          <w:lang w:val="en-GB"/>
        </w:rPr>
        <w:t>ia Mariano</w:t>
      </w:r>
      <w:r w:rsidRPr="00B10D97">
        <w:rPr>
          <w:rStyle w:val="FootnoteReference"/>
          <w:sz w:val="21"/>
          <w:szCs w:val="21"/>
          <w:lang w:val="en-GB"/>
        </w:rPr>
        <w:footnoteReference w:id="134"/>
      </w:r>
      <w:r w:rsidRPr="00B10D97">
        <w:rPr>
          <w:i/>
          <w:sz w:val="21"/>
          <w:szCs w:val="21"/>
          <w:lang w:val="en-GB"/>
        </w:rPr>
        <w:t xml:space="preserve"> duce contra eosdem Gothos, unde victi per Ach</w:t>
      </w:r>
      <w:r w:rsidRPr="00A06E34">
        <w:rPr>
          <w:rFonts w:ascii="KadmosU" w:hAnsi="KadmosU" w:cs="Cambria Math"/>
          <w:i/>
          <w:sz w:val="21"/>
          <w:szCs w:val="21"/>
          <w:lang w:val="en-GB"/>
        </w:rPr>
        <w:t>⟨</w:t>
      </w:r>
      <w:r w:rsidRPr="00B10D97">
        <w:rPr>
          <w:i/>
          <w:sz w:val="21"/>
          <w:szCs w:val="21"/>
          <w:lang w:val="en-GB"/>
        </w:rPr>
        <w:t>a</w:t>
      </w:r>
      <w:r w:rsidRPr="00A06E34">
        <w:rPr>
          <w:rFonts w:ascii="KadmosU" w:hAnsi="KadmosU" w:cs="Cambria Math"/>
          <w:i/>
          <w:sz w:val="21"/>
          <w:szCs w:val="21"/>
          <w:lang w:val="en-GB"/>
        </w:rPr>
        <w:t>⟩</w:t>
      </w:r>
      <w:r w:rsidRPr="00B10D97">
        <w:rPr>
          <w:i/>
          <w:sz w:val="21"/>
          <w:szCs w:val="21"/>
          <w:lang w:val="en-GB"/>
        </w:rPr>
        <w:t xml:space="preserve">eos recesserunt. </w:t>
      </w:r>
      <w:r w:rsidRPr="00B10D97">
        <w:rPr>
          <w:sz w:val="21"/>
          <w:szCs w:val="21"/>
          <w:lang w:val="en-GB"/>
        </w:rPr>
        <w:t>(2</w:t>
      </w:r>
      <w:r w:rsidRPr="00B10D97">
        <w:rPr>
          <w:noProof/>
          <w:sz w:val="21"/>
          <w:szCs w:val="21"/>
          <w:lang w:val="en-GB"/>
        </w:rPr>
        <w:t>)</w:t>
      </w:r>
      <w:r w:rsidRPr="00B10D97">
        <w:rPr>
          <w:i/>
          <w:sz w:val="21"/>
          <w:szCs w:val="21"/>
          <w:lang w:val="en-GB"/>
        </w:rPr>
        <w:t xml:space="preserve"> </w:t>
      </w:r>
      <w:r w:rsidRPr="00B10D97">
        <w:rPr>
          <w:i/>
          <w:sz w:val="21"/>
          <w:szCs w:val="21"/>
        </w:rPr>
        <w:t>Scythae autem, hoc est pars Gothorum, Asiam vastabant.</w:t>
      </w:r>
      <w:r w:rsidRPr="000A37A0">
        <w:rPr>
          <w:i/>
          <w:sz w:val="22"/>
          <w:szCs w:val="22"/>
        </w:rPr>
        <w:t xml:space="preserve"> </w:t>
      </w:r>
    </w:p>
    <w:p w14:paraId="5DCA28F1" w14:textId="77777777" w:rsidR="00DD79B9" w:rsidRPr="000A37A0" w:rsidRDefault="00DD79B9" w:rsidP="00DD79B9">
      <w:pPr>
        <w:pStyle w:val="grbsnormal"/>
        <w:spacing w:before="120"/>
        <w:ind w:firstLine="0"/>
        <w:rPr>
          <w:i/>
          <w:lang w:val="en-GB"/>
        </w:rPr>
      </w:pPr>
      <w:r w:rsidRPr="00B10D97">
        <w:rPr>
          <w:i/>
          <w:sz w:val="22"/>
          <w:szCs w:val="22"/>
          <w:lang w:val="en-GB"/>
        </w:rPr>
        <w:t>Acknowledgments</w:t>
      </w:r>
      <w:r w:rsidRPr="000A37A0">
        <w:rPr>
          <w:i/>
          <w:lang w:val="en-GB"/>
        </w:rPr>
        <w:t xml:space="preserve"> </w:t>
      </w:r>
    </w:p>
    <w:p w14:paraId="2F9189A8" w14:textId="71386C52" w:rsidR="00DD79B9" w:rsidRPr="000A37A0" w:rsidRDefault="00DD79B9" w:rsidP="00DD79B9">
      <w:pPr>
        <w:pStyle w:val="grbsnormal"/>
        <w:rPr>
          <w:rStyle w:val="A2"/>
        </w:rPr>
      </w:pPr>
      <w:r w:rsidRPr="009975A9">
        <w:rPr>
          <w:sz w:val="21"/>
          <w:szCs w:val="21"/>
          <w:lang w:val="en-GB"/>
        </w:rPr>
        <w:t xml:space="preserve">Since the discovery of the </w:t>
      </w:r>
      <w:r w:rsidRPr="009975A9">
        <w:rPr>
          <w:rStyle w:val="Emphasis"/>
          <w:sz w:val="21"/>
          <w:szCs w:val="21"/>
          <w:lang w:val="en-GB"/>
        </w:rPr>
        <w:t>Scythica Vindobonensia</w:t>
      </w:r>
      <w:r w:rsidRPr="009975A9">
        <w:rPr>
          <w:sz w:val="21"/>
          <w:szCs w:val="21"/>
          <w:lang w:val="en-GB"/>
        </w:rPr>
        <w:t xml:space="preserve"> in </w:t>
      </w:r>
      <w:r w:rsidRPr="009975A9">
        <w:rPr>
          <w:i/>
          <w:iCs/>
          <w:sz w:val="21"/>
          <w:szCs w:val="21"/>
          <w:lang w:val="en-GB"/>
        </w:rPr>
        <w:t>Cod.</w:t>
      </w:r>
      <w:r w:rsidR="009F2692">
        <w:rPr>
          <w:i/>
          <w:iCs/>
          <w:sz w:val="21"/>
          <w:szCs w:val="21"/>
          <w:lang w:val="en-GB"/>
        </w:rPr>
        <w:t xml:space="preserve"> </w:t>
      </w:r>
      <w:r w:rsidRPr="009975A9">
        <w:rPr>
          <w:i/>
          <w:iCs/>
          <w:sz w:val="21"/>
          <w:szCs w:val="21"/>
          <w:lang w:val="en-GB"/>
        </w:rPr>
        <w:t>hist.</w:t>
      </w:r>
      <w:r w:rsidR="009F2692">
        <w:rPr>
          <w:i/>
          <w:iCs/>
          <w:sz w:val="21"/>
          <w:szCs w:val="21"/>
          <w:lang w:val="en-GB"/>
        </w:rPr>
        <w:t xml:space="preserve"> </w:t>
      </w:r>
      <w:r w:rsidRPr="009975A9">
        <w:rPr>
          <w:i/>
          <w:iCs/>
          <w:sz w:val="21"/>
          <w:szCs w:val="21"/>
          <w:lang w:val="en-GB"/>
        </w:rPr>
        <w:t>gr.</w:t>
      </w:r>
      <w:r w:rsidRPr="009975A9">
        <w:rPr>
          <w:sz w:val="21"/>
          <w:szCs w:val="21"/>
          <w:lang w:val="en-GB"/>
        </w:rPr>
        <w:t xml:space="preserve"> 73 (fols. 192</w:t>
      </w:r>
      <w:r w:rsidRPr="009975A9">
        <w:rPr>
          <w:sz w:val="21"/>
          <w:szCs w:val="21"/>
          <w:vertAlign w:val="superscript"/>
          <w:lang w:val="en-GB"/>
        </w:rPr>
        <w:t>r</w:t>
      </w:r>
      <w:r w:rsidRPr="009975A9">
        <w:rPr>
          <w:sz w:val="21"/>
          <w:szCs w:val="21"/>
          <w:lang w:val="en-GB"/>
        </w:rPr>
        <w:t>–195</w:t>
      </w:r>
      <w:r w:rsidRPr="009975A9">
        <w:rPr>
          <w:sz w:val="21"/>
          <w:szCs w:val="21"/>
          <w:vertAlign w:val="superscript"/>
          <w:lang w:val="en-GB"/>
        </w:rPr>
        <w:t>v</w:t>
      </w:r>
      <w:r w:rsidRPr="009975A9">
        <w:rPr>
          <w:sz w:val="21"/>
          <w:szCs w:val="21"/>
          <w:lang w:val="en-GB"/>
        </w:rPr>
        <w:t>) of the Austrian National Library in Vienna,</w:t>
      </w:r>
      <w:r w:rsidRPr="009975A9">
        <w:rPr>
          <w:rStyle w:val="FootnoteReference"/>
          <w:sz w:val="21"/>
          <w:szCs w:val="21"/>
          <w:lang w:val="en-GB"/>
        </w:rPr>
        <w:footnoteReference w:id="135"/>
      </w:r>
      <w:r w:rsidRPr="009975A9">
        <w:rPr>
          <w:sz w:val="21"/>
          <w:szCs w:val="21"/>
          <w:lang w:val="en-GB"/>
        </w:rPr>
        <w:t xml:space="preserve"> the reve</w:t>
      </w:r>
      <w:r w:rsidRPr="009975A9">
        <w:rPr>
          <w:sz w:val="21"/>
          <w:szCs w:val="21"/>
          <w:lang w:val="en-GB"/>
        </w:rPr>
        <w:softHyphen/>
        <w:t xml:space="preserve">lation, </w:t>
      </w:r>
      <w:r w:rsidRPr="009975A9">
        <w:rPr>
          <w:sz w:val="21"/>
          <w:szCs w:val="21"/>
          <w:lang w:val="en-GB"/>
        </w:rPr>
        <w:lastRenderedPageBreak/>
        <w:t xml:space="preserve">decipherment, and edition of the new fragments have been the objective of two major research projects funded by the Austrian Science Fund (FWF). To render accessible the otherwise invisible writing of the eleventh-century manuscript, we cooperated with imaging teams specialized in digital recovery of palimpsests. The Austrian National Library, represented by Andreas Fingernagel, </w:t>
      </w:r>
      <w:r w:rsidRPr="009975A9">
        <w:rPr>
          <w:spacing w:val="-2"/>
          <w:sz w:val="21"/>
          <w:szCs w:val="16"/>
          <w:lang w:val="en-GB"/>
        </w:rPr>
        <w:t>Katharina Kaska (since 2015), Ernst Gamillscheg (until 2015), and Christa Hofmann</w:t>
      </w:r>
      <w:r w:rsidRPr="009975A9">
        <w:rPr>
          <w:sz w:val="21"/>
          <w:szCs w:val="21"/>
          <w:lang w:val="en-GB"/>
        </w:rPr>
        <w:t>, generously made the manuscript accessible. During all our experiments, highest priority was given to ensuring the con</w:t>
      </w:r>
      <w:r w:rsidRPr="009975A9">
        <w:rPr>
          <w:sz w:val="21"/>
          <w:szCs w:val="21"/>
          <w:lang w:val="en-GB"/>
        </w:rPr>
        <w:softHyphen/>
        <w:t>tinued safety of the written historical artefact.</w:t>
      </w:r>
      <w:r w:rsidRPr="009975A9">
        <w:rPr>
          <w:rStyle w:val="FootnoteReference"/>
          <w:sz w:val="21"/>
          <w:szCs w:val="21"/>
          <w:lang w:val="en-GB"/>
        </w:rPr>
        <w:footnoteReference w:id="136"/>
      </w:r>
      <w:r w:rsidRPr="009975A9">
        <w:rPr>
          <w:rStyle w:val="A2"/>
          <w:sz w:val="36"/>
          <w:szCs w:val="38"/>
        </w:rPr>
        <w:t xml:space="preserve"> </w:t>
      </w:r>
    </w:p>
    <w:p w14:paraId="7D5ABF47" w14:textId="77777777" w:rsidR="00DD79B9" w:rsidRPr="009975A9" w:rsidRDefault="00DD79B9" w:rsidP="00DD79B9">
      <w:pPr>
        <w:pStyle w:val="grbsnormal"/>
        <w:rPr>
          <w:sz w:val="21"/>
          <w:szCs w:val="21"/>
          <w:lang w:val="en-GB"/>
        </w:rPr>
      </w:pPr>
      <w:r w:rsidRPr="009975A9">
        <w:rPr>
          <w:sz w:val="21"/>
          <w:szCs w:val="21"/>
          <w:lang w:val="en-GB"/>
        </w:rPr>
        <w:t xml:space="preserve">(1) In the period from 2012 to 2015, in the project “Important textual witnesses in Vienna Greek palimpsests” (FWF P 24523-G19), which was led by Otto Kresten and hosted at the Austrian Academy of Sciences, Department of Byzantine </w:t>
      </w:r>
      <w:bookmarkStart w:id="58" w:name="_Hlk105021261"/>
      <w:r w:rsidRPr="009975A9">
        <w:rPr>
          <w:sz w:val="21"/>
          <w:szCs w:val="21"/>
          <w:lang w:val="en-GB"/>
        </w:rPr>
        <w:t>Research (Institute for Medieval Research),</w:t>
      </w:r>
      <w:r w:rsidRPr="009975A9">
        <w:rPr>
          <w:rStyle w:val="FootnoteReference"/>
          <w:sz w:val="21"/>
          <w:szCs w:val="21"/>
          <w:lang w:val="en-GB"/>
        </w:rPr>
        <w:footnoteReference w:id="137"/>
      </w:r>
      <w:r w:rsidRPr="009975A9">
        <w:rPr>
          <w:sz w:val="21"/>
          <w:szCs w:val="21"/>
          <w:lang w:val="en-GB"/>
        </w:rPr>
        <w:t xml:space="preserve"> multispectral imaging and image processing were performed in coopera</w:t>
      </w:r>
      <w:r>
        <w:rPr>
          <w:sz w:val="21"/>
          <w:szCs w:val="21"/>
          <w:lang w:val="en-GB"/>
        </w:rPr>
        <w:softHyphen/>
      </w:r>
      <w:r w:rsidRPr="009975A9">
        <w:rPr>
          <w:sz w:val="21"/>
          <w:szCs w:val="21"/>
          <w:lang w:val="en-GB"/>
        </w:rPr>
        <w:t>tion with Early Manuscripts Electronic Library and a team of image scientists and engineers assembled by Michael Phelps, director of EMEL, for this project.</w:t>
      </w:r>
      <w:r w:rsidRPr="009975A9">
        <w:rPr>
          <w:rStyle w:val="FootnoteReference"/>
          <w:sz w:val="21"/>
          <w:szCs w:val="21"/>
          <w:lang w:val="en-GB"/>
        </w:rPr>
        <w:footnoteReference w:id="138"/>
      </w:r>
      <w:r w:rsidRPr="009975A9">
        <w:rPr>
          <w:sz w:val="21"/>
          <w:szCs w:val="21"/>
          <w:lang w:val="en-GB"/>
        </w:rPr>
        <w:t xml:space="preserve"> Based on the multispectral images that were captured in 2013 and processed in 2013–2015,</w:t>
      </w:r>
      <w:r w:rsidRPr="009975A9">
        <w:rPr>
          <w:rStyle w:val="FootnoteReference"/>
          <w:sz w:val="21"/>
          <w:szCs w:val="21"/>
          <w:lang w:val="en-GB"/>
        </w:rPr>
        <w:footnoteReference w:id="139"/>
      </w:r>
      <w:r w:rsidRPr="009975A9">
        <w:rPr>
          <w:sz w:val="21"/>
          <w:szCs w:val="21"/>
          <w:lang w:val="en-GB"/>
        </w:rPr>
        <w:t xml:space="preserve"> we were able to decipher and preliminarily publish about 60% of the palimpsest. </w:t>
      </w:r>
    </w:p>
    <w:p w14:paraId="1D69116A" w14:textId="759B23CB" w:rsidR="00DD79B9" w:rsidRPr="009975A9" w:rsidRDefault="00DD79B9" w:rsidP="00DD79B9">
      <w:pPr>
        <w:pStyle w:val="grbsnormal"/>
        <w:rPr>
          <w:sz w:val="21"/>
          <w:szCs w:val="21"/>
          <w:lang w:val="en-GB"/>
        </w:rPr>
      </w:pPr>
      <w:r w:rsidRPr="009975A9">
        <w:rPr>
          <w:sz w:val="21"/>
          <w:szCs w:val="21"/>
          <w:lang w:val="en-GB"/>
        </w:rPr>
        <w:t>(2) Since 2015, we have been able to further pursue the decipherment with a view to a complete critical edition (</w:t>
      </w:r>
      <w:r w:rsidRPr="009975A9">
        <w:rPr>
          <w:i/>
          <w:sz w:val="21"/>
          <w:szCs w:val="21"/>
          <w:lang w:val="en-GB"/>
        </w:rPr>
        <w:t>editio princeps</w:t>
      </w:r>
      <w:r w:rsidRPr="009975A9">
        <w:rPr>
          <w:sz w:val="21"/>
          <w:szCs w:val="21"/>
          <w:lang w:val="en-GB"/>
        </w:rPr>
        <w:t xml:space="preserve">) of the </w:t>
      </w:r>
      <w:r w:rsidRPr="009975A9">
        <w:rPr>
          <w:rStyle w:val="Emphasis"/>
          <w:sz w:val="21"/>
          <w:szCs w:val="21"/>
          <w:lang w:val="en-GB"/>
        </w:rPr>
        <w:t xml:space="preserve">Scythica </w:t>
      </w:r>
      <w:r w:rsidRPr="009975A9">
        <w:rPr>
          <w:rStyle w:val="Emphasis"/>
          <w:sz w:val="21"/>
          <w:szCs w:val="21"/>
          <w:lang w:val="en-GB"/>
        </w:rPr>
        <w:lastRenderedPageBreak/>
        <w:t>Vindobonensia</w:t>
      </w:r>
      <w:r w:rsidRPr="009975A9">
        <w:rPr>
          <w:sz w:val="21"/>
          <w:szCs w:val="21"/>
          <w:lang w:val="en-GB"/>
        </w:rPr>
        <w:t>. In the period 2015 to 2020, our research was carried out in the project “Scythica Vindobonensia” (FWF P 28112-G25). It was con</w:t>
      </w:r>
      <w:r>
        <w:rPr>
          <w:sz w:val="21"/>
          <w:szCs w:val="21"/>
          <w:lang w:val="en-GB"/>
        </w:rPr>
        <w:softHyphen/>
      </w:r>
      <w:r w:rsidRPr="009975A9">
        <w:rPr>
          <w:sz w:val="21"/>
          <w:szCs w:val="21"/>
          <w:lang w:val="en-GB"/>
        </w:rPr>
        <w:t xml:space="preserve">ducted jointly at the Department of Ancient History, Papyrology and Epigraphy of the University of Vienna and the Department of Byzantine Research (IMAFO) </w:t>
      </w:r>
      <w:r w:rsidR="009F2692">
        <w:rPr>
          <w:sz w:val="21"/>
          <w:szCs w:val="21"/>
          <w:lang w:val="en-GB"/>
        </w:rPr>
        <w:t>of</w:t>
      </w:r>
      <w:r w:rsidRPr="009975A9">
        <w:rPr>
          <w:sz w:val="21"/>
          <w:szCs w:val="21"/>
          <w:lang w:val="en-GB"/>
        </w:rPr>
        <w:t xml:space="preserve"> the Austrian Academy of Sciences, and led by Fritz Mitthof with Otto Kresten as national research partner. That project also aimed at a broader historiographical, historical, and archaeological con</w:t>
      </w:r>
      <w:r>
        <w:rPr>
          <w:sz w:val="21"/>
          <w:szCs w:val="21"/>
          <w:lang w:val="en-GB"/>
        </w:rPr>
        <w:softHyphen/>
      </w:r>
      <w:r w:rsidRPr="009975A9">
        <w:rPr>
          <w:sz w:val="21"/>
          <w:szCs w:val="21"/>
          <w:lang w:val="en-GB"/>
        </w:rPr>
        <w:t>textualization of the new</w:t>
      </w:r>
      <w:r w:rsidRPr="009975A9">
        <w:rPr>
          <w:rStyle w:val="A2"/>
          <w:sz w:val="21"/>
          <w:szCs w:val="23"/>
        </w:rPr>
        <w:t xml:space="preserve"> text</w:t>
      </w:r>
      <w:r w:rsidRPr="009975A9">
        <w:rPr>
          <w:sz w:val="21"/>
          <w:szCs w:val="21"/>
          <w:lang w:val="en-GB"/>
        </w:rPr>
        <w:t>.</w:t>
      </w:r>
      <w:r w:rsidRPr="009975A9">
        <w:rPr>
          <w:rStyle w:val="FootnoteReference"/>
          <w:sz w:val="21"/>
          <w:szCs w:val="21"/>
          <w:lang w:val="en-GB"/>
        </w:rPr>
        <w:footnoteReference w:id="140"/>
      </w:r>
    </w:p>
    <w:p w14:paraId="62CDC47B" w14:textId="59625250" w:rsidR="00DD79B9" w:rsidRPr="009975A9" w:rsidRDefault="00DD79B9" w:rsidP="00DD79B9">
      <w:pPr>
        <w:pStyle w:val="grbsnormal"/>
        <w:rPr>
          <w:sz w:val="21"/>
          <w:szCs w:val="21"/>
          <w:lang w:val="en-GB"/>
        </w:rPr>
      </w:pPr>
      <w:r w:rsidRPr="009975A9">
        <w:rPr>
          <w:sz w:val="21"/>
          <w:szCs w:val="21"/>
          <w:lang w:val="en-GB"/>
        </w:rPr>
        <w:t xml:space="preserve">In the course of this project, a new round of multispectral imaging was conducted in 2016 in cooperation with EMEL’s team: Michael Phelps, </w:t>
      </w:r>
      <w:r w:rsidRPr="009975A9">
        <w:rPr>
          <w:spacing w:val="-2"/>
          <w:sz w:val="21"/>
          <w:szCs w:val="21"/>
          <w:lang w:val="en-GB"/>
        </w:rPr>
        <w:t>Ken</w:t>
      </w:r>
      <w:r w:rsidRPr="009975A9">
        <w:rPr>
          <w:spacing w:val="-20"/>
          <w:sz w:val="21"/>
          <w:szCs w:val="21"/>
          <w:lang w:val="en-GB"/>
        </w:rPr>
        <w:t xml:space="preserve"> </w:t>
      </w:r>
      <w:r w:rsidRPr="009975A9">
        <w:rPr>
          <w:spacing w:val="-2"/>
          <w:sz w:val="21"/>
          <w:szCs w:val="21"/>
          <w:lang w:val="en-GB"/>
        </w:rPr>
        <w:t>Boydston, Roger</w:t>
      </w:r>
      <w:r w:rsidRPr="009975A9">
        <w:rPr>
          <w:spacing w:val="-20"/>
          <w:sz w:val="21"/>
          <w:szCs w:val="21"/>
          <w:lang w:val="en-GB"/>
        </w:rPr>
        <w:t xml:space="preserve"> </w:t>
      </w:r>
      <w:r w:rsidRPr="009975A9">
        <w:rPr>
          <w:spacing w:val="-2"/>
          <w:sz w:val="21"/>
          <w:szCs w:val="21"/>
          <w:lang w:val="en-GB"/>
        </w:rPr>
        <w:t>L. Easton, Jr.</w:t>
      </w:r>
      <w:r w:rsidRPr="009975A9">
        <w:rPr>
          <w:spacing w:val="-20"/>
          <w:sz w:val="21"/>
          <w:szCs w:val="21"/>
          <w:lang w:val="en-GB"/>
        </w:rPr>
        <w:t>,</w:t>
      </w:r>
      <w:r w:rsidRPr="009975A9">
        <w:rPr>
          <w:spacing w:val="-2"/>
          <w:sz w:val="21"/>
          <w:szCs w:val="21"/>
          <w:lang w:val="en-GB"/>
        </w:rPr>
        <w:t xml:space="preserve"> Keith</w:t>
      </w:r>
      <w:r w:rsidRPr="009975A9">
        <w:rPr>
          <w:spacing w:val="-20"/>
          <w:sz w:val="21"/>
          <w:szCs w:val="21"/>
          <w:lang w:val="en-GB"/>
        </w:rPr>
        <w:t xml:space="preserve"> </w:t>
      </w:r>
      <w:r w:rsidRPr="009975A9">
        <w:rPr>
          <w:spacing w:val="-2"/>
          <w:sz w:val="21"/>
          <w:szCs w:val="21"/>
          <w:lang w:val="en-GB"/>
        </w:rPr>
        <w:t>T. Knox, David Kelbe, Damianos Kasotakis, Dale Stewart.</w:t>
      </w:r>
      <w:r w:rsidRPr="009975A9">
        <w:rPr>
          <w:rStyle w:val="FootnoteReference"/>
          <w:spacing w:val="-2"/>
          <w:sz w:val="21"/>
          <w:szCs w:val="21"/>
          <w:lang w:val="en-GB"/>
        </w:rPr>
        <w:footnoteReference w:id="141"/>
      </w:r>
      <w:r w:rsidRPr="009975A9">
        <w:rPr>
          <w:spacing w:val="-2"/>
          <w:sz w:val="21"/>
          <w:szCs w:val="21"/>
          <w:lang w:val="en-GB"/>
        </w:rPr>
        <w:t xml:space="preserve"> In the same</w:t>
      </w:r>
      <w:r w:rsidRPr="009975A9">
        <w:rPr>
          <w:sz w:val="21"/>
          <w:szCs w:val="21"/>
          <w:lang w:val="en-GB"/>
        </w:rPr>
        <w:t xml:space="preserve"> year, we performed first experiments with X-ray fluorescence (XRF) element mapping at </w:t>
      </w:r>
      <w:r w:rsidRPr="009975A9">
        <w:rPr>
          <w:spacing w:val="-2"/>
          <w:sz w:val="21"/>
          <w:szCs w:val="21"/>
          <w:lang w:val="en-GB"/>
        </w:rPr>
        <w:t>the Bundesanstalt für Material</w:t>
      </w:r>
      <w:r w:rsidRPr="009975A9">
        <w:rPr>
          <w:sz w:val="21"/>
          <w:szCs w:val="21"/>
          <w:lang w:val="en-GB"/>
        </w:rPr>
        <w:t xml:space="preserve">forschung und -prüfung in Berlin </w:t>
      </w:r>
      <w:r w:rsidRPr="009975A9">
        <w:rPr>
          <w:spacing w:val="-2"/>
          <w:sz w:val="21"/>
          <w:szCs w:val="21"/>
          <w:lang w:val="en-GB"/>
        </w:rPr>
        <w:t>in coopera</w:t>
      </w:r>
      <w:r>
        <w:rPr>
          <w:spacing w:val="-2"/>
          <w:sz w:val="21"/>
          <w:szCs w:val="21"/>
          <w:lang w:val="en-GB"/>
        </w:rPr>
        <w:softHyphen/>
      </w:r>
      <w:r w:rsidRPr="009975A9">
        <w:rPr>
          <w:spacing w:val="-2"/>
          <w:sz w:val="21"/>
          <w:szCs w:val="21"/>
          <w:lang w:val="en-GB"/>
        </w:rPr>
        <w:t xml:space="preserve">tion with Ira Rabin and Oliver Hahn (BAM/CSMC) </w:t>
      </w:r>
      <w:r w:rsidRPr="009975A9">
        <w:rPr>
          <w:sz w:val="21"/>
          <w:szCs w:val="21"/>
          <w:lang w:val="en-GB"/>
        </w:rPr>
        <w:t xml:space="preserve">to see if this method could </w:t>
      </w:r>
      <w:r>
        <w:rPr>
          <w:sz w:val="21"/>
          <w:szCs w:val="21"/>
          <w:lang w:val="en-GB"/>
        </w:rPr>
        <w:t>achieve</w:t>
      </w:r>
      <w:r w:rsidRPr="009975A9">
        <w:rPr>
          <w:sz w:val="21"/>
          <w:szCs w:val="21"/>
          <w:lang w:val="en-GB"/>
        </w:rPr>
        <w:t xml:space="preserve"> further recovery.</w:t>
      </w:r>
      <w:r w:rsidRPr="009975A9">
        <w:rPr>
          <w:rStyle w:val="FootnoteReference"/>
          <w:sz w:val="21"/>
          <w:szCs w:val="21"/>
          <w:lang w:val="en-GB"/>
        </w:rPr>
        <w:footnoteReference w:id="142"/>
      </w:r>
      <w:r w:rsidRPr="009975A9">
        <w:rPr>
          <w:sz w:val="21"/>
          <w:szCs w:val="21"/>
          <w:lang w:val="en-GB"/>
        </w:rPr>
        <w:t xml:space="preserve"> Finally, in 2017 we </w:t>
      </w:r>
      <w:r w:rsidRPr="009975A9">
        <w:rPr>
          <w:spacing w:val="-2"/>
          <w:sz w:val="21"/>
          <w:szCs w:val="21"/>
          <w:lang w:val="en-GB"/>
        </w:rPr>
        <w:t>experi</w:t>
      </w:r>
      <w:r>
        <w:rPr>
          <w:spacing w:val="-2"/>
          <w:sz w:val="21"/>
          <w:szCs w:val="21"/>
          <w:lang w:val="en-GB"/>
        </w:rPr>
        <w:softHyphen/>
      </w:r>
      <w:r w:rsidRPr="009975A9">
        <w:rPr>
          <w:spacing w:val="-2"/>
          <w:sz w:val="21"/>
          <w:szCs w:val="21"/>
          <w:lang w:val="en-GB"/>
        </w:rPr>
        <w:t xml:space="preserve">mentally </w:t>
      </w:r>
      <w:r w:rsidRPr="009975A9">
        <w:rPr>
          <w:sz w:val="21"/>
          <w:szCs w:val="21"/>
          <w:lang w:val="en-GB"/>
        </w:rPr>
        <w:t xml:space="preserve">applied </w:t>
      </w:r>
      <w:r w:rsidRPr="009975A9">
        <w:rPr>
          <w:spacing w:val="-2"/>
          <w:sz w:val="21"/>
          <w:szCs w:val="21"/>
          <w:lang w:val="en-GB"/>
        </w:rPr>
        <w:t xml:space="preserve">fast-scanning </w:t>
      </w:r>
      <w:r w:rsidRPr="009975A9">
        <w:rPr>
          <w:sz w:val="21"/>
          <w:szCs w:val="21"/>
          <w:lang w:val="en-GB"/>
        </w:rPr>
        <w:t>XRF</w:t>
      </w:r>
      <w:r w:rsidRPr="009975A9">
        <w:rPr>
          <w:spacing w:val="-2"/>
          <w:sz w:val="21"/>
          <w:szCs w:val="21"/>
          <w:lang w:val="en-GB"/>
        </w:rPr>
        <w:t xml:space="preserve"> element mapping to the palimpsest at the Deutsches</w:t>
      </w:r>
      <w:r w:rsidRPr="009975A9">
        <w:rPr>
          <w:sz w:val="21"/>
          <w:szCs w:val="21"/>
          <w:lang w:val="en-GB"/>
        </w:rPr>
        <w:t xml:space="preserve"> Elektronen-Synchrotron DESY in Hamburg (Proposal I-20170505 EC) with Jana Grusková as the project leader and Leif Glaser, an expert in material analysis of artefacts and </w:t>
      </w:r>
      <w:r w:rsidRPr="009975A9">
        <w:rPr>
          <w:rStyle w:val="A13"/>
          <w:sz w:val="21"/>
          <w:szCs w:val="21"/>
          <w:lang w:val="en-GB"/>
        </w:rPr>
        <w:t>archaeometry physics</w:t>
      </w:r>
      <w:r w:rsidRPr="009975A9">
        <w:rPr>
          <w:sz w:val="21"/>
          <w:szCs w:val="21"/>
          <w:lang w:val="en-GB"/>
        </w:rPr>
        <w:t>, as the principal investigator. DESY (Hamburg, Germany), a member of the Helmholtz Association HGF, generously provided the experimental facilities. The research was carried out at PETRA III at the P06 Beamline Hard X-Ray Micro-Probe.</w:t>
      </w:r>
      <w:r w:rsidRPr="009975A9">
        <w:rPr>
          <w:sz w:val="21"/>
          <w:szCs w:val="21"/>
          <w:vertAlign w:val="superscript"/>
          <w:lang w:val="en-GB"/>
        </w:rPr>
        <w:footnoteReference w:id="143"/>
      </w:r>
      <w:r w:rsidRPr="009975A9">
        <w:rPr>
          <w:sz w:val="21"/>
          <w:szCs w:val="21"/>
          <w:lang w:val="en-GB"/>
        </w:rPr>
        <w:t xml:space="preserve"> The loan of the valuable manuscript from the Library and the expenses of its trip to DESY were covered by a grant from the Austrian Academy of Sciences (“Holzhausen-Legat”) awarded to Fritz Mitthof, on behalf of the project “Scythica Vindobonensia.” The two illegible pages, fols. 192</w:t>
      </w:r>
      <w:r w:rsidRPr="009975A9">
        <w:rPr>
          <w:sz w:val="21"/>
          <w:szCs w:val="21"/>
          <w:vertAlign w:val="superscript"/>
          <w:lang w:val="en-GB"/>
        </w:rPr>
        <w:t>r</w:t>
      </w:r>
      <w:r w:rsidRPr="009975A9">
        <w:rPr>
          <w:sz w:val="21"/>
          <w:szCs w:val="21"/>
          <w:lang w:val="en-GB"/>
        </w:rPr>
        <w:t xml:space="preserve"> and 193</w:t>
      </w:r>
      <w:r w:rsidRPr="009975A9">
        <w:rPr>
          <w:sz w:val="21"/>
          <w:szCs w:val="21"/>
          <w:vertAlign w:val="superscript"/>
          <w:lang w:val="en-GB"/>
        </w:rPr>
        <w:t>v</w:t>
      </w:r>
      <w:r w:rsidRPr="009975A9">
        <w:rPr>
          <w:sz w:val="21"/>
          <w:szCs w:val="21"/>
          <w:lang w:val="en-GB"/>
        </w:rPr>
        <w:t xml:space="preserve">, </w:t>
      </w:r>
      <w:r w:rsidRPr="009975A9">
        <w:rPr>
          <w:sz w:val="21"/>
          <w:szCs w:val="21"/>
          <w:lang w:val="en-GB"/>
        </w:rPr>
        <w:lastRenderedPageBreak/>
        <w:t>and other problematic areas were imaged at DESY in December 2017.</w:t>
      </w:r>
      <w:r w:rsidRPr="009975A9">
        <w:rPr>
          <w:sz w:val="21"/>
          <w:szCs w:val="21"/>
          <w:vertAlign w:val="superscript"/>
          <w:lang w:val="en-GB"/>
        </w:rPr>
        <w:t xml:space="preserve"> </w:t>
      </w:r>
    </w:p>
    <w:p w14:paraId="0AF78CA3" w14:textId="77777777" w:rsidR="00DD79B9" w:rsidRPr="000A37A0" w:rsidRDefault="00DD79B9" w:rsidP="00DD79B9">
      <w:pPr>
        <w:pStyle w:val="grbsnormal"/>
        <w:rPr>
          <w:lang w:val="en-GB"/>
        </w:rPr>
      </w:pPr>
      <w:r w:rsidRPr="00A735BC">
        <w:rPr>
          <w:rStyle w:val="Emphasis"/>
          <w:i w:val="0"/>
          <w:iCs w:val="0"/>
          <w:sz w:val="21"/>
          <w:szCs w:val="21"/>
          <w:lang w:val="en-GB"/>
        </w:rPr>
        <w:t>The state-of-the-art expertise in</w:t>
      </w:r>
      <w:r w:rsidRPr="00A735BC">
        <w:rPr>
          <w:sz w:val="21"/>
          <w:szCs w:val="21"/>
          <w:lang w:val="en-GB"/>
        </w:rPr>
        <w:t xml:space="preserve"> image science required for the process</w:t>
      </w:r>
      <w:r>
        <w:rPr>
          <w:sz w:val="21"/>
          <w:szCs w:val="21"/>
          <w:lang w:val="en-GB"/>
        </w:rPr>
        <w:softHyphen/>
      </w:r>
      <w:r w:rsidRPr="00A735BC">
        <w:rPr>
          <w:sz w:val="21"/>
          <w:szCs w:val="21"/>
          <w:lang w:val="en-GB"/>
        </w:rPr>
        <w:t>ing of the large amount of data collected since 2013 (both MSI and XRF) was provided by Roger L. Easton, Jr., Keith T. Knox</w:t>
      </w:r>
      <w:r>
        <w:rPr>
          <w:sz w:val="21"/>
          <w:szCs w:val="21"/>
          <w:lang w:val="en-GB"/>
        </w:rPr>
        <w:t>,</w:t>
      </w:r>
      <w:r w:rsidRPr="00A735BC">
        <w:rPr>
          <w:sz w:val="21"/>
          <w:szCs w:val="21"/>
          <w:lang w:val="en-GB"/>
        </w:rPr>
        <w:t xml:space="preserve"> and (until 2018) David Kelbe, the image scientists assembled by EMEL for our projects.</w:t>
      </w:r>
      <w:r w:rsidRPr="00A735BC">
        <w:rPr>
          <w:rStyle w:val="FootnoteReference"/>
          <w:sz w:val="21"/>
          <w:szCs w:val="21"/>
          <w:lang w:val="en-GB"/>
        </w:rPr>
        <w:footnoteReference w:id="144"/>
      </w:r>
      <w:r w:rsidRPr="00A735BC">
        <w:rPr>
          <w:sz w:val="21"/>
          <w:szCs w:val="21"/>
          <w:lang w:val="en-GB"/>
        </w:rPr>
        <w:t xml:space="preserve"> Work on the present fol. 192</w:t>
      </w:r>
      <w:r w:rsidRPr="00A735BC">
        <w:rPr>
          <w:sz w:val="21"/>
          <w:szCs w:val="21"/>
          <w:vertAlign w:val="superscript"/>
          <w:lang w:val="en-GB"/>
        </w:rPr>
        <w:t>r</w:t>
      </w:r>
      <w:r w:rsidRPr="00A735BC">
        <w:rPr>
          <w:sz w:val="21"/>
          <w:szCs w:val="21"/>
          <w:lang w:val="en-GB"/>
        </w:rPr>
        <w:t xml:space="preserve"> has been particularly painstaking and in</w:t>
      </w:r>
      <w:r>
        <w:rPr>
          <w:sz w:val="21"/>
          <w:szCs w:val="21"/>
          <w:lang w:val="en-GB"/>
        </w:rPr>
        <w:softHyphen/>
      </w:r>
      <w:r w:rsidRPr="00A735BC">
        <w:rPr>
          <w:sz w:val="21"/>
          <w:szCs w:val="21"/>
          <w:lang w:val="en-GB"/>
        </w:rPr>
        <w:t>tensive, in particular since 2018. The recovery of the text often had to proce</w:t>
      </w:r>
      <w:r>
        <w:rPr>
          <w:sz w:val="21"/>
          <w:szCs w:val="21"/>
          <w:lang w:val="en-GB"/>
        </w:rPr>
        <w:t>e</w:t>
      </w:r>
      <w:r w:rsidRPr="00A735BC">
        <w:rPr>
          <w:sz w:val="21"/>
          <w:szCs w:val="21"/>
          <w:lang w:val="en-GB"/>
        </w:rPr>
        <w:t>d in very small cropped sections, in constant exchange between Roger L. Easton, Jr., and Keith T. Knox on the one side and the authors of this article on the other.</w:t>
      </w:r>
      <w:r w:rsidRPr="00A735BC">
        <w:rPr>
          <w:rStyle w:val="FootnoteReference"/>
          <w:sz w:val="21"/>
          <w:szCs w:val="21"/>
          <w:lang w:val="en-GB"/>
        </w:rPr>
        <w:footnoteReference w:id="145"/>
      </w:r>
      <w:r w:rsidRPr="00A735BC">
        <w:rPr>
          <w:sz w:val="21"/>
          <w:szCs w:val="21"/>
          <w:lang w:val="en-GB"/>
        </w:rPr>
        <w:t xml:space="preserve"> The image scientists</w:t>
      </w:r>
      <w:r w:rsidRPr="00A735BC">
        <w:rPr>
          <w:sz w:val="16"/>
          <w:szCs w:val="16"/>
        </w:rPr>
        <w:t xml:space="preserve"> </w:t>
      </w:r>
      <w:r w:rsidRPr="00A735BC">
        <w:rPr>
          <w:sz w:val="21"/>
          <w:szCs w:val="21"/>
        </w:rPr>
        <w:t>spared no effort</w:t>
      </w:r>
      <w:r w:rsidRPr="00A735BC">
        <w:rPr>
          <w:sz w:val="21"/>
          <w:szCs w:val="21"/>
          <w:lang w:val="en-GB"/>
        </w:rPr>
        <w:t xml:space="preserve"> to test a wide range of different processing approaches to offer the best results that this difficult palimpsest could yield. </w:t>
      </w:r>
      <w:r w:rsidRPr="00A735BC">
        <w:rPr>
          <w:sz w:val="21"/>
          <w:szCs w:val="21"/>
        </w:rPr>
        <w:t>T</w:t>
      </w:r>
      <w:r w:rsidRPr="00A735BC">
        <w:rPr>
          <w:sz w:val="21"/>
          <w:szCs w:val="21"/>
          <w:lang w:val="en-GB"/>
        </w:rPr>
        <w:t>hey were always willing to re</w:t>
      </w:r>
      <w:r>
        <w:rPr>
          <w:sz w:val="21"/>
          <w:szCs w:val="21"/>
          <w:lang w:val="en-GB"/>
        </w:rPr>
        <w:softHyphen/>
      </w:r>
      <w:r w:rsidRPr="00A735BC">
        <w:rPr>
          <w:sz w:val="21"/>
          <w:szCs w:val="21"/>
          <w:lang w:val="en-GB"/>
        </w:rPr>
        <w:t>spond to our feedback and perform further processing of the image data.</w:t>
      </w:r>
      <w:r w:rsidRPr="000A37A0">
        <w:rPr>
          <w:lang w:val="en-GB"/>
        </w:rPr>
        <w:t xml:space="preserve"> </w:t>
      </w:r>
    </w:p>
    <w:p w14:paraId="55DAF68C" w14:textId="77777777" w:rsidR="00DD79B9" w:rsidRPr="00A735BC" w:rsidRDefault="00DD79B9" w:rsidP="00DD79B9">
      <w:pPr>
        <w:pStyle w:val="grbsnormal"/>
        <w:rPr>
          <w:sz w:val="21"/>
          <w:szCs w:val="21"/>
          <w:lang w:val="en-GB"/>
        </w:rPr>
      </w:pPr>
      <w:r w:rsidRPr="00A735BC">
        <w:rPr>
          <w:sz w:val="21"/>
          <w:szCs w:val="21"/>
          <w:lang w:val="en-GB"/>
        </w:rPr>
        <w:t>The authors of this article would like to express their deepest gratitude to all participating scientists and institutions.</w:t>
      </w:r>
      <w:r w:rsidRPr="00A735BC">
        <w:rPr>
          <w:rStyle w:val="FootnoteReference"/>
          <w:sz w:val="21"/>
          <w:szCs w:val="21"/>
          <w:lang w:val="en-GB"/>
        </w:rPr>
        <w:footnoteReference w:id="146"/>
      </w:r>
    </w:p>
    <w:p w14:paraId="4C312E94" w14:textId="77777777" w:rsidR="00DD79B9" w:rsidRPr="000A37A0" w:rsidRDefault="00DD79B9" w:rsidP="00DD79B9">
      <w:pPr>
        <w:pStyle w:val="grbsnormal"/>
        <w:rPr>
          <w:sz w:val="22"/>
          <w:szCs w:val="22"/>
          <w:lang w:val="en-GB"/>
        </w:rPr>
      </w:pPr>
    </w:p>
    <w:p w14:paraId="15D4B5D1" w14:textId="77777777" w:rsidR="00DD79B9" w:rsidRPr="000A37A0" w:rsidRDefault="00DD79B9" w:rsidP="00DD79B9">
      <w:pPr>
        <w:pStyle w:val="grbsnormal"/>
        <w:tabs>
          <w:tab w:val="left" w:pos="1980"/>
        </w:tabs>
        <w:spacing w:line="240" w:lineRule="exact"/>
        <w:ind w:firstLine="0"/>
        <w:rPr>
          <w:rFonts w:cs="TimesNewRoman"/>
          <w:sz w:val="22"/>
          <w:szCs w:val="22"/>
          <w:lang w:val="de-DE"/>
        </w:rPr>
      </w:pPr>
      <w:r w:rsidRPr="000A37A0">
        <w:rPr>
          <w:rFonts w:cs="Baskerville-Italic"/>
          <w:i/>
          <w:iCs/>
          <w:sz w:val="22"/>
          <w:szCs w:val="22"/>
          <w:lang w:val="de-DE"/>
        </w:rPr>
        <w:t xml:space="preserve">November, 2022 </w:t>
      </w:r>
      <w:r w:rsidRPr="000A37A0">
        <w:rPr>
          <w:rFonts w:cs="Baskerville-Italic"/>
          <w:i/>
          <w:iCs/>
          <w:sz w:val="22"/>
          <w:szCs w:val="22"/>
          <w:lang w:val="de-DE"/>
        </w:rPr>
        <w:tab/>
      </w:r>
      <w:r w:rsidRPr="000A37A0">
        <w:rPr>
          <w:rFonts w:cs="TimesNewRoman"/>
          <w:sz w:val="22"/>
          <w:szCs w:val="22"/>
          <w:lang w:val="de-DE"/>
        </w:rPr>
        <w:t xml:space="preserve">Institut für Klassische Philologie </w:t>
      </w:r>
    </w:p>
    <w:p w14:paraId="1C4FC26F" w14:textId="77777777" w:rsidR="00DD79B9" w:rsidRPr="000A37A0" w:rsidRDefault="00DD79B9" w:rsidP="00DD79B9">
      <w:pPr>
        <w:pStyle w:val="grbsnormal"/>
        <w:tabs>
          <w:tab w:val="left" w:pos="1980"/>
        </w:tabs>
        <w:spacing w:line="240" w:lineRule="exact"/>
        <w:ind w:firstLine="0"/>
        <w:rPr>
          <w:sz w:val="22"/>
          <w:szCs w:val="22"/>
          <w:lang w:val="de-DE"/>
        </w:rPr>
      </w:pPr>
      <w:r w:rsidRPr="000A37A0">
        <w:rPr>
          <w:rFonts w:cs="TimesNewRoman"/>
          <w:sz w:val="22"/>
          <w:szCs w:val="22"/>
          <w:lang w:val="de-DE"/>
        </w:rPr>
        <w:tab/>
        <w:t>Heinrich-Heine-Universität Düsseldorf</w:t>
      </w:r>
    </w:p>
    <w:p w14:paraId="3AE2D5F2" w14:textId="77777777" w:rsidR="00DD79B9" w:rsidRPr="000A37A0" w:rsidRDefault="00DD79B9" w:rsidP="00DD79B9">
      <w:pPr>
        <w:pStyle w:val="grbsnormal"/>
        <w:tabs>
          <w:tab w:val="left" w:pos="1980"/>
        </w:tabs>
        <w:spacing w:line="240" w:lineRule="exact"/>
        <w:ind w:firstLine="0"/>
        <w:rPr>
          <w:rFonts w:cs="TimesNewRoman"/>
          <w:sz w:val="22"/>
          <w:szCs w:val="22"/>
          <w:lang w:val="de-DE"/>
        </w:rPr>
      </w:pPr>
      <w:r w:rsidRPr="000A37A0">
        <w:rPr>
          <w:sz w:val="22"/>
          <w:szCs w:val="22"/>
          <w:lang w:val="de-DE"/>
        </w:rPr>
        <w:tab/>
      </w:r>
      <w:r w:rsidRPr="000A37A0">
        <w:rPr>
          <w:rFonts w:cs="TimesNewRoman"/>
          <w:sz w:val="22"/>
          <w:szCs w:val="22"/>
          <w:lang w:val="de-DE"/>
        </w:rPr>
        <w:t>gunther.martin@hhu.de</w:t>
      </w:r>
    </w:p>
    <w:p w14:paraId="2B36728B" w14:textId="77777777" w:rsidR="00DD79B9" w:rsidRPr="000A37A0" w:rsidRDefault="00DD79B9" w:rsidP="00DD79B9">
      <w:pPr>
        <w:pStyle w:val="grbsnormal"/>
        <w:tabs>
          <w:tab w:val="left" w:pos="1980"/>
        </w:tabs>
        <w:spacing w:before="60" w:line="240" w:lineRule="exact"/>
        <w:ind w:left="1980" w:hanging="137"/>
        <w:jc w:val="left"/>
        <w:rPr>
          <w:rFonts w:cs="TimesNewRoman"/>
          <w:sz w:val="22"/>
          <w:szCs w:val="22"/>
          <w:lang w:val="de-DE"/>
        </w:rPr>
      </w:pPr>
      <w:r>
        <w:rPr>
          <w:spacing w:val="-2"/>
          <w:sz w:val="22"/>
          <w:szCs w:val="22"/>
        </w:rPr>
        <w:tab/>
      </w:r>
      <w:r w:rsidRPr="000A37A0">
        <w:rPr>
          <w:spacing w:val="-2"/>
          <w:sz w:val="22"/>
          <w:szCs w:val="22"/>
        </w:rPr>
        <w:t>Seminar für griech</w:t>
      </w:r>
      <w:r>
        <w:rPr>
          <w:spacing w:val="-2"/>
          <w:sz w:val="22"/>
          <w:szCs w:val="22"/>
        </w:rPr>
        <w:t>.</w:t>
      </w:r>
      <w:r w:rsidRPr="000A37A0">
        <w:rPr>
          <w:spacing w:val="-2"/>
          <w:sz w:val="22"/>
          <w:szCs w:val="22"/>
        </w:rPr>
        <w:t xml:space="preserve"> und lat</w:t>
      </w:r>
      <w:r>
        <w:rPr>
          <w:spacing w:val="-2"/>
          <w:sz w:val="22"/>
          <w:szCs w:val="22"/>
        </w:rPr>
        <w:t>.</w:t>
      </w:r>
      <w:r w:rsidRPr="000A37A0">
        <w:rPr>
          <w:spacing w:val="-2"/>
          <w:sz w:val="22"/>
          <w:szCs w:val="22"/>
        </w:rPr>
        <w:t xml:space="preserve"> Philologie</w:t>
      </w:r>
      <w:r w:rsidRPr="000A37A0">
        <w:rPr>
          <w:sz w:val="22"/>
          <w:szCs w:val="22"/>
        </w:rPr>
        <w:br/>
        <w:t>Universität Zürich</w:t>
      </w:r>
      <w:r w:rsidRPr="000A37A0">
        <w:rPr>
          <w:sz w:val="22"/>
          <w:szCs w:val="22"/>
        </w:rPr>
        <w:br/>
      </w:r>
      <w:r w:rsidRPr="000A37A0">
        <w:rPr>
          <w:rFonts w:cs="TimesNewRoman"/>
          <w:sz w:val="22"/>
          <w:szCs w:val="22"/>
          <w:lang w:val="de-DE"/>
        </w:rPr>
        <w:t>gunther.martin@uzh.ch</w:t>
      </w:r>
    </w:p>
    <w:p w14:paraId="62D4F8DD" w14:textId="77777777" w:rsidR="00DD79B9" w:rsidRPr="000A37A0" w:rsidRDefault="00DD79B9" w:rsidP="00DD79B9">
      <w:pPr>
        <w:pStyle w:val="grbsnormal"/>
        <w:tabs>
          <w:tab w:val="left" w:pos="1980"/>
        </w:tabs>
        <w:spacing w:before="80" w:line="240" w:lineRule="exact"/>
        <w:ind w:firstLine="0"/>
        <w:rPr>
          <w:sz w:val="22"/>
          <w:szCs w:val="22"/>
          <w:lang w:val="de-DE"/>
        </w:rPr>
      </w:pPr>
      <w:r w:rsidRPr="000A37A0">
        <w:rPr>
          <w:sz w:val="22"/>
          <w:szCs w:val="22"/>
          <w:lang w:val="de-DE"/>
        </w:rPr>
        <w:tab/>
        <w:t xml:space="preserve">Abteilung Byzanzforschung IMAFO </w:t>
      </w:r>
    </w:p>
    <w:p w14:paraId="1F5C233C" w14:textId="77777777" w:rsidR="00DD79B9" w:rsidRPr="000A37A0" w:rsidRDefault="00DD79B9" w:rsidP="00DD79B9">
      <w:pPr>
        <w:pStyle w:val="grbsnormal"/>
        <w:tabs>
          <w:tab w:val="left" w:pos="1980"/>
        </w:tabs>
        <w:spacing w:line="240" w:lineRule="exact"/>
        <w:rPr>
          <w:sz w:val="22"/>
          <w:szCs w:val="22"/>
          <w:lang w:val="de-DE"/>
        </w:rPr>
      </w:pPr>
      <w:r w:rsidRPr="000A37A0">
        <w:rPr>
          <w:sz w:val="22"/>
          <w:szCs w:val="22"/>
          <w:lang w:val="de-DE"/>
        </w:rPr>
        <w:tab/>
        <w:t>Österreichische Akademie der Wissenschaften</w:t>
      </w:r>
    </w:p>
    <w:p w14:paraId="2CC06C52" w14:textId="77777777" w:rsidR="00DD79B9" w:rsidRPr="000A37A0" w:rsidRDefault="00DD79B9" w:rsidP="00DD79B9">
      <w:pPr>
        <w:pStyle w:val="grbsnormal"/>
        <w:tabs>
          <w:tab w:val="left" w:pos="1980"/>
          <w:tab w:val="left" w:pos="2835"/>
          <w:tab w:val="left" w:pos="3402"/>
          <w:tab w:val="left" w:pos="3544"/>
        </w:tabs>
        <w:spacing w:line="240" w:lineRule="exact"/>
        <w:ind w:firstLine="0"/>
        <w:rPr>
          <w:sz w:val="22"/>
          <w:szCs w:val="22"/>
          <w:lang w:val="de-DE"/>
        </w:rPr>
      </w:pPr>
      <w:r w:rsidRPr="000A37A0">
        <w:rPr>
          <w:sz w:val="22"/>
          <w:szCs w:val="22"/>
          <w:lang w:val="de-DE"/>
        </w:rPr>
        <w:tab/>
        <w:t>jana.gruskova@oeaw.ac.at</w:t>
      </w:r>
    </w:p>
    <w:p w14:paraId="6D08501E" w14:textId="77777777" w:rsidR="00DD79B9" w:rsidRPr="000A37A0" w:rsidRDefault="00DD79B9" w:rsidP="00DD79B9">
      <w:pPr>
        <w:pStyle w:val="grbsnormal"/>
        <w:tabs>
          <w:tab w:val="left" w:pos="1980"/>
          <w:tab w:val="left" w:pos="2835"/>
          <w:tab w:val="left" w:pos="3402"/>
          <w:tab w:val="left" w:pos="3544"/>
        </w:tabs>
        <w:spacing w:before="60" w:line="240" w:lineRule="exact"/>
        <w:ind w:firstLine="0"/>
        <w:rPr>
          <w:sz w:val="22"/>
          <w:szCs w:val="22"/>
          <w:lang w:val="de-DE"/>
        </w:rPr>
      </w:pPr>
      <w:r w:rsidRPr="000A37A0">
        <w:rPr>
          <w:sz w:val="22"/>
          <w:szCs w:val="22"/>
          <w:lang w:val="de-DE"/>
        </w:rPr>
        <w:tab/>
        <w:t>Katedra klasickej a semitskej filológie FiF</w:t>
      </w:r>
    </w:p>
    <w:p w14:paraId="72F66FEE" w14:textId="77777777" w:rsidR="00DD79B9" w:rsidRPr="000A37A0" w:rsidRDefault="00DD79B9" w:rsidP="00DD79B9">
      <w:pPr>
        <w:pStyle w:val="grbsnormal"/>
        <w:tabs>
          <w:tab w:val="left" w:pos="1980"/>
          <w:tab w:val="left" w:pos="2835"/>
          <w:tab w:val="left" w:pos="3402"/>
          <w:tab w:val="left" w:pos="3544"/>
        </w:tabs>
        <w:spacing w:line="240" w:lineRule="exact"/>
        <w:ind w:firstLine="0"/>
        <w:rPr>
          <w:sz w:val="22"/>
          <w:szCs w:val="22"/>
          <w:lang w:val="de-DE"/>
        </w:rPr>
      </w:pPr>
      <w:r w:rsidRPr="000A37A0">
        <w:rPr>
          <w:sz w:val="22"/>
          <w:szCs w:val="22"/>
          <w:lang w:val="de-DE"/>
        </w:rPr>
        <w:tab/>
        <w:t>Univerzita Komenského v Bratislave</w:t>
      </w:r>
    </w:p>
    <w:p w14:paraId="7330DFFD" w14:textId="77777777" w:rsidR="00DD79B9" w:rsidRPr="000A37A0" w:rsidRDefault="00DD79B9" w:rsidP="00DD79B9">
      <w:pPr>
        <w:pStyle w:val="grbsnormal"/>
        <w:tabs>
          <w:tab w:val="left" w:pos="1980"/>
          <w:tab w:val="left" w:pos="2835"/>
        </w:tabs>
        <w:spacing w:line="240" w:lineRule="exact"/>
        <w:ind w:firstLine="0"/>
        <w:rPr>
          <w:sz w:val="22"/>
          <w:szCs w:val="22"/>
          <w:lang w:val="en-GB"/>
        </w:rPr>
      </w:pPr>
      <w:r w:rsidRPr="000A37A0">
        <w:rPr>
          <w:sz w:val="22"/>
          <w:szCs w:val="22"/>
          <w:lang w:val="de-DE"/>
        </w:rPr>
        <w:tab/>
        <w:t>jana.gruskova@uniba.sk</w:t>
      </w:r>
    </w:p>
    <w:bookmarkEnd w:id="0"/>
    <w:bookmarkEnd w:id="58"/>
    <w:p w14:paraId="702310C8" w14:textId="77777777" w:rsidR="00755E21" w:rsidRDefault="00755E21" w:rsidP="00DD79B9">
      <w:pPr>
        <w:widowControl w:val="0"/>
        <w:autoSpaceDE w:val="0"/>
        <w:autoSpaceDN w:val="0"/>
        <w:adjustRightInd w:val="0"/>
        <w:jc w:val="center"/>
        <w:rPr>
          <w:rFonts w:ascii="Baskerville" w:hAnsi="Baskerville"/>
          <w:sz w:val="17"/>
          <w:szCs w:val="17"/>
        </w:rPr>
      </w:pPr>
    </w:p>
    <w:p w14:paraId="3BAA3963" w14:textId="1A66ADB7" w:rsidR="00DD79B9" w:rsidRPr="000A37A0" w:rsidRDefault="00DD79B9" w:rsidP="00DD79B9">
      <w:pPr>
        <w:widowControl w:val="0"/>
        <w:autoSpaceDE w:val="0"/>
        <w:autoSpaceDN w:val="0"/>
        <w:adjustRightInd w:val="0"/>
        <w:jc w:val="center"/>
        <w:rPr>
          <w:rFonts w:ascii="Baskerville" w:hAnsi="Baskerville"/>
          <w:sz w:val="17"/>
          <w:szCs w:val="17"/>
        </w:rPr>
      </w:pPr>
      <w:r w:rsidRPr="000A37A0">
        <w:rPr>
          <w:rFonts w:ascii="Baskerville" w:hAnsi="Baskerville"/>
          <w:noProof/>
          <w:sz w:val="17"/>
          <w:szCs w:val="17"/>
        </w:rPr>
        <w:drawing>
          <wp:inline distT="0" distB="0" distL="0" distR="0" wp14:anchorId="515DE443" wp14:editId="1A0AACB8">
            <wp:extent cx="3566345" cy="5390984"/>
            <wp:effectExtent l="0" t="0" r="2540" b="0"/>
            <wp:docPr id="1" name="Grafik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Text&#10;&#10;Description automatically generated"/>
                    <pic:cNvPicPr/>
                  </pic:nvPicPr>
                  <pic:blipFill>
                    <a:blip r:embed="rId7"/>
                    <a:stretch>
                      <a:fillRect/>
                    </a:stretch>
                  </pic:blipFill>
                  <pic:spPr>
                    <a:xfrm>
                      <a:off x="0" y="0"/>
                      <a:ext cx="3567653" cy="5392961"/>
                    </a:xfrm>
                    <a:prstGeom prst="rect">
                      <a:avLst/>
                    </a:prstGeom>
                  </pic:spPr>
                </pic:pic>
              </a:graphicData>
            </a:graphic>
          </wp:inline>
        </w:drawing>
      </w:r>
    </w:p>
    <w:p w14:paraId="0C68609D" w14:textId="77777777" w:rsidR="00DD79B9" w:rsidRPr="000A37A0" w:rsidRDefault="00DD79B9" w:rsidP="00DD79B9">
      <w:pPr>
        <w:rPr>
          <w:rFonts w:ascii="Baskerville" w:hAnsi="Baskerville"/>
        </w:rPr>
      </w:pPr>
    </w:p>
    <w:p w14:paraId="1B4F0BC1" w14:textId="77777777" w:rsidR="00DD79B9" w:rsidRPr="00755E21" w:rsidRDefault="00DD79B9" w:rsidP="00DD79B9">
      <w:pPr>
        <w:pStyle w:val="grbsnormal"/>
        <w:spacing w:line="230" w:lineRule="exact"/>
        <w:ind w:firstLine="0"/>
        <w:jc w:val="center"/>
        <w:rPr>
          <w:rStyle w:val="A6"/>
          <w:color w:val="000000" w:themeColor="text1"/>
          <w:sz w:val="21"/>
          <w:szCs w:val="21"/>
        </w:rPr>
      </w:pPr>
      <w:r w:rsidRPr="00755E21">
        <w:rPr>
          <w:rStyle w:val="A6"/>
          <w:i/>
          <w:color w:val="000000" w:themeColor="text1"/>
          <w:sz w:val="21"/>
          <w:szCs w:val="21"/>
        </w:rPr>
        <w:t xml:space="preserve">Figure </w:t>
      </w:r>
      <w:r w:rsidRPr="00755E21">
        <w:rPr>
          <w:rStyle w:val="A6"/>
          <w:color w:val="000000" w:themeColor="text1"/>
          <w:sz w:val="21"/>
          <w:szCs w:val="21"/>
        </w:rPr>
        <w:t xml:space="preserve">1: Vienna, ÖNB, </w:t>
      </w:r>
      <w:r w:rsidRPr="004C3C41">
        <w:rPr>
          <w:rStyle w:val="A6"/>
          <w:i/>
          <w:iCs/>
          <w:color w:val="000000" w:themeColor="text1"/>
          <w:sz w:val="21"/>
          <w:szCs w:val="21"/>
        </w:rPr>
        <w:t>Codex hist. gr.</w:t>
      </w:r>
      <w:r w:rsidRPr="00755E21">
        <w:rPr>
          <w:rStyle w:val="A6"/>
          <w:color w:val="000000" w:themeColor="text1"/>
          <w:sz w:val="21"/>
          <w:szCs w:val="21"/>
        </w:rPr>
        <w:t xml:space="preserve"> 73, fol. 192</w:t>
      </w:r>
      <w:r w:rsidRPr="00755E21">
        <w:rPr>
          <w:rStyle w:val="A6"/>
          <w:color w:val="000000" w:themeColor="text1"/>
          <w:sz w:val="21"/>
          <w:szCs w:val="21"/>
          <w:vertAlign w:val="superscript"/>
        </w:rPr>
        <w:t>r</w:t>
      </w:r>
      <w:r w:rsidRPr="00755E21">
        <w:rPr>
          <w:rStyle w:val="A6"/>
          <w:color w:val="000000" w:themeColor="text1"/>
          <w:sz w:val="21"/>
          <w:szCs w:val="21"/>
        </w:rPr>
        <w:t>.</w:t>
      </w:r>
    </w:p>
    <w:p w14:paraId="42829EBD" w14:textId="77777777" w:rsidR="00DD79B9" w:rsidRPr="000A37A0" w:rsidRDefault="00DD79B9" w:rsidP="00DD79B9">
      <w:pPr>
        <w:pStyle w:val="grbsnormal"/>
        <w:spacing w:line="230" w:lineRule="exact"/>
        <w:ind w:firstLine="0"/>
        <w:jc w:val="center"/>
        <w:rPr>
          <w:rStyle w:val="A6"/>
          <w:sz w:val="21"/>
          <w:szCs w:val="21"/>
        </w:rPr>
      </w:pPr>
      <w:r w:rsidRPr="00755E21">
        <w:rPr>
          <w:rStyle w:val="StandardohneEinzugZchn"/>
          <w:rFonts w:eastAsia="Calibri"/>
          <w:color w:val="000000" w:themeColor="text1"/>
          <w:sz w:val="21"/>
          <w:szCs w:val="21"/>
        </w:rPr>
        <w:t>“</w:t>
      </w:r>
      <w:r w:rsidRPr="00755E21">
        <w:rPr>
          <w:rStyle w:val="StandardohneEinzugZchn"/>
          <w:rFonts w:eastAsia="Calibri"/>
          <w:color w:val="000000" w:themeColor="text1"/>
          <w:sz w:val="21"/>
          <w:szCs w:val="21"/>
          <w:lang w:val="en-GB"/>
        </w:rPr>
        <w:t xml:space="preserve">Visual appearance image” </w:t>
      </w:r>
      <w:r w:rsidRPr="00755E21">
        <w:rPr>
          <w:rStyle w:val="StandardohneEinzugZchn"/>
          <w:rFonts w:eastAsia="Calibri"/>
          <w:color w:val="000000" w:themeColor="text1"/>
          <w:sz w:val="21"/>
          <w:szCs w:val="21"/>
          <w:lang w:val="en-GB"/>
        </w:rPr>
        <w:br/>
        <w:t xml:space="preserve">by the </w:t>
      </w:r>
      <w:r w:rsidRPr="00755E21">
        <w:rPr>
          <w:rStyle w:val="A6"/>
          <w:color w:val="000000" w:themeColor="text1"/>
          <w:sz w:val="21"/>
          <w:szCs w:val="21"/>
          <w:lang w:val="en-GB"/>
        </w:rPr>
        <w:t>Early Manuscripts Electronic Library</w:t>
      </w:r>
      <w:r w:rsidRPr="00755E21">
        <w:rPr>
          <w:rStyle w:val="A6"/>
          <w:color w:val="000000" w:themeColor="text1"/>
          <w:sz w:val="21"/>
          <w:szCs w:val="21"/>
        </w:rPr>
        <w:t>.</w:t>
      </w:r>
      <w:r w:rsidRPr="00755E21">
        <w:rPr>
          <w:rStyle w:val="A6"/>
          <w:color w:val="000000" w:themeColor="text1"/>
          <w:sz w:val="21"/>
          <w:szCs w:val="21"/>
        </w:rPr>
        <w:br/>
      </w:r>
      <w:r w:rsidRPr="00755E21">
        <w:rPr>
          <w:rStyle w:val="A6"/>
          <w:color w:val="000000" w:themeColor="text1"/>
          <w:sz w:val="20"/>
          <w:szCs w:val="20"/>
        </w:rPr>
        <w:t>© ÖAW Project FWF P 24523-G19</w:t>
      </w:r>
    </w:p>
    <w:p w14:paraId="28109845" w14:textId="77777777" w:rsidR="00DD79B9" w:rsidRPr="000A37A0" w:rsidRDefault="00DD79B9" w:rsidP="00DD79B9">
      <w:pPr>
        <w:widowControl w:val="0"/>
        <w:autoSpaceDE w:val="0"/>
        <w:autoSpaceDN w:val="0"/>
        <w:adjustRightInd w:val="0"/>
        <w:jc w:val="center"/>
        <w:rPr>
          <w:rStyle w:val="A6"/>
          <w:rFonts w:ascii="Baskerville" w:hAnsi="Baskerville"/>
          <w:sz w:val="17"/>
          <w:szCs w:val="17"/>
        </w:rPr>
      </w:pPr>
      <w:r w:rsidRPr="000A37A0">
        <w:rPr>
          <w:rFonts w:ascii="Baskerville" w:hAnsi="Baskerville"/>
          <w:noProof/>
          <w:sz w:val="17"/>
          <w:szCs w:val="17"/>
        </w:rPr>
        <w:lastRenderedPageBreak/>
        <w:drawing>
          <wp:inline distT="0" distB="0" distL="0" distR="0" wp14:anchorId="2690C22C" wp14:editId="1A75D5B9">
            <wp:extent cx="3538356" cy="5438692"/>
            <wp:effectExtent l="0" t="0" r="5080" b="0"/>
            <wp:docPr id="12" name="Grafik 12" descr="A close-up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A close-up of a book&#10;&#10;Description automatically generated with low confidence"/>
                    <pic:cNvPicPr/>
                  </pic:nvPicPr>
                  <pic:blipFill rotWithShape="1">
                    <a:blip r:embed="rId8">
                      <a:extLst>
                        <a:ext uri="{28A0092B-C50C-407E-A947-70E740481C1C}">
                          <a14:useLocalDpi xmlns:a14="http://schemas.microsoft.com/office/drawing/2010/main"/>
                        </a:ext>
                      </a:extLst>
                    </a:blip>
                    <a:srcRect/>
                    <a:stretch/>
                  </pic:blipFill>
                  <pic:spPr bwMode="auto">
                    <a:xfrm>
                      <a:off x="0" y="0"/>
                      <a:ext cx="3539765" cy="54408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AE6037" w14:textId="77777777" w:rsidR="00DD79B9" w:rsidRPr="000A37A0" w:rsidRDefault="00DD79B9" w:rsidP="00DD79B9">
      <w:pPr>
        <w:pStyle w:val="grbsnormal"/>
        <w:ind w:firstLine="0"/>
        <w:jc w:val="center"/>
        <w:rPr>
          <w:rStyle w:val="A6"/>
          <w:sz w:val="20"/>
          <w:szCs w:val="20"/>
        </w:rPr>
      </w:pPr>
    </w:p>
    <w:p w14:paraId="7FADECF4" w14:textId="77777777" w:rsidR="00DD79B9" w:rsidRPr="00755E21" w:rsidRDefault="00DD79B9" w:rsidP="00DD79B9">
      <w:pPr>
        <w:pStyle w:val="grbsnormal"/>
        <w:spacing w:line="230" w:lineRule="exact"/>
        <w:ind w:firstLine="0"/>
        <w:jc w:val="center"/>
        <w:rPr>
          <w:rStyle w:val="A6"/>
          <w:color w:val="000000" w:themeColor="text1"/>
          <w:sz w:val="21"/>
          <w:szCs w:val="21"/>
        </w:rPr>
      </w:pPr>
      <w:r w:rsidRPr="00755E21">
        <w:rPr>
          <w:rStyle w:val="A6"/>
          <w:i/>
          <w:color w:val="000000" w:themeColor="text1"/>
          <w:sz w:val="21"/>
          <w:szCs w:val="21"/>
        </w:rPr>
        <w:t>Figure</w:t>
      </w:r>
      <w:r w:rsidRPr="00755E21">
        <w:rPr>
          <w:rStyle w:val="A6"/>
          <w:color w:val="000000" w:themeColor="text1"/>
          <w:sz w:val="21"/>
          <w:szCs w:val="21"/>
        </w:rPr>
        <w:t xml:space="preserve"> 2: Vienna, ÖNB, </w:t>
      </w:r>
      <w:r w:rsidRPr="00755E21">
        <w:rPr>
          <w:rStyle w:val="A6"/>
          <w:i/>
          <w:iCs/>
          <w:color w:val="000000" w:themeColor="text1"/>
          <w:sz w:val="21"/>
          <w:szCs w:val="21"/>
        </w:rPr>
        <w:t>Codex hist. gr.</w:t>
      </w:r>
      <w:r w:rsidRPr="00755E21">
        <w:rPr>
          <w:rStyle w:val="A6"/>
          <w:color w:val="000000" w:themeColor="text1"/>
          <w:sz w:val="21"/>
          <w:szCs w:val="21"/>
        </w:rPr>
        <w:t xml:space="preserve"> 73, fol. 192</w:t>
      </w:r>
      <w:r w:rsidRPr="00755E21">
        <w:rPr>
          <w:rStyle w:val="A6"/>
          <w:color w:val="000000" w:themeColor="text1"/>
          <w:sz w:val="21"/>
          <w:szCs w:val="21"/>
          <w:vertAlign w:val="superscript"/>
        </w:rPr>
        <w:t>r</w:t>
      </w:r>
      <w:r w:rsidRPr="00755E21">
        <w:rPr>
          <w:rStyle w:val="A6"/>
          <w:color w:val="000000" w:themeColor="text1"/>
          <w:sz w:val="21"/>
          <w:szCs w:val="21"/>
        </w:rPr>
        <w:t>.</w:t>
      </w:r>
    </w:p>
    <w:p w14:paraId="4E6837B6" w14:textId="77777777" w:rsidR="00DD79B9" w:rsidRPr="00755E21" w:rsidRDefault="00DD79B9" w:rsidP="00DD79B9">
      <w:pPr>
        <w:pStyle w:val="grbsnormal"/>
        <w:spacing w:line="230" w:lineRule="exact"/>
        <w:ind w:firstLine="0"/>
        <w:jc w:val="center"/>
        <w:rPr>
          <w:rStyle w:val="StandardohneEinzugZchn"/>
          <w:rFonts w:eastAsia="Calibri"/>
          <w:color w:val="000000" w:themeColor="text1"/>
          <w:sz w:val="21"/>
          <w:szCs w:val="21"/>
          <w:lang w:val="en-GB"/>
        </w:rPr>
      </w:pPr>
      <w:r w:rsidRPr="00755E21">
        <w:rPr>
          <w:rStyle w:val="StandardohneEinzugZchn"/>
          <w:rFonts w:eastAsia="Calibri"/>
          <w:color w:val="000000" w:themeColor="text1"/>
          <w:sz w:val="21"/>
          <w:szCs w:val="21"/>
          <w:lang w:val="en-GB"/>
        </w:rPr>
        <w:t xml:space="preserve">Spectral </w:t>
      </w:r>
      <w:r w:rsidRPr="00755E21">
        <w:rPr>
          <w:rStyle w:val="A6"/>
          <w:color w:val="000000" w:themeColor="text1"/>
          <w:sz w:val="21"/>
          <w:szCs w:val="21"/>
          <w:lang w:val="en-GB"/>
        </w:rPr>
        <w:t>imaging</w:t>
      </w:r>
      <w:r w:rsidRPr="00755E21">
        <w:rPr>
          <w:rStyle w:val="StandardohneEinzugZchn"/>
          <w:rFonts w:eastAsia="Calibri"/>
          <w:color w:val="000000" w:themeColor="text1"/>
          <w:sz w:val="21"/>
          <w:szCs w:val="21"/>
          <w:lang w:val="en-GB"/>
        </w:rPr>
        <w:t xml:space="preserve"> by the </w:t>
      </w:r>
      <w:r w:rsidRPr="00755E21">
        <w:rPr>
          <w:rStyle w:val="A6"/>
          <w:color w:val="000000" w:themeColor="text1"/>
          <w:sz w:val="21"/>
          <w:szCs w:val="21"/>
          <w:lang w:val="en-GB"/>
        </w:rPr>
        <w:t>Early Manuscripts Electronic Library</w:t>
      </w:r>
      <w:r w:rsidRPr="00755E21">
        <w:rPr>
          <w:rStyle w:val="StandardohneEinzugZchn"/>
          <w:rFonts w:eastAsia="Calibri"/>
          <w:color w:val="000000" w:themeColor="text1"/>
          <w:sz w:val="21"/>
          <w:szCs w:val="21"/>
          <w:lang w:val="en-GB"/>
        </w:rPr>
        <w:t>.</w:t>
      </w:r>
    </w:p>
    <w:p w14:paraId="0F2E30B0" w14:textId="77777777" w:rsidR="00DD79B9" w:rsidRDefault="00DD79B9" w:rsidP="00DD79B9">
      <w:pPr>
        <w:pStyle w:val="grbsnormal"/>
        <w:spacing w:line="230" w:lineRule="exact"/>
        <w:ind w:firstLine="0"/>
        <w:jc w:val="center"/>
        <w:rPr>
          <w:rStyle w:val="A6"/>
          <w:color w:val="000000" w:themeColor="text1"/>
          <w:sz w:val="20"/>
          <w:szCs w:val="20"/>
        </w:rPr>
      </w:pPr>
      <w:r w:rsidRPr="00755E21">
        <w:rPr>
          <w:rStyle w:val="StandardohneEinzugZchn"/>
          <w:rFonts w:eastAsia="Calibri"/>
          <w:color w:val="000000" w:themeColor="text1"/>
          <w:sz w:val="21"/>
          <w:szCs w:val="21"/>
          <w:lang w:val="en-GB"/>
        </w:rPr>
        <w:t>Processed image by Roger L. Easton, Jr.</w:t>
      </w:r>
      <w:r w:rsidRPr="00755E21">
        <w:rPr>
          <w:rStyle w:val="A6"/>
          <w:color w:val="000000" w:themeColor="text1"/>
          <w:sz w:val="21"/>
          <w:szCs w:val="21"/>
        </w:rPr>
        <w:br/>
      </w:r>
      <w:r w:rsidRPr="00755E21">
        <w:rPr>
          <w:rStyle w:val="A6"/>
          <w:color w:val="000000" w:themeColor="text1"/>
          <w:sz w:val="20"/>
          <w:szCs w:val="20"/>
        </w:rPr>
        <w:t>© ÖAW Project FWF P 24523-G19</w:t>
      </w:r>
    </w:p>
    <w:p w14:paraId="27D35E6B" w14:textId="77777777" w:rsidR="00C40F42" w:rsidRPr="00755E21" w:rsidRDefault="00C40F42" w:rsidP="00DD79B9">
      <w:pPr>
        <w:pStyle w:val="grbsnormal"/>
        <w:spacing w:line="230" w:lineRule="exact"/>
        <w:ind w:firstLine="0"/>
        <w:jc w:val="center"/>
        <w:rPr>
          <w:rStyle w:val="A6"/>
          <w:color w:val="000000" w:themeColor="text1"/>
          <w:sz w:val="21"/>
          <w:szCs w:val="21"/>
        </w:rPr>
      </w:pPr>
    </w:p>
    <w:p w14:paraId="7A0E952B" w14:textId="77777777" w:rsidR="00DD79B9" w:rsidRDefault="00DD79B9" w:rsidP="00DD79B9">
      <w:pPr>
        <w:widowControl w:val="0"/>
        <w:autoSpaceDE w:val="0"/>
        <w:autoSpaceDN w:val="0"/>
        <w:adjustRightInd w:val="0"/>
        <w:jc w:val="center"/>
        <w:rPr>
          <w:rFonts w:ascii="Baskerville" w:hAnsi="Baskerville"/>
          <w:sz w:val="17"/>
          <w:szCs w:val="17"/>
        </w:rPr>
      </w:pPr>
    </w:p>
    <w:p w14:paraId="1C7D8C88" w14:textId="77777777" w:rsidR="00DD79B9" w:rsidRPr="000A37A0" w:rsidRDefault="00DD79B9" w:rsidP="00DD79B9">
      <w:pPr>
        <w:widowControl w:val="0"/>
        <w:autoSpaceDE w:val="0"/>
        <w:autoSpaceDN w:val="0"/>
        <w:adjustRightInd w:val="0"/>
        <w:jc w:val="center"/>
        <w:rPr>
          <w:rFonts w:ascii="Baskerville" w:hAnsi="Baskerville"/>
          <w:sz w:val="17"/>
          <w:szCs w:val="17"/>
        </w:rPr>
      </w:pPr>
      <w:r w:rsidRPr="000A37A0">
        <w:rPr>
          <w:rFonts w:ascii="Baskerville" w:hAnsi="Baskerville"/>
          <w:noProof/>
          <w:sz w:val="17"/>
          <w:szCs w:val="17"/>
        </w:rPr>
        <w:drawing>
          <wp:inline distT="0" distB="0" distL="0" distR="0" wp14:anchorId="3594D57A" wp14:editId="29CE76CC">
            <wp:extent cx="3877310" cy="3050540"/>
            <wp:effectExtent l="0" t="0" r="8890" b="0"/>
            <wp:docPr id="10" name="Grafik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Text&#10;&#10;Description automatically generated"/>
                    <pic:cNvPicPr/>
                  </pic:nvPicPr>
                  <pic:blipFill>
                    <a:blip r:embed="rId9"/>
                    <a:stretch>
                      <a:fillRect/>
                    </a:stretch>
                  </pic:blipFill>
                  <pic:spPr>
                    <a:xfrm>
                      <a:off x="0" y="0"/>
                      <a:ext cx="3877310" cy="3050540"/>
                    </a:xfrm>
                    <a:prstGeom prst="rect">
                      <a:avLst/>
                    </a:prstGeom>
                  </pic:spPr>
                </pic:pic>
              </a:graphicData>
            </a:graphic>
          </wp:inline>
        </w:drawing>
      </w:r>
    </w:p>
    <w:p w14:paraId="17850544" w14:textId="77777777" w:rsidR="00DD79B9" w:rsidRPr="000A37A0" w:rsidRDefault="00DD79B9" w:rsidP="00DD79B9">
      <w:pPr>
        <w:pStyle w:val="Default"/>
        <w:spacing w:line="276" w:lineRule="auto"/>
        <w:rPr>
          <w:rFonts w:ascii="Baskerville" w:hAnsi="Baskerville" w:cs="Times New Roman"/>
          <w:color w:val="auto"/>
          <w:spacing w:val="-2"/>
        </w:rPr>
      </w:pPr>
    </w:p>
    <w:p w14:paraId="6527BC98" w14:textId="77777777" w:rsidR="00DD79B9" w:rsidRPr="00755E21" w:rsidRDefault="00DD79B9" w:rsidP="00DD79B9">
      <w:pPr>
        <w:pStyle w:val="grbsnormal"/>
        <w:spacing w:line="230" w:lineRule="exact"/>
        <w:ind w:firstLine="0"/>
        <w:jc w:val="center"/>
        <w:rPr>
          <w:rStyle w:val="A6"/>
          <w:color w:val="000000" w:themeColor="text1"/>
          <w:sz w:val="21"/>
          <w:szCs w:val="21"/>
        </w:rPr>
      </w:pPr>
      <w:r w:rsidRPr="00755E21">
        <w:rPr>
          <w:rStyle w:val="A6"/>
          <w:i/>
          <w:color w:val="000000" w:themeColor="text1"/>
          <w:sz w:val="21"/>
          <w:szCs w:val="21"/>
        </w:rPr>
        <w:t>Figure</w:t>
      </w:r>
      <w:r w:rsidRPr="00755E21">
        <w:rPr>
          <w:rStyle w:val="A6"/>
          <w:color w:val="000000" w:themeColor="text1"/>
          <w:sz w:val="21"/>
          <w:szCs w:val="21"/>
        </w:rPr>
        <w:t xml:space="preserve"> 3: Vienna, ÖNB, </w:t>
      </w:r>
      <w:r w:rsidRPr="00755E21">
        <w:rPr>
          <w:rStyle w:val="A6"/>
          <w:i/>
          <w:iCs/>
          <w:color w:val="000000" w:themeColor="text1"/>
          <w:sz w:val="21"/>
          <w:szCs w:val="21"/>
        </w:rPr>
        <w:t>Codex hist. gr.</w:t>
      </w:r>
      <w:r w:rsidRPr="00755E21">
        <w:rPr>
          <w:rStyle w:val="A6"/>
          <w:color w:val="000000" w:themeColor="text1"/>
          <w:sz w:val="21"/>
          <w:szCs w:val="21"/>
        </w:rPr>
        <w:t xml:space="preserve"> 73, fol. 192</w:t>
      </w:r>
      <w:r w:rsidRPr="00755E21">
        <w:rPr>
          <w:rStyle w:val="A6"/>
          <w:color w:val="000000" w:themeColor="text1"/>
          <w:sz w:val="21"/>
          <w:szCs w:val="21"/>
          <w:vertAlign w:val="superscript"/>
        </w:rPr>
        <w:t>r</w:t>
      </w:r>
      <w:r w:rsidRPr="00755E21">
        <w:rPr>
          <w:rStyle w:val="A6"/>
          <w:color w:val="000000" w:themeColor="text1"/>
          <w:sz w:val="21"/>
          <w:szCs w:val="21"/>
        </w:rPr>
        <w:t xml:space="preserve"> undertext:</w:t>
      </w:r>
    </w:p>
    <w:p w14:paraId="407B0A94" w14:textId="77777777" w:rsidR="00DD79B9" w:rsidRPr="00755E21" w:rsidRDefault="00DD79B9" w:rsidP="00DD79B9">
      <w:pPr>
        <w:pStyle w:val="grbsnormal"/>
        <w:spacing w:line="230" w:lineRule="exact"/>
        <w:ind w:firstLine="0"/>
        <w:jc w:val="center"/>
        <w:rPr>
          <w:rStyle w:val="A6"/>
          <w:color w:val="000000" w:themeColor="text1"/>
          <w:sz w:val="21"/>
          <w:szCs w:val="21"/>
        </w:rPr>
      </w:pPr>
      <w:r w:rsidRPr="00755E21">
        <w:rPr>
          <w:rStyle w:val="A6"/>
          <w:i/>
          <w:color w:val="000000" w:themeColor="text1"/>
          <w:sz w:val="21"/>
          <w:szCs w:val="21"/>
        </w:rPr>
        <w:t>Scythica Vindobonensia</w:t>
      </w:r>
      <w:r w:rsidRPr="00755E21">
        <w:rPr>
          <w:rStyle w:val="A6"/>
          <w:color w:val="000000" w:themeColor="text1"/>
          <w:sz w:val="21"/>
          <w:szCs w:val="21"/>
        </w:rPr>
        <w:t>, fr. IIIa 13–30.</w:t>
      </w:r>
    </w:p>
    <w:p w14:paraId="4B51B72B" w14:textId="77777777" w:rsidR="00DD79B9" w:rsidRPr="00755E21" w:rsidRDefault="00DD79B9" w:rsidP="00DD79B9">
      <w:pPr>
        <w:pStyle w:val="grbsnormal"/>
        <w:spacing w:line="230" w:lineRule="exact"/>
        <w:ind w:firstLine="0"/>
        <w:jc w:val="center"/>
        <w:rPr>
          <w:rStyle w:val="A6"/>
          <w:color w:val="000000" w:themeColor="text1"/>
          <w:sz w:val="21"/>
          <w:szCs w:val="21"/>
        </w:rPr>
      </w:pPr>
      <w:r w:rsidRPr="00755E21">
        <w:rPr>
          <w:rStyle w:val="StandardohneEinzugZchn"/>
          <w:rFonts w:eastAsia="Calibri"/>
          <w:color w:val="000000" w:themeColor="text1"/>
          <w:sz w:val="21"/>
          <w:szCs w:val="21"/>
        </w:rPr>
        <w:t xml:space="preserve">XRF element mapping at DESY by Leif Glaser </w:t>
      </w:r>
      <w:r w:rsidRPr="00755E21">
        <w:rPr>
          <w:rStyle w:val="StandardohneEinzugZchn"/>
          <w:rFonts w:eastAsia="Calibri"/>
          <w:color w:val="000000" w:themeColor="text1"/>
          <w:sz w:val="21"/>
          <w:szCs w:val="21"/>
        </w:rPr>
        <w:br/>
        <w:t xml:space="preserve">(Project </w:t>
      </w:r>
      <w:r w:rsidRPr="00755E21">
        <w:rPr>
          <w:color w:val="000000" w:themeColor="text1"/>
          <w:sz w:val="21"/>
          <w:szCs w:val="21"/>
        </w:rPr>
        <w:t>I-20170505 EC</w:t>
      </w:r>
      <w:r w:rsidRPr="00755E21">
        <w:rPr>
          <w:rStyle w:val="StandardohneEinzugZchn"/>
          <w:rFonts w:eastAsia="Calibri"/>
          <w:color w:val="000000" w:themeColor="text1"/>
          <w:sz w:val="21"/>
          <w:szCs w:val="21"/>
        </w:rPr>
        <w:t>).</w:t>
      </w:r>
      <w:r w:rsidRPr="00755E21">
        <w:rPr>
          <w:rStyle w:val="StandardohneEinzugZchn"/>
          <w:rFonts w:eastAsia="Calibri"/>
          <w:color w:val="000000" w:themeColor="text1"/>
          <w:sz w:val="21"/>
          <w:szCs w:val="21"/>
        </w:rPr>
        <w:br/>
        <w:t>Processed image by Keith T. Knox (EMEL).</w:t>
      </w:r>
      <w:r w:rsidRPr="00755E21">
        <w:rPr>
          <w:rStyle w:val="A6"/>
          <w:color w:val="000000" w:themeColor="text1"/>
          <w:sz w:val="21"/>
          <w:szCs w:val="21"/>
        </w:rPr>
        <w:br/>
      </w:r>
      <w:r w:rsidRPr="00755E21">
        <w:rPr>
          <w:rStyle w:val="A6"/>
          <w:color w:val="000000" w:themeColor="text1"/>
          <w:sz w:val="20"/>
          <w:szCs w:val="20"/>
        </w:rPr>
        <w:t>© ÖAW Project FWF P 28112-G25</w:t>
      </w:r>
    </w:p>
    <w:p w14:paraId="18ECB993" w14:textId="77777777" w:rsidR="00DD79B9" w:rsidRPr="000A37A0" w:rsidRDefault="00DD79B9" w:rsidP="00DD79B9">
      <w:pPr>
        <w:widowControl w:val="0"/>
        <w:autoSpaceDE w:val="0"/>
        <w:autoSpaceDN w:val="0"/>
        <w:adjustRightInd w:val="0"/>
        <w:spacing w:line="276" w:lineRule="auto"/>
        <w:jc w:val="center"/>
        <w:rPr>
          <w:rStyle w:val="A6"/>
          <w:rFonts w:ascii="Baskerville" w:hAnsi="Baskerville"/>
          <w:sz w:val="20"/>
          <w:szCs w:val="20"/>
        </w:rPr>
      </w:pPr>
    </w:p>
    <w:p w14:paraId="4C9804C8" w14:textId="77777777" w:rsidR="00DD79B9" w:rsidRPr="000A37A0" w:rsidRDefault="00DD79B9" w:rsidP="00DD79B9">
      <w:pPr>
        <w:widowControl w:val="0"/>
        <w:autoSpaceDE w:val="0"/>
        <w:autoSpaceDN w:val="0"/>
        <w:adjustRightInd w:val="0"/>
        <w:spacing w:line="276" w:lineRule="auto"/>
        <w:jc w:val="center"/>
        <w:rPr>
          <w:rStyle w:val="A6"/>
          <w:rFonts w:ascii="Baskerville" w:hAnsi="Baskerville"/>
          <w:sz w:val="20"/>
          <w:szCs w:val="20"/>
        </w:rPr>
      </w:pPr>
    </w:p>
    <w:p w14:paraId="7EFC5853" w14:textId="77777777" w:rsidR="00DD79B9" w:rsidRPr="000A37A0" w:rsidRDefault="00DD79B9" w:rsidP="00DD79B9">
      <w:pPr>
        <w:widowControl w:val="0"/>
        <w:autoSpaceDE w:val="0"/>
        <w:autoSpaceDN w:val="0"/>
        <w:adjustRightInd w:val="0"/>
        <w:spacing w:line="276" w:lineRule="auto"/>
        <w:jc w:val="center"/>
        <w:rPr>
          <w:rStyle w:val="A6"/>
          <w:rFonts w:ascii="Baskerville" w:hAnsi="Baskerville"/>
          <w:sz w:val="20"/>
          <w:szCs w:val="20"/>
        </w:rPr>
      </w:pPr>
    </w:p>
    <w:p w14:paraId="31D56908" w14:textId="77777777" w:rsidR="00DD79B9" w:rsidRPr="000A37A0" w:rsidRDefault="00DD79B9" w:rsidP="00DD79B9">
      <w:pPr>
        <w:widowControl w:val="0"/>
        <w:autoSpaceDE w:val="0"/>
        <w:autoSpaceDN w:val="0"/>
        <w:adjustRightInd w:val="0"/>
        <w:spacing w:line="276" w:lineRule="auto"/>
        <w:jc w:val="center"/>
        <w:rPr>
          <w:rStyle w:val="A6"/>
          <w:rFonts w:ascii="Baskerville" w:hAnsi="Baskerville"/>
          <w:sz w:val="20"/>
          <w:szCs w:val="20"/>
        </w:rPr>
      </w:pPr>
    </w:p>
    <w:p w14:paraId="632B1B91" w14:textId="77777777" w:rsidR="00DD79B9" w:rsidRPr="000A37A0" w:rsidRDefault="00DD79B9" w:rsidP="00DD79B9">
      <w:pPr>
        <w:widowControl w:val="0"/>
        <w:autoSpaceDE w:val="0"/>
        <w:autoSpaceDN w:val="0"/>
        <w:adjustRightInd w:val="0"/>
        <w:spacing w:line="276" w:lineRule="auto"/>
        <w:jc w:val="center"/>
        <w:rPr>
          <w:rStyle w:val="A6"/>
          <w:rFonts w:ascii="Baskerville" w:hAnsi="Baskerville"/>
          <w:sz w:val="20"/>
          <w:szCs w:val="20"/>
        </w:rPr>
      </w:pPr>
    </w:p>
    <w:p w14:paraId="07CD6458" w14:textId="77777777" w:rsidR="00DD79B9" w:rsidRPr="000A37A0" w:rsidRDefault="00DD79B9" w:rsidP="00DD79B9">
      <w:pPr>
        <w:widowControl w:val="0"/>
        <w:autoSpaceDE w:val="0"/>
        <w:autoSpaceDN w:val="0"/>
        <w:adjustRightInd w:val="0"/>
        <w:spacing w:line="276" w:lineRule="auto"/>
        <w:jc w:val="center"/>
        <w:rPr>
          <w:rStyle w:val="A6"/>
          <w:rFonts w:ascii="Baskerville" w:hAnsi="Baskerville"/>
          <w:sz w:val="20"/>
          <w:szCs w:val="20"/>
        </w:rPr>
      </w:pPr>
    </w:p>
    <w:p w14:paraId="6D8F2F33" w14:textId="77777777" w:rsidR="00DD79B9" w:rsidRPr="000A37A0" w:rsidRDefault="00DD79B9" w:rsidP="00DD79B9">
      <w:pPr>
        <w:widowControl w:val="0"/>
        <w:autoSpaceDE w:val="0"/>
        <w:autoSpaceDN w:val="0"/>
        <w:adjustRightInd w:val="0"/>
        <w:spacing w:line="276" w:lineRule="auto"/>
        <w:jc w:val="center"/>
        <w:rPr>
          <w:rStyle w:val="A6"/>
          <w:rFonts w:ascii="Baskerville" w:hAnsi="Baskerville"/>
          <w:sz w:val="20"/>
          <w:szCs w:val="20"/>
        </w:rPr>
      </w:pPr>
    </w:p>
    <w:p w14:paraId="2912B050" w14:textId="77777777" w:rsidR="00DD79B9" w:rsidRPr="000A37A0" w:rsidRDefault="00DD79B9" w:rsidP="00DD79B9">
      <w:pPr>
        <w:widowControl w:val="0"/>
        <w:autoSpaceDE w:val="0"/>
        <w:autoSpaceDN w:val="0"/>
        <w:adjustRightInd w:val="0"/>
        <w:spacing w:line="276" w:lineRule="auto"/>
        <w:jc w:val="center"/>
        <w:rPr>
          <w:rStyle w:val="A6"/>
          <w:rFonts w:ascii="Baskerville" w:hAnsi="Baskerville"/>
          <w:sz w:val="20"/>
          <w:szCs w:val="20"/>
        </w:rPr>
      </w:pPr>
    </w:p>
    <w:p w14:paraId="4D02BF69" w14:textId="77777777" w:rsidR="00DD79B9" w:rsidRPr="000A37A0" w:rsidRDefault="00DD79B9" w:rsidP="00DD79B9">
      <w:pPr>
        <w:widowControl w:val="0"/>
        <w:autoSpaceDE w:val="0"/>
        <w:autoSpaceDN w:val="0"/>
        <w:adjustRightInd w:val="0"/>
        <w:spacing w:line="276" w:lineRule="auto"/>
        <w:jc w:val="center"/>
        <w:rPr>
          <w:rStyle w:val="A6"/>
          <w:rFonts w:ascii="Baskerville" w:hAnsi="Baskerville"/>
          <w:sz w:val="20"/>
          <w:szCs w:val="20"/>
        </w:rPr>
      </w:pPr>
    </w:p>
    <w:p w14:paraId="7D75EA85" w14:textId="77777777" w:rsidR="00DD79B9" w:rsidRPr="000A37A0" w:rsidRDefault="00DD79B9" w:rsidP="00DD79B9">
      <w:pPr>
        <w:widowControl w:val="0"/>
        <w:autoSpaceDE w:val="0"/>
        <w:autoSpaceDN w:val="0"/>
        <w:adjustRightInd w:val="0"/>
        <w:spacing w:line="276" w:lineRule="auto"/>
        <w:jc w:val="center"/>
        <w:rPr>
          <w:rStyle w:val="A6"/>
          <w:rFonts w:ascii="Baskerville" w:hAnsi="Baskerville"/>
          <w:sz w:val="20"/>
          <w:szCs w:val="20"/>
        </w:rPr>
      </w:pPr>
    </w:p>
    <w:p w14:paraId="2FB2E62E" w14:textId="77777777" w:rsidR="00DD79B9" w:rsidRPr="000A37A0" w:rsidRDefault="00DD79B9" w:rsidP="00DD79B9">
      <w:pPr>
        <w:widowControl w:val="0"/>
        <w:autoSpaceDE w:val="0"/>
        <w:autoSpaceDN w:val="0"/>
        <w:adjustRightInd w:val="0"/>
        <w:spacing w:line="276" w:lineRule="auto"/>
        <w:jc w:val="center"/>
        <w:rPr>
          <w:rStyle w:val="A6"/>
          <w:rFonts w:ascii="Baskerville" w:hAnsi="Baskerville"/>
          <w:sz w:val="20"/>
          <w:szCs w:val="20"/>
        </w:rPr>
      </w:pPr>
    </w:p>
    <w:p w14:paraId="7D3541E8" w14:textId="77777777" w:rsidR="00DD79B9" w:rsidRPr="000A37A0" w:rsidRDefault="00DD79B9" w:rsidP="00DD79B9">
      <w:pPr>
        <w:widowControl w:val="0"/>
        <w:autoSpaceDE w:val="0"/>
        <w:autoSpaceDN w:val="0"/>
        <w:adjustRightInd w:val="0"/>
        <w:spacing w:line="276" w:lineRule="auto"/>
        <w:jc w:val="center"/>
        <w:rPr>
          <w:rStyle w:val="A6"/>
          <w:rFonts w:ascii="Baskerville" w:hAnsi="Baskerville"/>
          <w:sz w:val="20"/>
          <w:szCs w:val="20"/>
        </w:rPr>
      </w:pPr>
    </w:p>
    <w:p w14:paraId="7F2E6141" w14:textId="77777777" w:rsidR="00DD79B9" w:rsidRDefault="00DD79B9" w:rsidP="00DD79B9">
      <w:pPr>
        <w:widowControl w:val="0"/>
        <w:autoSpaceDE w:val="0"/>
        <w:autoSpaceDN w:val="0"/>
        <w:adjustRightInd w:val="0"/>
        <w:jc w:val="center"/>
        <w:rPr>
          <w:rFonts w:ascii="Baskerville" w:hAnsi="Baskerville"/>
          <w:sz w:val="17"/>
          <w:szCs w:val="17"/>
        </w:rPr>
      </w:pPr>
    </w:p>
    <w:p w14:paraId="3156041C" w14:textId="77777777" w:rsidR="00DD79B9" w:rsidRPr="000A37A0" w:rsidRDefault="00DD79B9" w:rsidP="00DD79B9">
      <w:pPr>
        <w:widowControl w:val="0"/>
        <w:autoSpaceDE w:val="0"/>
        <w:autoSpaceDN w:val="0"/>
        <w:adjustRightInd w:val="0"/>
        <w:jc w:val="center"/>
        <w:rPr>
          <w:rFonts w:ascii="Baskerville" w:hAnsi="Baskerville"/>
          <w:sz w:val="17"/>
          <w:szCs w:val="17"/>
        </w:rPr>
      </w:pPr>
      <w:r w:rsidRPr="000A37A0">
        <w:rPr>
          <w:rFonts w:ascii="Baskerville" w:hAnsi="Baskerville"/>
          <w:noProof/>
          <w:sz w:val="17"/>
          <w:szCs w:val="17"/>
        </w:rPr>
        <w:drawing>
          <wp:inline distT="0" distB="0" distL="0" distR="0" wp14:anchorId="70B042E7" wp14:editId="35038D1B">
            <wp:extent cx="3877310" cy="2981325"/>
            <wp:effectExtent l="0" t="0" r="889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4-Scan-81-a.jpg"/>
                    <pic:cNvPicPr/>
                  </pic:nvPicPr>
                  <pic:blipFill>
                    <a:blip r:embed="rId10"/>
                    <a:stretch>
                      <a:fillRect/>
                    </a:stretch>
                  </pic:blipFill>
                  <pic:spPr>
                    <a:xfrm>
                      <a:off x="0" y="0"/>
                      <a:ext cx="3877310" cy="2981325"/>
                    </a:xfrm>
                    <a:prstGeom prst="rect">
                      <a:avLst/>
                    </a:prstGeom>
                  </pic:spPr>
                </pic:pic>
              </a:graphicData>
            </a:graphic>
          </wp:inline>
        </w:drawing>
      </w:r>
    </w:p>
    <w:p w14:paraId="4BE865A3" w14:textId="77777777" w:rsidR="00DD79B9" w:rsidRPr="000A37A0" w:rsidRDefault="00DD79B9" w:rsidP="00DD79B9">
      <w:pPr>
        <w:pStyle w:val="Default"/>
        <w:spacing w:line="276" w:lineRule="auto"/>
        <w:rPr>
          <w:rFonts w:ascii="Baskerville" w:hAnsi="Baskerville" w:cs="Times New Roman"/>
          <w:color w:val="auto"/>
          <w:spacing w:val="-2"/>
        </w:rPr>
      </w:pPr>
    </w:p>
    <w:p w14:paraId="2D8FF249" w14:textId="77777777" w:rsidR="00DD79B9" w:rsidRPr="00755E21" w:rsidRDefault="00DD79B9" w:rsidP="00DD79B9">
      <w:pPr>
        <w:pStyle w:val="grbsnormal"/>
        <w:spacing w:line="230" w:lineRule="exact"/>
        <w:ind w:firstLine="0"/>
        <w:jc w:val="center"/>
        <w:rPr>
          <w:rStyle w:val="A6"/>
          <w:color w:val="000000" w:themeColor="text1"/>
          <w:sz w:val="21"/>
          <w:szCs w:val="21"/>
        </w:rPr>
      </w:pPr>
      <w:r w:rsidRPr="00755E21">
        <w:rPr>
          <w:rStyle w:val="A6"/>
          <w:i/>
          <w:color w:val="000000" w:themeColor="text1"/>
          <w:sz w:val="21"/>
          <w:szCs w:val="21"/>
        </w:rPr>
        <w:t>Figure</w:t>
      </w:r>
      <w:r w:rsidRPr="00755E21">
        <w:rPr>
          <w:rStyle w:val="A6"/>
          <w:color w:val="000000" w:themeColor="text1"/>
          <w:sz w:val="21"/>
          <w:szCs w:val="21"/>
        </w:rPr>
        <w:t xml:space="preserve"> 4: Vienna, ÖNB, </w:t>
      </w:r>
      <w:r w:rsidRPr="00755E21">
        <w:rPr>
          <w:rStyle w:val="A6"/>
          <w:i/>
          <w:iCs/>
          <w:color w:val="000000" w:themeColor="text1"/>
          <w:sz w:val="21"/>
          <w:szCs w:val="21"/>
        </w:rPr>
        <w:t>Codex hist. gr.</w:t>
      </w:r>
      <w:r w:rsidRPr="00755E21">
        <w:rPr>
          <w:rStyle w:val="A6"/>
          <w:color w:val="000000" w:themeColor="text1"/>
          <w:sz w:val="21"/>
          <w:szCs w:val="21"/>
        </w:rPr>
        <w:t xml:space="preserve"> 73, fol. 192</w:t>
      </w:r>
      <w:r w:rsidRPr="00755E21">
        <w:rPr>
          <w:rStyle w:val="A6"/>
          <w:color w:val="000000" w:themeColor="text1"/>
          <w:sz w:val="21"/>
          <w:szCs w:val="21"/>
          <w:vertAlign w:val="superscript"/>
        </w:rPr>
        <w:t>r</w:t>
      </w:r>
      <w:r w:rsidRPr="00755E21">
        <w:rPr>
          <w:rStyle w:val="A6"/>
          <w:color w:val="000000" w:themeColor="text1"/>
          <w:sz w:val="21"/>
          <w:szCs w:val="21"/>
        </w:rPr>
        <w:t xml:space="preserve"> undertext:</w:t>
      </w:r>
    </w:p>
    <w:p w14:paraId="064EACB8" w14:textId="77777777" w:rsidR="00DD79B9" w:rsidRPr="00755E21" w:rsidRDefault="00DD79B9" w:rsidP="00DD79B9">
      <w:pPr>
        <w:pStyle w:val="grbsnormal"/>
        <w:spacing w:line="230" w:lineRule="exact"/>
        <w:ind w:firstLine="0"/>
        <w:jc w:val="center"/>
        <w:rPr>
          <w:rStyle w:val="A6"/>
          <w:color w:val="000000" w:themeColor="text1"/>
          <w:sz w:val="21"/>
          <w:szCs w:val="21"/>
        </w:rPr>
      </w:pPr>
      <w:r w:rsidRPr="00755E21">
        <w:rPr>
          <w:rStyle w:val="A6"/>
          <w:i/>
          <w:color w:val="000000" w:themeColor="text1"/>
          <w:sz w:val="21"/>
          <w:szCs w:val="21"/>
        </w:rPr>
        <w:t>Scythica Vindobonensia</w:t>
      </w:r>
      <w:r w:rsidRPr="00755E21">
        <w:rPr>
          <w:rStyle w:val="A6"/>
          <w:color w:val="000000" w:themeColor="text1"/>
          <w:sz w:val="21"/>
          <w:szCs w:val="21"/>
        </w:rPr>
        <w:t>, fr. IIIa 13–30.</w:t>
      </w:r>
    </w:p>
    <w:p w14:paraId="1344CC4A" w14:textId="77777777" w:rsidR="00DD79B9" w:rsidRPr="00755E21" w:rsidRDefault="00DD79B9" w:rsidP="00DD79B9">
      <w:pPr>
        <w:pStyle w:val="grbsnormal"/>
        <w:spacing w:line="230" w:lineRule="exact"/>
        <w:ind w:firstLine="0"/>
        <w:jc w:val="center"/>
        <w:rPr>
          <w:rStyle w:val="A6"/>
          <w:color w:val="000000" w:themeColor="text1"/>
          <w:sz w:val="21"/>
          <w:szCs w:val="21"/>
        </w:rPr>
      </w:pPr>
      <w:r w:rsidRPr="00755E21">
        <w:rPr>
          <w:rStyle w:val="StandardohneEinzugZchn"/>
          <w:rFonts w:eastAsia="Calibri"/>
          <w:color w:val="000000" w:themeColor="text1"/>
          <w:sz w:val="21"/>
          <w:szCs w:val="21"/>
        </w:rPr>
        <w:t xml:space="preserve">XRF element mapping at DESY by Leif Glaser </w:t>
      </w:r>
      <w:r w:rsidRPr="00755E21">
        <w:rPr>
          <w:rStyle w:val="StandardohneEinzugZchn"/>
          <w:rFonts w:eastAsia="Calibri"/>
          <w:color w:val="000000" w:themeColor="text1"/>
          <w:sz w:val="21"/>
          <w:szCs w:val="21"/>
        </w:rPr>
        <w:br/>
        <w:t xml:space="preserve">(Project </w:t>
      </w:r>
      <w:r w:rsidRPr="00755E21">
        <w:rPr>
          <w:color w:val="000000" w:themeColor="text1"/>
          <w:sz w:val="21"/>
          <w:szCs w:val="21"/>
        </w:rPr>
        <w:t>I-20170505 EC</w:t>
      </w:r>
      <w:r w:rsidRPr="00755E21">
        <w:rPr>
          <w:rStyle w:val="StandardohneEinzugZchn"/>
          <w:rFonts w:eastAsia="Calibri"/>
          <w:color w:val="000000" w:themeColor="text1"/>
          <w:sz w:val="21"/>
          <w:szCs w:val="21"/>
        </w:rPr>
        <w:t>).</w:t>
      </w:r>
      <w:r w:rsidRPr="00755E21">
        <w:rPr>
          <w:rStyle w:val="StandardohneEinzugZchn"/>
          <w:rFonts w:eastAsia="Calibri"/>
          <w:color w:val="000000" w:themeColor="text1"/>
          <w:sz w:val="21"/>
          <w:szCs w:val="21"/>
        </w:rPr>
        <w:br/>
      </w:r>
      <w:r w:rsidRPr="00755E21">
        <w:rPr>
          <w:rStyle w:val="StandardohneEinzugZchn"/>
          <w:rFonts w:eastAsia="Calibri"/>
          <w:color w:val="000000" w:themeColor="text1"/>
          <w:sz w:val="20"/>
          <w:szCs w:val="20"/>
        </w:rPr>
        <w:t>Processed image by Roger L. Easton, Jr. (EMEL).</w:t>
      </w:r>
      <w:r w:rsidRPr="00755E21">
        <w:rPr>
          <w:rStyle w:val="A6"/>
          <w:color w:val="000000" w:themeColor="text1"/>
          <w:sz w:val="21"/>
          <w:szCs w:val="21"/>
        </w:rPr>
        <w:br/>
        <w:t>© ÖAW Project FWF P 28112-G25</w:t>
      </w:r>
      <w:bookmarkEnd w:id="1"/>
    </w:p>
    <w:p w14:paraId="3D610423" w14:textId="77777777" w:rsidR="006C766F" w:rsidRPr="00DD79B9" w:rsidRDefault="006C766F" w:rsidP="00DD79B9"/>
    <w:sectPr w:rsidR="006C766F" w:rsidRPr="00DD79B9" w:rsidSect="002842C0">
      <w:headerReference w:type="even" r:id="rId11"/>
      <w:headerReference w:type="default" r:id="rId12"/>
      <w:footerReference w:type="even" r:id="rId13"/>
      <w:footerReference w:type="default" r:id="rId14"/>
      <w:footerReference w:type="first" r:id="rId15"/>
      <w:pgSz w:w="8640" w:h="12960"/>
      <w:pgMar w:top="1224" w:right="1267" w:bottom="1224" w:left="1267" w:header="691" w:footer="576" w:gutter="0"/>
      <w:pgNumType w:start="43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98A99" w14:textId="77777777" w:rsidR="00107EB2" w:rsidRDefault="00107EB2">
      <w:r>
        <w:separator/>
      </w:r>
    </w:p>
  </w:endnote>
  <w:endnote w:type="continuationSeparator" w:id="0">
    <w:p w14:paraId="0F785A45" w14:textId="77777777" w:rsidR="00107EB2" w:rsidRDefault="00107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SGkClassic">
    <w:panose1 w:val="020B0604020202020204"/>
    <w:charset w:val="00"/>
    <w:family w:val="auto"/>
    <w:pitch w:val="variable"/>
    <w:sig w:usb0="00000003" w:usb1="00000000" w:usb2="00000000" w:usb3="00000000" w:csb0="00000001" w:csb1="00000000"/>
  </w:font>
  <w:font w:name="Kadmos">
    <w:altName w:val="Calibri"/>
    <w:panose1 w:val="01000000000000000000"/>
    <w:charset w:val="00"/>
    <w:family w:val="auto"/>
    <w:pitch w:val="variable"/>
    <w:sig w:usb0="00000003" w:usb1="00000000" w:usb2="00000000" w:usb3="00000000" w:csb0="00000001" w:csb1="00000000"/>
  </w:font>
  <w:font w:name="Times">
    <w:altName w:val="Times New Roman"/>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Baskerville">
    <w:panose1 w:val="02020502070401020303"/>
    <w:charset w:val="00"/>
    <w:family w:val="roman"/>
    <w:pitch w:val="variable"/>
    <w:sig w:usb0="80000067" w:usb1="02000000" w:usb2="00000000" w:usb3="00000000" w:csb0="0000019F" w:csb1="00000000"/>
  </w:font>
  <w:font w:name="KadmosU">
    <w:panose1 w:val="01000000000000000000"/>
    <w:charset w:val="4D"/>
    <w:family w:val="auto"/>
    <w:pitch w:val="variable"/>
    <w:sig w:usb0="C00000EF" w:usb1="1000E0EA" w:usb2="00000000" w:usb3="00000000" w:csb0="0000000B" w:csb1="00000000"/>
  </w:font>
  <w:font w:name="Porson">
    <w:altName w:val="Calibri"/>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Prose Antique">
    <w:altName w:val="Arial"/>
    <w:panose1 w:val="020B0604020202020204"/>
    <w:charset w:val="00"/>
    <w:family w:val="swiss"/>
    <w:pitch w:val="variable"/>
    <w:sig w:usb0="00000007" w:usb1="00000000" w:usb2="00000000" w:usb3="00000000" w:csb0="00000011" w:csb1="00000000"/>
  </w:font>
  <w:font w:name="Calibri">
    <w:panose1 w:val="020F0502020204030204"/>
    <w:charset w:val="00"/>
    <w:family w:val="swiss"/>
    <w:pitch w:val="variable"/>
    <w:sig w:usb0="E0002AFF" w:usb1="C000247B" w:usb2="00000009" w:usb3="00000000" w:csb0="000001FF" w:csb1="00000000"/>
  </w:font>
  <w:font w:name="IFAO-Grec Unicode">
    <w:panose1 w:val="020B0604020202020204"/>
    <w:charset w:val="4D"/>
    <w:family w:val="roman"/>
    <w:pitch w:val="variable"/>
    <w:sig w:usb0="E00002EF" w:usb1="5200387A" w:usb2="00000020" w:usb3="00000000" w:csb0="0000009B" w:csb1="00000000"/>
  </w:font>
  <w:font w:name="Helvetica">
    <w:panose1 w:val="00000000000000000000"/>
    <w:charset w:val="00"/>
    <w:family w:val="auto"/>
    <w:pitch w:val="variable"/>
    <w:sig w:usb0="E00002FF" w:usb1="5000785B" w:usb2="00000000" w:usb3="00000000" w:csb0="0000019F" w:csb1="00000000"/>
  </w:font>
  <w:font w:name="Courier">
    <w:panose1 w:val="02070309020205020404"/>
    <w:charset w:val="00"/>
    <w:family w:val="auto"/>
    <w:pitch w:val="variable"/>
    <w:sig w:usb0="00000003" w:usb1="00000000" w:usb2="00000000" w:usb3="00000000" w:csb0="00000003" w:csb1="00000000"/>
  </w:font>
  <w:font w:name="MS ??">
    <w:altName w:val="MS Mincho"/>
    <w:panose1 w:val="020B0604020202020204"/>
    <w:charset w:val="80"/>
    <w:family w:val="auto"/>
    <w:notTrueType/>
    <w:pitch w:val="variable"/>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BookAntiqua">
    <w:altName w:val="MS Gothic"/>
    <w:panose1 w:val="020B0604020202020204"/>
    <w:charset w:val="80"/>
    <w:family w:val="auto"/>
    <w:notTrueType/>
    <w:pitch w:val="default"/>
    <w:sig w:usb0="00000001" w:usb1="08070000" w:usb2="00000010" w:usb3="00000000" w:csb0="00020000" w:csb1="00000000"/>
  </w:font>
  <w:font w:name="AdvTT8c09bbd9+f0">
    <w:altName w:val="Malgun Gothic Semilight"/>
    <w:panose1 w:val="020B0604020202020204"/>
    <w:charset w:val="88"/>
    <w:family w:val="auto"/>
    <w:notTrueType/>
    <w:pitch w:val="default"/>
    <w:sig w:usb0="00000001" w:usb1="08080000" w:usb2="00000010" w:usb3="00000000" w:csb0="00100000" w:csb1="00000000"/>
  </w:font>
  <w:font w:name="MinionPro-It">
    <w:altName w:val="MS Gothic"/>
    <w:panose1 w:val="020B0604020202020204"/>
    <w:charset w:val="80"/>
    <w:family w:val="roman"/>
    <w:notTrueType/>
    <w:pitch w:val="default"/>
    <w:sig w:usb0="00000001" w:usb1="08070000" w:usb2="00000010" w:usb3="00000000" w:csb0="00020000" w:csb1="00000000"/>
  </w:font>
  <w:font w:name="TimesNewRomanPSMT">
    <w:altName w:val="MS Mincho"/>
    <w:panose1 w:val="020B0604020202020204"/>
    <w:charset w:val="00"/>
    <w:family w:val="roman"/>
    <w:pitch w:val="variable"/>
    <w:sig w:usb0="E0002AFF" w:usb1="C0007841" w:usb2="00000009" w:usb3="00000000" w:csb0="000001FF" w:csb1="00000000"/>
  </w:font>
  <w:font w:name="TimesBQ-Roman">
    <w:altName w:val="MS Gothic"/>
    <w:panose1 w:val="020B0604020202020204"/>
    <w:charset w:val="80"/>
    <w:family w:val="auto"/>
    <w:notTrueType/>
    <w:pitch w:val="default"/>
    <w:sig w:usb0="00000003" w:usb1="08070000" w:usb2="00000010" w:usb3="00000000" w:csb0="00020001"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FAO-GrecUnicode">
    <w:altName w:val="Calibri"/>
    <w:panose1 w:val="020B0604020202020204"/>
    <w:charset w:val="A1"/>
    <w:family w:val="auto"/>
    <w:notTrueType/>
    <w:pitch w:val="default"/>
    <w:sig w:usb0="00000083" w:usb1="00000000" w:usb2="00000000" w:usb3="00000000" w:csb0="00000009" w:csb1="00000000"/>
  </w:font>
  <w:font w:name="LiberationSerif">
    <w:altName w:val="MS Gothic"/>
    <w:panose1 w:val="020B0604020202020204"/>
    <w:charset w:val="80"/>
    <w:family w:val="auto"/>
    <w:notTrueType/>
    <w:pitch w:val="default"/>
    <w:sig w:usb0="00000003" w:usb1="08070000" w:usb2="00000010" w:usb3="00000000" w:csb0="00020001" w:csb1="00000000"/>
  </w:font>
  <w:font w:name="Baskerville-Italic">
    <w:altName w:val="Baskerville"/>
    <w:panose1 w:val="02020502070401020303"/>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8351" w14:textId="77777777" w:rsidR="005769A6" w:rsidRPr="006B3899" w:rsidRDefault="005769A6" w:rsidP="00434875">
    <w:pPr>
      <w:pStyle w:val="Footer"/>
      <w:jc w:val="center"/>
      <w:rPr>
        <w:sz w:val="18"/>
      </w:rPr>
    </w:pPr>
    <w:r w:rsidRPr="006B3899">
      <w:rPr>
        <w:sz w:val="18"/>
      </w:rPr>
      <w:t>—————</w:t>
    </w:r>
  </w:p>
  <w:p w14:paraId="51897A1D" w14:textId="3104FEE6" w:rsidR="005769A6" w:rsidRDefault="005769A6" w:rsidP="00EA7026">
    <w:pPr>
      <w:pStyle w:val="Footer"/>
      <w:jc w:val="center"/>
      <w:rPr>
        <w:sz w:val="18"/>
      </w:rPr>
    </w:pPr>
    <w:r w:rsidRPr="00B66DA9">
      <w:rPr>
        <w:i/>
        <w:sz w:val="18"/>
      </w:rPr>
      <w:t xml:space="preserve">Greek, Roman, and Byzantine Studies </w:t>
    </w:r>
    <w:r w:rsidR="009A0450">
      <w:rPr>
        <w:sz w:val="18"/>
      </w:rPr>
      <w:t>6</w:t>
    </w:r>
    <w:r w:rsidR="00A353E5">
      <w:rPr>
        <w:sz w:val="18"/>
      </w:rPr>
      <w:t>2</w:t>
    </w:r>
    <w:r w:rsidRPr="00B66DA9">
      <w:rPr>
        <w:sz w:val="18"/>
      </w:rPr>
      <w:t xml:space="preserve"> (20</w:t>
    </w:r>
    <w:r w:rsidR="009A0450">
      <w:rPr>
        <w:sz w:val="18"/>
      </w:rPr>
      <w:t>2</w:t>
    </w:r>
    <w:r w:rsidR="00A353E5">
      <w:rPr>
        <w:sz w:val="18"/>
      </w:rPr>
      <w:t>2</w:t>
    </w:r>
    <w:r w:rsidRPr="00B66DA9">
      <w:rPr>
        <w:sz w:val="18"/>
      </w:rPr>
      <w:t xml:space="preserve">) </w:t>
    </w:r>
    <w:r w:rsidR="00831BAD">
      <w:rPr>
        <w:sz w:val="18"/>
      </w:rPr>
      <w:t>43</w:t>
    </w:r>
    <w:r w:rsidR="00A120F6">
      <w:rPr>
        <w:sz w:val="18"/>
      </w:rPr>
      <w:t>8</w:t>
    </w:r>
    <w:r w:rsidR="00831BAD" w:rsidRPr="00B66DA9">
      <w:rPr>
        <w:sz w:val="18"/>
      </w:rPr>
      <w:t>–</w:t>
    </w:r>
    <w:r w:rsidR="00831BAD">
      <w:rPr>
        <w:sz w:val="18"/>
      </w:rPr>
      <w:t>49</w:t>
    </w:r>
    <w:r w:rsidR="00A120F6">
      <w:rPr>
        <w:sz w:val="18"/>
      </w:rPr>
      <w:t>3</w:t>
    </w:r>
  </w:p>
  <w:p w14:paraId="221E9384" w14:textId="77777777" w:rsidR="005769A6" w:rsidRDefault="005769A6" w:rsidP="00BB5903">
    <w:pPr>
      <w:pStyle w:val="Footer"/>
      <w:jc w:val="center"/>
      <w:rPr>
        <w:sz w:val="18"/>
      </w:rPr>
    </w:pPr>
  </w:p>
  <w:p w14:paraId="0A0DE56E" w14:textId="77777777" w:rsidR="005769A6" w:rsidRDefault="005769A6" w:rsidP="00BB5903">
    <w:pPr>
      <w:pStyle w:val="Footer"/>
      <w:jc w:val="center"/>
      <w:rPr>
        <w:sz w:val="18"/>
      </w:rPr>
    </w:pPr>
  </w:p>
  <w:p w14:paraId="52276275" w14:textId="77777777" w:rsidR="005769A6" w:rsidRDefault="005769A6" w:rsidP="00BB5903">
    <w:pPr>
      <w:pStyle w:val="Footer"/>
      <w:jc w:val="center"/>
      <w:rPr>
        <w:sz w:val="18"/>
      </w:rPr>
    </w:pPr>
  </w:p>
  <w:p w14:paraId="4BF916DE" w14:textId="77777777" w:rsidR="005769A6" w:rsidRPr="00B66DA9" w:rsidRDefault="005769A6" w:rsidP="00BB5903">
    <w:pPr>
      <w:pStyle w:val="Footer"/>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61343" w14:textId="77777777" w:rsidR="005769A6" w:rsidRPr="006B3899" w:rsidRDefault="005769A6" w:rsidP="00640EA9">
    <w:pPr>
      <w:pStyle w:val="Footer"/>
      <w:jc w:val="center"/>
      <w:rPr>
        <w:sz w:val="18"/>
      </w:rPr>
    </w:pPr>
    <w:r w:rsidRPr="006B3899">
      <w:rPr>
        <w:sz w:val="18"/>
      </w:rPr>
      <w:t>—————</w:t>
    </w:r>
  </w:p>
  <w:p w14:paraId="033DD11A" w14:textId="4B55E51E" w:rsidR="005769A6" w:rsidRDefault="005769A6" w:rsidP="00EA7026">
    <w:pPr>
      <w:pStyle w:val="Footer"/>
      <w:jc w:val="center"/>
      <w:rPr>
        <w:sz w:val="18"/>
      </w:rPr>
    </w:pPr>
    <w:r w:rsidRPr="00B66DA9">
      <w:rPr>
        <w:i/>
        <w:sz w:val="18"/>
      </w:rPr>
      <w:t xml:space="preserve">Greek, Roman, and Byzantine Studies </w:t>
    </w:r>
    <w:r w:rsidR="008348CD">
      <w:rPr>
        <w:sz w:val="18"/>
      </w:rPr>
      <w:t>6</w:t>
    </w:r>
    <w:r w:rsidR="00A353E5">
      <w:rPr>
        <w:sz w:val="18"/>
      </w:rPr>
      <w:t>2</w:t>
    </w:r>
    <w:r w:rsidR="008348CD" w:rsidRPr="00B66DA9">
      <w:rPr>
        <w:sz w:val="18"/>
      </w:rPr>
      <w:t xml:space="preserve"> (20</w:t>
    </w:r>
    <w:r w:rsidR="008348CD">
      <w:rPr>
        <w:sz w:val="18"/>
      </w:rPr>
      <w:t>2</w:t>
    </w:r>
    <w:r w:rsidR="00A353E5">
      <w:rPr>
        <w:sz w:val="18"/>
      </w:rPr>
      <w:t>2</w:t>
    </w:r>
    <w:r w:rsidRPr="00B66DA9">
      <w:rPr>
        <w:sz w:val="18"/>
      </w:rPr>
      <w:t xml:space="preserve">) </w:t>
    </w:r>
    <w:r w:rsidR="00A120F6">
      <w:rPr>
        <w:sz w:val="18"/>
      </w:rPr>
      <w:t>438</w:t>
    </w:r>
    <w:r w:rsidR="00A120F6" w:rsidRPr="00B66DA9">
      <w:rPr>
        <w:sz w:val="18"/>
      </w:rPr>
      <w:t>–</w:t>
    </w:r>
    <w:r w:rsidR="00A120F6">
      <w:rPr>
        <w:sz w:val="18"/>
      </w:rPr>
      <w:t>493</w:t>
    </w:r>
  </w:p>
  <w:p w14:paraId="758B8B2A" w14:textId="77777777" w:rsidR="005769A6" w:rsidRDefault="005769A6" w:rsidP="00BB5903">
    <w:pPr>
      <w:pStyle w:val="Footer"/>
      <w:jc w:val="center"/>
      <w:rPr>
        <w:sz w:val="18"/>
      </w:rPr>
    </w:pPr>
  </w:p>
  <w:p w14:paraId="0566B75C" w14:textId="77777777" w:rsidR="005769A6" w:rsidRDefault="005769A6" w:rsidP="00BB5903">
    <w:pPr>
      <w:pStyle w:val="Footer"/>
      <w:jc w:val="center"/>
      <w:rPr>
        <w:sz w:val="18"/>
      </w:rPr>
    </w:pPr>
  </w:p>
  <w:p w14:paraId="5094FA98" w14:textId="77777777" w:rsidR="005769A6" w:rsidRDefault="005769A6" w:rsidP="00BB5903">
    <w:pPr>
      <w:pStyle w:val="Footer"/>
      <w:jc w:val="center"/>
      <w:rPr>
        <w:sz w:val="18"/>
      </w:rPr>
    </w:pPr>
  </w:p>
  <w:p w14:paraId="7E5E7F91" w14:textId="77777777" w:rsidR="005769A6" w:rsidRDefault="005769A6" w:rsidP="00BB590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F0A77" w14:textId="77777777" w:rsidR="005769A6" w:rsidRPr="006B3899" w:rsidRDefault="005769A6" w:rsidP="00640EA9">
    <w:pPr>
      <w:pStyle w:val="Footer"/>
      <w:jc w:val="center"/>
      <w:rPr>
        <w:sz w:val="18"/>
      </w:rPr>
    </w:pPr>
    <w:r w:rsidRPr="006B3899">
      <w:rPr>
        <w:sz w:val="18"/>
      </w:rPr>
      <w:t>—————</w:t>
    </w:r>
  </w:p>
  <w:p w14:paraId="481164A0" w14:textId="3B3B3918" w:rsidR="005769A6" w:rsidRPr="007E400D" w:rsidRDefault="005769A6" w:rsidP="0094490A">
    <w:pPr>
      <w:pStyle w:val="Footer"/>
      <w:jc w:val="center"/>
      <w:rPr>
        <w:sz w:val="22"/>
      </w:rPr>
    </w:pPr>
    <w:r w:rsidRPr="007E400D">
      <w:rPr>
        <w:i/>
        <w:sz w:val="22"/>
      </w:rPr>
      <w:t xml:space="preserve">Greek, Roman, and Byzantine Studies </w:t>
    </w:r>
    <w:r w:rsidR="009A0450">
      <w:rPr>
        <w:sz w:val="22"/>
      </w:rPr>
      <w:t>6</w:t>
    </w:r>
    <w:r w:rsidR="00A353E5">
      <w:rPr>
        <w:sz w:val="22"/>
      </w:rPr>
      <w:t>2</w:t>
    </w:r>
    <w:r w:rsidRPr="007E400D">
      <w:rPr>
        <w:sz w:val="22"/>
      </w:rPr>
      <w:t xml:space="preserve"> (20</w:t>
    </w:r>
    <w:r w:rsidR="009A0450">
      <w:rPr>
        <w:sz w:val="22"/>
      </w:rPr>
      <w:t>2</w:t>
    </w:r>
    <w:r w:rsidR="00A353E5">
      <w:rPr>
        <w:sz w:val="22"/>
      </w:rPr>
      <w:t>2</w:t>
    </w:r>
    <w:r w:rsidRPr="007E400D">
      <w:rPr>
        <w:sz w:val="22"/>
      </w:rPr>
      <w:t xml:space="preserve">) </w:t>
    </w:r>
    <w:r w:rsidR="00831BAD">
      <w:rPr>
        <w:sz w:val="22"/>
      </w:rPr>
      <w:t>43</w:t>
    </w:r>
    <w:r w:rsidR="003C461A">
      <w:rPr>
        <w:sz w:val="22"/>
      </w:rPr>
      <w:t>7</w:t>
    </w:r>
    <w:r w:rsidRPr="007E400D">
      <w:rPr>
        <w:sz w:val="22"/>
      </w:rPr>
      <w:t>–</w:t>
    </w:r>
    <w:r w:rsidR="00831BAD">
      <w:rPr>
        <w:sz w:val="22"/>
      </w:rPr>
      <w:t>49</w:t>
    </w:r>
    <w:r w:rsidR="00A120F6">
      <w:rPr>
        <w:sz w:val="22"/>
      </w:rPr>
      <w:t>3</w:t>
    </w:r>
  </w:p>
  <w:p w14:paraId="43560E8F" w14:textId="77777777" w:rsidR="005712DA" w:rsidRDefault="005712DA" w:rsidP="005712DA">
    <w:pPr>
      <w:pStyle w:val="Footer"/>
      <w:spacing w:before="40" w:line="200" w:lineRule="exact"/>
      <w:jc w:val="center"/>
      <w:rPr>
        <w:sz w:val="20"/>
        <w:szCs w:val="20"/>
      </w:rPr>
    </w:pPr>
    <w:r w:rsidRPr="00116240">
      <w:rPr>
        <w:sz w:val="20"/>
        <w:szCs w:val="20"/>
      </w:rPr>
      <w:t xml:space="preserve">Article copyright held by the author(s) and made available under </w:t>
    </w:r>
    <w:r>
      <w:rPr>
        <w:sz w:val="20"/>
        <w:szCs w:val="20"/>
      </w:rPr>
      <w:t xml:space="preserve">the </w:t>
    </w:r>
    <w:r w:rsidRPr="00116240">
      <w:rPr>
        <w:sz w:val="20"/>
        <w:szCs w:val="20"/>
      </w:rPr>
      <w:t>Creative Commons Attribution License</w:t>
    </w:r>
  </w:p>
  <w:p w14:paraId="787F7377" w14:textId="57796E6C" w:rsidR="005769A6" w:rsidRPr="007E400D" w:rsidRDefault="005712DA" w:rsidP="005712DA">
    <w:pPr>
      <w:pStyle w:val="Footer"/>
      <w:jc w:val="center"/>
      <w:rPr>
        <w:i/>
        <w:sz w:val="22"/>
      </w:rPr>
    </w:pPr>
    <w:r w:rsidRPr="003921D3">
      <w:rPr>
        <w:sz w:val="20"/>
        <w:szCs w:val="20"/>
      </w:rPr>
      <w:t xml:space="preserve"> CC-BY </w:t>
    </w:r>
    <w:r w:rsidRPr="003921D3">
      <w:rPr>
        <w:i/>
        <w:sz w:val="20"/>
        <w:szCs w:val="20"/>
      </w:rPr>
      <w:t xml:space="preserve"> </w:t>
    </w:r>
    <w:r w:rsidRPr="003921D3">
      <w:rPr>
        <w:sz w:val="20"/>
        <w:szCs w:val="20"/>
      </w:rPr>
      <w:t>https:</w:t>
    </w:r>
    <w:r w:rsidRPr="003921D3">
      <w:rPr>
        <w:rFonts w:ascii="Times" w:hAnsi="Times"/>
        <w:sz w:val="20"/>
        <w:szCs w:val="20"/>
      </w:rPr>
      <w:t>//</w:t>
    </w:r>
    <w:r w:rsidRPr="003921D3">
      <w:rPr>
        <w:sz w:val="20"/>
        <w:szCs w:val="20"/>
      </w:rPr>
      <w:t>creativecommons.org/licenses/by/4.0/</w:t>
    </w:r>
  </w:p>
  <w:p w14:paraId="4C7DA5E0" w14:textId="77777777" w:rsidR="005769A6" w:rsidRPr="007E400D" w:rsidRDefault="005769A6" w:rsidP="00BB5903">
    <w:pPr>
      <w:pStyle w:val="Footer"/>
      <w:jc w:val="center"/>
      <w:rPr>
        <w:i/>
        <w:sz w:val="22"/>
      </w:rPr>
    </w:pPr>
  </w:p>
  <w:p w14:paraId="0B514FC8" w14:textId="77777777" w:rsidR="005769A6" w:rsidRPr="007E400D" w:rsidRDefault="005769A6" w:rsidP="00BB5903">
    <w:pPr>
      <w:pStyle w:val="Footer"/>
      <w:jc w:val="center"/>
      <w:rPr>
        <w:i/>
        <w:sz w:val="22"/>
      </w:rPr>
    </w:pPr>
  </w:p>
  <w:p w14:paraId="496E511F" w14:textId="77777777" w:rsidR="005769A6" w:rsidRPr="007E400D" w:rsidRDefault="005769A6" w:rsidP="00BB5903">
    <w:pPr>
      <w:pStyle w:val="Footer"/>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B367D" w14:textId="77777777" w:rsidR="00107EB2" w:rsidRDefault="00107EB2"/>
  </w:footnote>
  <w:footnote w:type="continuationSeparator" w:id="0">
    <w:p w14:paraId="3A518522" w14:textId="77777777" w:rsidR="00107EB2" w:rsidRDefault="00107EB2">
      <w:r>
        <w:t>___</w:t>
      </w:r>
    </w:p>
  </w:footnote>
  <w:footnote w:type="continuationNotice" w:id="1">
    <w:p w14:paraId="4C72DA99" w14:textId="77777777" w:rsidR="00107EB2" w:rsidRDefault="00107EB2"/>
  </w:footnote>
  <w:footnote w:id="2">
    <w:p w14:paraId="644921F1" w14:textId="2DA62FD2"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For the discovery see J</w:t>
      </w:r>
      <w:r w:rsidR="00D61DFE">
        <w:rPr>
          <w:sz w:val="20"/>
          <w:szCs w:val="20"/>
        </w:rPr>
        <w:t>.</w:t>
      </w:r>
      <w:r w:rsidRPr="00395CEE">
        <w:rPr>
          <w:sz w:val="20"/>
          <w:szCs w:val="20"/>
        </w:rPr>
        <w:t xml:space="preserve"> Grusková, </w:t>
      </w:r>
      <w:r w:rsidRPr="0061623A">
        <w:rPr>
          <w:i/>
          <w:sz w:val="20"/>
          <w:szCs w:val="20"/>
          <w:lang w:val="de-DE"/>
        </w:rPr>
        <w:t>Untersuchungen zu den griechischen Palimpsesten der Österreichischen Nationalbibliothek</w:t>
      </w:r>
      <w:r w:rsidRPr="00395CEE">
        <w:rPr>
          <w:sz w:val="20"/>
          <w:szCs w:val="20"/>
        </w:rPr>
        <w:t xml:space="preserve"> (Vienna 2010) 50–53. See also </w:t>
      </w:r>
      <w:r w:rsidRPr="00B91A0A">
        <w:rPr>
          <w:i/>
          <w:sz w:val="20"/>
          <w:szCs w:val="20"/>
        </w:rPr>
        <w:t>Acknowledgments</w:t>
      </w:r>
      <w:r w:rsidRPr="00395CEE">
        <w:rPr>
          <w:i/>
          <w:sz w:val="20"/>
          <w:szCs w:val="20"/>
        </w:rPr>
        <w:t xml:space="preserve"> </w:t>
      </w:r>
      <w:r w:rsidRPr="00395CEE">
        <w:rPr>
          <w:rFonts w:eastAsia="Calibri"/>
          <w:sz w:val="20"/>
          <w:szCs w:val="20"/>
        </w:rPr>
        <w:t>below</w:t>
      </w:r>
      <w:r w:rsidRPr="00395CEE">
        <w:rPr>
          <w:sz w:val="20"/>
          <w:szCs w:val="20"/>
        </w:rPr>
        <w:t>.</w:t>
      </w:r>
    </w:p>
  </w:footnote>
  <w:footnote w:id="3">
    <w:p w14:paraId="64A81249" w14:textId="55D983A2" w:rsidR="00DD79B9" w:rsidRPr="00395CEE" w:rsidRDefault="00DD79B9" w:rsidP="00DD79B9">
      <w:pPr>
        <w:pStyle w:val="FootnoteText"/>
      </w:pPr>
      <w:r w:rsidRPr="00395CEE">
        <w:rPr>
          <w:rStyle w:val="FootnoteReference"/>
        </w:rPr>
        <w:footnoteRef/>
      </w:r>
      <w:r w:rsidRPr="00395CEE">
        <w:t xml:space="preserve"> On parallel sources, which seem to describe the same invasion, see below, especially the section on </w:t>
      </w:r>
      <w:r w:rsidRPr="00B91A0A">
        <w:rPr>
          <w:i/>
        </w:rPr>
        <w:t>Date</w:t>
      </w:r>
      <w:r w:rsidRPr="00395CEE">
        <w:rPr>
          <w:i/>
        </w:rPr>
        <w:t>.</w:t>
      </w:r>
      <w:r w:rsidRPr="00395CEE">
        <w:t xml:space="preserve"> </w:t>
      </w:r>
    </w:p>
  </w:footnote>
  <w:footnote w:id="4">
    <w:p w14:paraId="1ED25E67" w14:textId="0AD3936D" w:rsidR="00DD79B9" w:rsidRPr="00395CEE" w:rsidRDefault="00DD79B9" w:rsidP="00DD79B9">
      <w:pPr>
        <w:pStyle w:val="grbsnormal"/>
        <w:spacing w:after="46"/>
        <w:rPr>
          <w:sz w:val="20"/>
          <w:szCs w:val="20"/>
        </w:rPr>
      </w:pPr>
      <w:r w:rsidRPr="00D61DFE">
        <w:rPr>
          <w:rStyle w:val="FootnoteReference"/>
          <w:sz w:val="20"/>
          <w:szCs w:val="20"/>
        </w:rPr>
        <w:footnoteRef/>
      </w:r>
      <w:r w:rsidRPr="00D61DFE">
        <w:rPr>
          <w:sz w:val="20"/>
          <w:szCs w:val="20"/>
        </w:rPr>
        <w:t xml:space="preserve"> See G. Martin and J. Grusková, “‘Dexippus Vindobonensis (?)’. </w:t>
      </w:r>
      <w:r w:rsidRPr="00D61DFE">
        <w:rPr>
          <w:sz w:val="20"/>
          <w:szCs w:val="20"/>
          <w:lang w:val="de-DE"/>
        </w:rPr>
        <w:t>Ein neues Handschriftenfragment zum sog. Herulereinfall der Jahre 267/268</w:t>
      </w:r>
      <w:r w:rsidRPr="00D61DFE">
        <w:rPr>
          <w:sz w:val="20"/>
          <w:szCs w:val="20"/>
        </w:rPr>
        <w:t xml:space="preserve">,” </w:t>
      </w:r>
      <w:r w:rsidRPr="00D61DFE">
        <w:rPr>
          <w:rStyle w:val="Emphasis"/>
          <w:sz w:val="20"/>
          <w:szCs w:val="20"/>
        </w:rPr>
        <w:t xml:space="preserve">WS </w:t>
      </w:r>
      <w:r w:rsidRPr="00D61DFE">
        <w:rPr>
          <w:sz w:val="20"/>
          <w:szCs w:val="20"/>
        </w:rPr>
        <w:t xml:space="preserve">127 (2014) 101–120; the authors retracted this dating </w:t>
      </w:r>
      <w:r w:rsidRPr="00D61DFE">
        <w:rPr>
          <w:spacing w:val="-2"/>
          <w:sz w:val="20"/>
          <w:szCs w:val="20"/>
        </w:rPr>
        <w:t xml:space="preserve">already in </w:t>
      </w:r>
      <w:r w:rsidRPr="00D61DFE">
        <w:rPr>
          <w:sz w:val="20"/>
          <w:szCs w:val="20"/>
        </w:rPr>
        <w:t>Grusková and Martin</w:t>
      </w:r>
      <w:r w:rsidRPr="00D61DFE">
        <w:rPr>
          <w:spacing w:val="-2"/>
          <w:sz w:val="20"/>
          <w:szCs w:val="20"/>
        </w:rPr>
        <w:t xml:space="preserve">, </w:t>
      </w:r>
      <w:r w:rsidRPr="00D61DFE">
        <w:rPr>
          <w:i/>
          <w:spacing w:val="-2"/>
          <w:sz w:val="20"/>
          <w:szCs w:val="20"/>
        </w:rPr>
        <w:t>Tyche</w:t>
      </w:r>
      <w:r w:rsidRPr="00D61DFE">
        <w:rPr>
          <w:spacing w:val="-2"/>
          <w:sz w:val="20"/>
          <w:szCs w:val="20"/>
        </w:rPr>
        <w:t xml:space="preserve"> 29 (2014) 38–39 (see n.6 below), and</w:t>
      </w:r>
      <w:r w:rsidRPr="00D61DFE">
        <w:rPr>
          <w:sz w:val="20"/>
          <w:szCs w:val="20"/>
        </w:rPr>
        <w:t xml:space="preserve"> J. Grusková and G. Martin, “</w:t>
      </w:r>
      <w:r w:rsidRPr="00D61DFE">
        <w:rPr>
          <w:sz w:val="20"/>
          <w:szCs w:val="20"/>
          <w:lang w:val="de-DE"/>
        </w:rPr>
        <w:t>Rückkehr zu den Thermopylen: Die Fortsetzung einer Erfolgsgeschichte in den neuen Fragmenten Dexipps von Athen,</w:t>
      </w:r>
      <w:r w:rsidRPr="00D61DFE">
        <w:rPr>
          <w:sz w:val="20"/>
          <w:szCs w:val="20"/>
        </w:rPr>
        <w:t xml:space="preserve">” in </w:t>
      </w:r>
      <w:r w:rsidR="00D61DFE" w:rsidRPr="00D61DFE">
        <w:rPr>
          <w:rFonts w:cs="Helvetica"/>
          <w:color w:val="000000"/>
          <w:sz w:val="20"/>
          <w:szCs w:val="20"/>
        </w:rPr>
        <w:t xml:space="preserve">Ch. Schubert et al. (eds.), </w:t>
      </w:r>
      <w:r w:rsidRPr="00D61DFE">
        <w:rPr>
          <w:i/>
          <w:sz w:val="20"/>
          <w:szCs w:val="20"/>
          <w:lang w:val="de-DE"/>
        </w:rPr>
        <w:t>Das dritte Jahrhundert. Kon</w:t>
      </w:r>
      <w:r w:rsidRPr="00D61DFE">
        <w:rPr>
          <w:i/>
          <w:sz w:val="20"/>
          <w:szCs w:val="20"/>
          <w:lang w:val="de-DE"/>
        </w:rPr>
        <w:softHyphen/>
        <w:t>tinuitäten, Brüche, Übergänge</w:t>
      </w:r>
      <w:r w:rsidR="00D61DFE" w:rsidRPr="00D61DFE">
        <w:rPr>
          <w:rFonts w:cs="Helvetica"/>
          <w:color w:val="000000"/>
          <w:sz w:val="20"/>
          <w:szCs w:val="20"/>
        </w:rPr>
        <w:t xml:space="preserve">. </w:t>
      </w:r>
      <w:r w:rsidR="00D61DFE" w:rsidRPr="00D61DFE">
        <w:rPr>
          <w:rFonts w:cs="Helvetica"/>
          <w:i/>
          <w:iCs/>
          <w:color w:val="000000"/>
          <w:sz w:val="20"/>
          <w:szCs w:val="20"/>
        </w:rPr>
        <w:t xml:space="preserve">Ergebnisse der </w:t>
      </w:r>
      <w:r w:rsidR="00B879E4">
        <w:rPr>
          <w:rFonts w:cs="Helvetica"/>
          <w:i/>
          <w:iCs/>
          <w:color w:val="000000"/>
          <w:sz w:val="20"/>
          <w:szCs w:val="20"/>
        </w:rPr>
        <w:t xml:space="preserve">Tagung der </w:t>
      </w:r>
      <w:r w:rsidR="00D61DFE" w:rsidRPr="00D61DFE">
        <w:rPr>
          <w:rFonts w:cs="Helvetica"/>
          <w:i/>
          <w:iCs/>
          <w:color w:val="000000"/>
          <w:sz w:val="20"/>
          <w:szCs w:val="20"/>
        </w:rPr>
        <w:t>Mommsen</w:t>
      </w:r>
      <w:r w:rsidR="00D61DFE" w:rsidRPr="00A926AF">
        <w:rPr>
          <w:rFonts w:cs="Helvetica"/>
          <w:i/>
          <w:iCs/>
          <w:color w:val="000000"/>
          <w:sz w:val="20"/>
          <w:szCs w:val="20"/>
        </w:rPr>
        <w:t>-</w:t>
      </w:r>
      <w:r w:rsidR="00A926AF" w:rsidRPr="00A926AF">
        <w:rPr>
          <w:rFonts w:cs="Helvetica"/>
          <w:i/>
          <w:iCs/>
          <w:color w:val="000000"/>
          <w:sz w:val="20"/>
          <w:szCs w:val="20"/>
        </w:rPr>
        <w:t>Gesellschaft am 21.-22.11.2014 an der Ber</w:t>
      </w:r>
      <w:r w:rsidR="00B879E4">
        <w:rPr>
          <w:rFonts w:cs="Helvetica"/>
          <w:i/>
          <w:iCs/>
          <w:color w:val="000000"/>
          <w:sz w:val="20"/>
          <w:szCs w:val="20"/>
        </w:rPr>
        <w:softHyphen/>
      </w:r>
      <w:r w:rsidR="00A926AF" w:rsidRPr="00A926AF">
        <w:rPr>
          <w:rFonts w:cs="Helvetica"/>
          <w:i/>
          <w:iCs/>
          <w:color w:val="000000"/>
          <w:sz w:val="20"/>
          <w:szCs w:val="20"/>
        </w:rPr>
        <w:t>gischen Universi</w:t>
      </w:r>
      <w:r w:rsidR="00A926AF">
        <w:rPr>
          <w:rFonts w:cs="Helvetica"/>
          <w:i/>
          <w:iCs/>
          <w:color w:val="000000"/>
          <w:sz w:val="20"/>
          <w:szCs w:val="20"/>
        </w:rPr>
        <w:softHyphen/>
      </w:r>
      <w:r w:rsidR="00A926AF" w:rsidRPr="00A926AF">
        <w:rPr>
          <w:rFonts w:cs="Helvetica"/>
          <w:i/>
          <w:iCs/>
          <w:color w:val="000000"/>
          <w:sz w:val="20"/>
          <w:szCs w:val="20"/>
        </w:rPr>
        <w:t>tät Wuppertal</w:t>
      </w:r>
      <w:r w:rsidR="00A926AF" w:rsidRPr="00A926AF">
        <w:rPr>
          <w:sz w:val="20"/>
          <w:szCs w:val="20"/>
        </w:rPr>
        <w:t xml:space="preserve"> </w:t>
      </w:r>
      <w:r w:rsidRPr="00A926AF">
        <w:rPr>
          <w:sz w:val="20"/>
          <w:szCs w:val="20"/>
        </w:rPr>
        <w:t>(Stuttgart 2017) 267–281, at</w:t>
      </w:r>
      <w:r w:rsidRPr="00A926AF">
        <w:rPr>
          <w:spacing w:val="-2"/>
          <w:sz w:val="20"/>
          <w:szCs w:val="20"/>
        </w:rPr>
        <w:t xml:space="preserve"> 269–</w:t>
      </w:r>
      <w:r w:rsidRPr="00395CEE">
        <w:rPr>
          <w:spacing w:val="-2"/>
          <w:sz w:val="20"/>
          <w:szCs w:val="20"/>
        </w:rPr>
        <w:t>270</w:t>
      </w:r>
      <w:r w:rsidRPr="00395CEE">
        <w:rPr>
          <w:sz w:val="20"/>
          <w:szCs w:val="20"/>
        </w:rPr>
        <w:t xml:space="preserve">. </w:t>
      </w:r>
    </w:p>
  </w:footnote>
  <w:footnote w:id="5">
    <w:p w14:paraId="077C4DC5"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See the bibliography on the </w:t>
      </w:r>
      <w:r w:rsidRPr="00395CEE">
        <w:rPr>
          <w:i/>
          <w:sz w:val="20"/>
          <w:szCs w:val="20"/>
        </w:rPr>
        <w:t>Scythica Vindobonensia</w:t>
      </w:r>
      <w:r w:rsidRPr="00395CEE">
        <w:rPr>
          <w:sz w:val="20"/>
          <w:szCs w:val="20"/>
        </w:rPr>
        <w:t xml:space="preserve"> in F. Mitthof,</w:t>
      </w:r>
      <w:r w:rsidRPr="00395CEE">
        <w:rPr>
          <w:spacing w:val="-4"/>
          <w:sz w:val="20"/>
          <w:szCs w:val="20"/>
        </w:rPr>
        <w:t xml:space="preserve"> </w:t>
      </w:r>
      <w:r w:rsidRPr="00395CEE">
        <w:rPr>
          <w:sz w:val="20"/>
          <w:szCs w:val="20"/>
        </w:rPr>
        <w:t>G.</w:t>
      </w:r>
      <w:r w:rsidRPr="00395CEE">
        <w:rPr>
          <w:spacing w:val="-4"/>
          <w:sz w:val="20"/>
          <w:szCs w:val="20"/>
        </w:rPr>
        <w:t xml:space="preserve"> </w:t>
      </w:r>
      <w:r w:rsidRPr="00395CEE">
        <w:rPr>
          <w:sz w:val="20"/>
          <w:szCs w:val="20"/>
        </w:rPr>
        <w:t>Martin</w:t>
      </w:r>
      <w:r w:rsidRPr="00395CEE">
        <w:rPr>
          <w:spacing w:val="-3"/>
          <w:sz w:val="20"/>
          <w:szCs w:val="20"/>
        </w:rPr>
        <w:t>,</w:t>
      </w:r>
      <w:r w:rsidRPr="00395CEE">
        <w:rPr>
          <w:spacing w:val="-2"/>
          <w:sz w:val="20"/>
          <w:szCs w:val="20"/>
        </w:rPr>
        <w:t xml:space="preserve"> and </w:t>
      </w:r>
      <w:r w:rsidRPr="00395CEE">
        <w:rPr>
          <w:sz w:val="20"/>
          <w:szCs w:val="20"/>
        </w:rPr>
        <w:t>J.</w:t>
      </w:r>
      <w:r w:rsidRPr="00395CEE">
        <w:rPr>
          <w:spacing w:val="-4"/>
          <w:sz w:val="20"/>
          <w:szCs w:val="20"/>
        </w:rPr>
        <w:t xml:space="preserve"> </w:t>
      </w:r>
      <w:r w:rsidRPr="00395CEE">
        <w:rPr>
          <w:sz w:val="20"/>
          <w:szCs w:val="20"/>
        </w:rPr>
        <w:t xml:space="preserve">Grusková (eds.), </w:t>
      </w:r>
      <w:r w:rsidRPr="00395CEE">
        <w:rPr>
          <w:i/>
          <w:spacing w:val="-3"/>
          <w:sz w:val="20"/>
          <w:szCs w:val="20"/>
        </w:rPr>
        <w:t>Empire</w:t>
      </w:r>
      <w:r w:rsidRPr="00395CEE">
        <w:rPr>
          <w:i/>
          <w:spacing w:val="-7"/>
          <w:sz w:val="20"/>
          <w:szCs w:val="20"/>
        </w:rPr>
        <w:t xml:space="preserve"> </w:t>
      </w:r>
      <w:r w:rsidRPr="00395CEE">
        <w:rPr>
          <w:i/>
          <w:sz w:val="20"/>
          <w:szCs w:val="20"/>
        </w:rPr>
        <w:t>in</w:t>
      </w:r>
      <w:r w:rsidRPr="00395CEE">
        <w:rPr>
          <w:i/>
          <w:spacing w:val="-7"/>
          <w:sz w:val="20"/>
          <w:szCs w:val="20"/>
        </w:rPr>
        <w:t xml:space="preserve"> </w:t>
      </w:r>
      <w:r w:rsidRPr="00395CEE">
        <w:rPr>
          <w:i/>
          <w:sz w:val="20"/>
          <w:szCs w:val="20"/>
        </w:rPr>
        <w:t>Crisis:</w:t>
      </w:r>
      <w:r w:rsidRPr="00395CEE">
        <w:rPr>
          <w:i/>
          <w:spacing w:val="-7"/>
          <w:sz w:val="20"/>
          <w:szCs w:val="20"/>
        </w:rPr>
        <w:t xml:space="preserve"> </w:t>
      </w:r>
      <w:r w:rsidRPr="00395CEE">
        <w:rPr>
          <w:i/>
          <w:spacing w:val="-3"/>
          <w:sz w:val="20"/>
          <w:szCs w:val="20"/>
        </w:rPr>
        <w:t>Gothic</w:t>
      </w:r>
      <w:r w:rsidRPr="00395CEE">
        <w:rPr>
          <w:i/>
          <w:spacing w:val="-8"/>
          <w:sz w:val="20"/>
          <w:szCs w:val="20"/>
        </w:rPr>
        <w:t xml:space="preserve"> </w:t>
      </w:r>
      <w:r w:rsidRPr="00395CEE">
        <w:rPr>
          <w:i/>
          <w:sz w:val="20"/>
          <w:szCs w:val="20"/>
        </w:rPr>
        <w:t xml:space="preserve">Invasions and </w:t>
      </w:r>
      <w:r w:rsidRPr="00395CEE">
        <w:rPr>
          <w:i/>
          <w:spacing w:val="-3"/>
          <w:sz w:val="20"/>
          <w:szCs w:val="20"/>
        </w:rPr>
        <w:t xml:space="preserve">Roman Historiography </w:t>
      </w:r>
      <w:r w:rsidRPr="00395CEE">
        <w:rPr>
          <w:sz w:val="20"/>
          <w:szCs w:val="20"/>
        </w:rPr>
        <w:t>(Vienna</w:t>
      </w:r>
      <w:r w:rsidRPr="00395CEE">
        <w:rPr>
          <w:spacing w:val="-1"/>
          <w:sz w:val="20"/>
          <w:szCs w:val="20"/>
        </w:rPr>
        <w:t xml:space="preserve"> </w:t>
      </w:r>
      <w:r w:rsidRPr="00395CEE">
        <w:rPr>
          <w:sz w:val="20"/>
          <w:szCs w:val="20"/>
        </w:rPr>
        <w:t>2020 [</w:t>
      </w:r>
      <w:r w:rsidRPr="00B91A0A">
        <w:rPr>
          <w:i/>
          <w:iCs/>
          <w:sz w:val="20"/>
          <w:szCs w:val="20"/>
        </w:rPr>
        <w:t>Tyche</w:t>
      </w:r>
      <w:r w:rsidRPr="00395CEE">
        <w:rPr>
          <w:sz w:val="20"/>
          <w:szCs w:val="20"/>
        </w:rPr>
        <w:t xml:space="preserve"> Suppl</w:t>
      </w:r>
      <w:r>
        <w:rPr>
          <w:sz w:val="20"/>
          <w:szCs w:val="20"/>
        </w:rPr>
        <w:t>.</w:t>
      </w:r>
      <w:r w:rsidRPr="00395CEE">
        <w:rPr>
          <w:sz w:val="20"/>
          <w:szCs w:val="20"/>
        </w:rPr>
        <w:t xml:space="preserve"> 12]) </w:t>
      </w:r>
      <w:r w:rsidRPr="00395CEE">
        <w:rPr>
          <w:rFonts w:eastAsia="Calibri"/>
          <w:sz w:val="20"/>
          <w:szCs w:val="20"/>
        </w:rPr>
        <w:t>565–570 (</w:t>
      </w:r>
      <w:r w:rsidRPr="0061623A">
        <w:rPr>
          <w:sz w:val="20"/>
          <w:szCs w:val="20"/>
          <w:lang w:val="de-DE"/>
        </w:rPr>
        <w:t>Anhang</w:t>
      </w:r>
      <w:r w:rsidRPr="00395CEE">
        <w:rPr>
          <w:sz w:val="20"/>
          <w:szCs w:val="20"/>
        </w:rPr>
        <w:t xml:space="preserve"> III</w:t>
      </w:r>
      <w:r w:rsidRPr="00395CEE">
        <w:rPr>
          <w:rFonts w:eastAsia="Calibri"/>
          <w:sz w:val="20"/>
          <w:szCs w:val="20"/>
        </w:rPr>
        <w:t>)</w:t>
      </w:r>
      <w:r w:rsidRPr="00395CEE">
        <w:rPr>
          <w:sz w:val="20"/>
          <w:szCs w:val="20"/>
        </w:rPr>
        <w:t>.</w:t>
      </w:r>
    </w:p>
  </w:footnote>
  <w:footnote w:id="6">
    <w:p w14:paraId="46C02275"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t>
      </w:r>
      <w:r w:rsidRPr="00395CEE">
        <w:rPr>
          <w:rStyle w:val="A2"/>
          <w:sz w:val="20"/>
          <w:szCs w:val="20"/>
        </w:rPr>
        <w:t>T</w:t>
      </w:r>
      <w:r w:rsidRPr="00395CEE">
        <w:rPr>
          <w:sz w:val="20"/>
          <w:szCs w:val="20"/>
        </w:rPr>
        <w:t>he first volume of the edition, containing fol. 195</w:t>
      </w:r>
      <w:r w:rsidRPr="00395CEE">
        <w:rPr>
          <w:sz w:val="20"/>
          <w:szCs w:val="20"/>
          <w:vertAlign w:val="superscript"/>
        </w:rPr>
        <w:t>rv</w:t>
      </w:r>
      <w:r w:rsidRPr="00395CEE">
        <w:rPr>
          <w:sz w:val="20"/>
          <w:szCs w:val="20"/>
        </w:rPr>
        <w:t xml:space="preserve"> (fr. I) and fol. 194</w:t>
      </w:r>
      <w:r w:rsidRPr="00395CEE">
        <w:rPr>
          <w:sz w:val="20"/>
          <w:szCs w:val="20"/>
          <w:vertAlign w:val="superscript"/>
        </w:rPr>
        <w:t>rv</w:t>
      </w:r>
      <w:r w:rsidRPr="00395CEE">
        <w:rPr>
          <w:sz w:val="20"/>
          <w:szCs w:val="20"/>
        </w:rPr>
        <w:t xml:space="preserve"> (fr. II), will be published by the authors of this article in due course. </w:t>
      </w:r>
    </w:p>
  </w:footnote>
  <w:footnote w:id="7">
    <w:p w14:paraId="53F6BC91"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See</w:t>
      </w:r>
      <w:r w:rsidRPr="00395CEE">
        <w:rPr>
          <w:i/>
          <w:sz w:val="20"/>
          <w:szCs w:val="20"/>
        </w:rPr>
        <w:t xml:space="preserve"> </w:t>
      </w:r>
      <w:r w:rsidRPr="00395CEE">
        <w:rPr>
          <w:sz w:val="20"/>
          <w:szCs w:val="20"/>
        </w:rPr>
        <w:t>G. Martin and J. Grusková, “‘Scythica Vindobonensia’ by Dexip</w:t>
      </w:r>
      <w:r>
        <w:rPr>
          <w:sz w:val="20"/>
          <w:szCs w:val="20"/>
        </w:rPr>
        <w:softHyphen/>
      </w:r>
      <w:r w:rsidRPr="00395CEE">
        <w:rPr>
          <w:sz w:val="20"/>
          <w:szCs w:val="20"/>
        </w:rPr>
        <w:t xml:space="preserve">pus(?): New Fragments on Decius’ Gothic Wars,” </w:t>
      </w:r>
      <w:r w:rsidRPr="00395CEE">
        <w:rPr>
          <w:rStyle w:val="Emphasis"/>
          <w:sz w:val="20"/>
          <w:szCs w:val="20"/>
        </w:rPr>
        <w:t>GRBS</w:t>
      </w:r>
      <w:r w:rsidRPr="00395CEE">
        <w:rPr>
          <w:i/>
          <w:sz w:val="20"/>
          <w:szCs w:val="20"/>
        </w:rPr>
        <w:t xml:space="preserve"> </w:t>
      </w:r>
      <w:r w:rsidRPr="00395CEE">
        <w:rPr>
          <w:sz w:val="20"/>
          <w:szCs w:val="20"/>
        </w:rPr>
        <w:t>54 (2014) 728–754; J. Grusková and G. Martin, “</w:t>
      </w:r>
      <w:r w:rsidRPr="0061623A">
        <w:rPr>
          <w:sz w:val="20"/>
          <w:szCs w:val="20"/>
          <w:lang w:val="de-DE"/>
        </w:rPr>
        <w:t>Ein neues Textstück aus den ‘Scythica Vindo</w:t>
      </w:r>
      <w:r w:rsidRPr="0061623A">
        <w:rPr>
          <w:sz w:val="20"/>
          <w:szCs w:val="20"/>
          <w:lang w:val="de-DE"/>
        </w:rPr>
        <w:softHyphen/>
        <w:t>bonensia’ zu den Ereig</w:t>
      </w:r>
      <w:r w:rsidRPr="0061623A">
        <w:rPr>
          <w:sz w:val="20"/>
          <w:szCs w:val="20"/>
          <w:lang w:val="de-DE"/>
        </w:rPr>
        <w:softHyphen/>
        <w:t>nissen nach der Eroberung von Philippopolis</w:t>
      </w:r>
      <w:r w:rsidRPr="00395CEE">
        <w:rPr>
          <w:sz w:val="20"/>
          <w:szCs w:val="20"/>
        </w:rPr>
        <w:t xml:space="preserve">,” </w:t>
      </w:r>
      <w:r w:rsidRPr="00395CEE">
        <w:rPr>
          <w:rStyle w:val="Emphasis"/>
          <w:sz w:val="20"/>
          <w:szCs w:val="20"/>
        </w:rPr>
        <w:t>Tyche</w:t>
      </w:r>
      <w:r w:rsidRPr="00395CEE">
        <w:rPr>
          <w:i/>
          <w:sz w:val="20"/>
          <w:szCs w:val="20"/>
        </w:rPr>
        <w:t xml:space="preserve"> </w:t>
      </w:r>
      <w:r w:rsidRPr="00395CEE">
        <w:rPr>
          <w:sz w:val="20"/>
          <w:szCs w:val="20"/>
        </w:rPr>
        <w:t>29 (2014) 29–43; “</w:t>
      </w:r>
      <w:r w:rsidRPr="0061623A">
        <w:rPr>
          <w:sz w:val="20"/>
          <w:szCs w:val="20"/>
          <w:lang w:val="de-DE"/>
        </w:rPr>
        <w:t>Zum Angriff der Goten unter Kniva auf eine thrakische Stadt</w:t>
      </w:r>
      <w:r w:rsidRPr="00395CEE">
        <w:rPr>
          <w:sz w:val="20"/>
          <w:szCs w:val="20"/>
        </w:rPr>
        <w:t xml:space="preserve"> (</w:t>
      </w:r>
      <w:r w:rsidRPr="00395CEE">
        <w:rPr>
          <w:i/>
          <w:sz w:val="20"/>
          <w:szCs w:val="20"/>
        </w:rPr>
        <w:t>Scythica Vindobonensia</w:t>
      </w:r>
      <w:r w:rsidRPr="00395CEE">
        <w:rPr>
          <w:sz w:val="20"/>
          <w:szCs w:val="20"/>
        </w:rPr>
        <w:t>, f. 195</w:t>
      </w:r>
      <w:r w:rsidRPr="00151F51">
        <w:rPr>
          <w:sz w:val="20"/>
          <w:szCs w:val="20"/>
          <w:vertAlign w:val="superscript"/>
        </w:rPr>
        <w:t>v</w:t>
      </w:r>
      <w:r w:rsidRPr="00395CEE">
        <w:rPr>
          <w:sz w:val="20"/>
          <w:szCs w:val="20"/>
        </w:rPr>
        <w:t xml:space="preserve">),” </w:t>
      </w:r>
      <w:r w:rsidRPr="00395CEE">
        <w:rPr>
          <w:i/>
          <w:sz w:val="20"/>
          <w:szCs w:val="20"/>
        </w:rPr>
        <w:t>Tyche</w:t>
      </w:r>
      <w:r w:rsidRPr="00395CEE">
        <w:rPr>
          <w:sz w:val="20"/>
          <w:szCs w:val="20"/>
        </w:rPr>
        <w:t xml:space="preserve"> 30 (2015) 35–53; “</w:t>
      </w:r>
      <w:r w:rsidRPr="0061623A">
        <w:rPr>
          <w:sz w:val="20"/>
          <w:szCs w:val="20"/>
          <w:lang w:val="de-DE"/>
        </w:rPr>
        <w:t>Neugelesener Text im Wiener Dexipp-Palimpses</w:t>
      </w:r>
      <w:r w:rsidRPr="00395CEE">
        <w:rPr>
          <w:sz w:val="20"/>
          <w:szCs w:val="20"/>
        </w:rPr>
        <w:t>t (</w:t>
      </w:r>
      <w:r w:rsidRPr="00395CEE">
        <w:rPr>
          <w:rStyle w:val="Emphasis"/>
          <w:sz w:val="20"/>
          <w:szCs w:val="20"/>
        </w:rPr>
        <w:t>Scythica Vindobonensia</w:t>
      </w:r>
      <w:r w:rsidRPr="00395CEE">
        <w:rPr>
          <w:sz w:val="20"/>
          <w:szCs w:val="20"/>
        </w:rPr>
        <w:t>, f. 195</w:t>
      </w:r>
      <w:r w:rsidRPr="00A24367">
        <w:rPr>
          <w:sz w:val="20"/>
          <w:szCs w:val="20"/>
          <w:vertAlign w:val="superscript"/>
        </w:rPr>
        <w:t>v</w:t>
      </w:r>
      <w:r w:rsidRPr="00395CEE">
        <w:rPr>
          <w:sz w:val="20"/>
          <w:szCs w:val="20"/>
        </w:rPr>
        <w:t xml:space="preserve">, Z. 6–10) </w:t>
      </w:r>
      <w:r w:rsidRPr="0061623A">
        <w:rPr>
          <w:sz w:val="20"/>
          <w:szCs w:val="20"/>
          <w:lang w:val="de-DE"/>
        </w:rPr>
        <w:t>mit Hilfe der Röntgenfluoreszenzanalyse</w:t>
      </w:r>
      <w:r w:rsidRPr="00395CEE">
        <w:rPr>
          <w:sz w:val="20"/>
          <w:szCs w:val="20"/>
        </w:rPr>
        <w:t xml:space="preserve">,” </w:t>
      </w:r>
      <w:r w:rsidRPr="00395CEE">
        <w:rPr>
          <w:rStyle w:val="Emphasis"/>
          <w:sz w:val="20"/>
          <w:szCs w:val="20"/>
        </w:rPr>
        <w:t xml:space="preserve">ZPE </w:t>
      </w:r>
      <w:r w:rsidRPr="00395CEE">
        <w:rPr>
          <w:sz w:val="20"/>
          <w:szCs w:val="20"/>
        </w:rPr>
        <w:t>204 (2017) 40–46.</w:t>
      </w:r>
    </w:p>
  </w:footnote>
  <w:footnote w:id="8">
    <w:p w14:paraId="3BACED41"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On the division of the text into three fragments see Martin and Grusková, in </w:t>
      </w:r>
      <w:r w:rsidRPr="00395CEE">
        <w:rPr>
          <w:i/>
          <w:sz w:val="20"/>
          <w:szCs w:val="20"/>
        </w:rPr>
        <w:t xml:space="preserve">Empire in Crisis </w:t>
      </w:r>
      <w:r w:rsidRPr="00395CEE">
        <w:rPr>
          <w:sz w:val="20"/>
          <w:szCs w:val="20"/>
        </w:rPr>
        <w:t>543–548 (</w:t>
      </w:r>
      <w:r w:rsidRPr="0061623A">
        <w:rPr>
          <w:sz w:val="20"/>
          <w:szCs w:val="20"/>
          <w:lang w:val="de-DE"/>
        </w:rPr>
        <w:t>Anhang</w:t>
      </w:r>
      <w:r w:rsidRPr="00395CEE">
        <w:rPr>
          <w:sz w:val="20"/>
          <w:szCs w:val="20"/>
        </w:rPr>
        <w:t xml:space="preserve"> I), at 544. </w:t>
      </w:r>
    </w:p>
  </w:footnote>
  <w:footnote w:id="9">
    <w:p w14:paraId="7416A3A3"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The first 12 lines of the undertext on fol. 192</w:t>
      </w:r>
      <w:r w:rsidRPr="00395CEE">
        <w:rPr>
          <w:sz w:val="20"/>
          <w:szCs w:val="20"/>
          <w:vertAlign w:val="superscript"/>
        </w:rPr>
        <w:t>r</w:t>
      </w:r>
      <w:r w:rsidRPr="00395CEE">
        <w:rPr>
          <w:sz w:val="20"/>
          <w:szCs w:val="20"/>
        </w:rPr>
        <w:t xml:space="preserve"> are still illegible (except for a few letters). On the digital recovery see below with n.144.</w:t>
      </w:r>
    </w:p>
  </w:footnote>
  <w:footnote w:id="10">
    <w:p w14:paraId="239099EE" w14:textId="4520EC82"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On the </w:t>
      </w:r>
      <w:r w:rsidR="00D61DFE">
        <w:rPr>
          <w:rFonts w:eastAsia="Calibri"/>
          <w:sz w:val="20"/>
          <w:szCs w:val="20"/>
        </w:rPr>
        <w:t>m</w:t>
      </w:r>
      <w:r w:rsidR="00D61DFE" w:rsidRPr="00D61DFE">
        <w:rPr>
          <w:rFonts w:eastAsia="Calibri"/>
          <w:sz w:val="20"/>
          <w:szCs w:val="20"/>
        </w:rPr>
        <w:t>anuscript</w:t>
      </w:r>
      <w:r w:rsidRPr="00395CEE">
        <w:rPr>
          <w:sz w:val="20"/>
          <w:szCs w:val="20"/>
        </w:rPr>
        <w:t xml:space="preserve"> see G. De Gregorio, E. Gamillscheg, J. Grusková, O. Kresten, G. Martin, B. Mondrain, and N. Wilson, “Palaeographical and </w:t>
      </w:r>
      <w:r>
        <w:rPr>
          <w:sz w:val="20"/>
          <w:szCs w:val="20"/>
        </w:rPr>
        <w:t>C</w:t>
      </w:r>
      <w:r w:rsidRPr="00395CEE">
        <w:rPr>
          <w:sz w:val="20"/>
          <w:szCs w:val="20"/>
        </w:rPr>
        <w:t xml:space="preserve">odicological </w:t>
      </w:r>
      <w:r>
        <w:rPr>
          <w:sz w:val="20"/>
          <w:szCs w:val="20"/>
        </w:rPr>
        <w:t>R</w:t>
      </w:r>
      <w:r w:rsidRPr="00395CEE">
        <w:rPr>
          <w:sz w:val="20"/>
          <w:szCs w:val="20"/>
        </w:rPr>
        <w:t xml:space="preserve">emarks on the Vienna Dexippus </w:t>
      </w:r>
      <w:r>
        <w:rPr>
          <w:sz w:val="20"/>
          <w:szCs w:val="20"/>
        </w:rPr>
        <w:t>P</w:t>
      </w:r>
      <w:r w:rsidRPr="00395CEE">
        <w:rPr>
          <w:sz w:val="20"/>
          <w:szCs w:val="20"/>
        </w:rPr>
        <w:t xml:space="preserve">alimpsest,” in </w:t>
      </w:r>
      <w:r w:rsidRPr="00395CEE">
        <w:rPr>
          <w:i/>
          <w:sz w:val="20"/>
          <w:szCs w:val="20"/>
        </w:rPr>
        <w:t>Empire in Crisis</w:t>
      </w:r>
      <w:r>
        <w:rPr>
          <w:sz w:val="20"/>
          <w:szCs w:val="20"/>
        </w:rPr>
        <w:t xml:space="preserve"> </w:t>
      </w:r>
      <w:r w:rsidRPr="00395CEE">
        <w:rPr>
          <w:sz w:val="20"/>
          <w:szCs w:val="20"/>
        </w:rPr>
        <w:t>5–13; see also J. Grusková and G. De Gregorio, “</w:t>
      </w:r>
      <w:r w:rsidRPr="008F3EBB">
        <w:rPr>
          <w:sz w:val="20"/>
          <w:szCs w:val="20"/>
          <w:lang w:val="de-DE"/>
        </w:rPr>
        <w:t>Neue paläo</w:t>
      </w:r>
      <w:r w:rsidR="00582994" w:rsidRPr="008F3EBB">
        <w:rPr>
          <w:sz w:val="20"/>
          <w:szCs w:val="20"/>
          <w:lang w:val="de-DE"/>
        </w:rPr>
        <w:softHyphen/>
      </w:r>
      <w:r w:rsidRPr="008F3EBB">
        <w:rPr>
          <w:sz w:val="20"/>
          <w:szCs w:val="20"/>
          <w:lang w:val="de-DE"/>
        </w:rPr>
        <w:t>graphische Einblicke in einige palimpsestierte Handschriften aus den griechischen Beständen der Österreichischen Nationalbibliothek</w:t>
      </w:r>
      <w:r w:rsidRPr="00395CEE">
        <w:rPr>
          <w:sz w:val="20"/>
          <w:szCs w:val="20"/>
        </w:rPr>
        <w:t xml:space="preserve">,” in </w:t>
      </w:r>
      <w:r w:rsidRPr="00395CEE">
        <w:rPr>
          <w:rFonts w:eastAsia="Calibri"/>
          <w:sz w:val="20"/>
          <w:szCs w:val="20"/>
        </w:rPr>
        <w:t>C. Rapp</w:t>
      </w:r>
      <w:r>
        <w:rPr>
          <w:rFonts w:eastAsia="Calibri"/>
          <w:sz w:val="20"/>
          <w:szCs w:val="20"/>
        </w:rPr>
        <w:t xml:space="preserve"> et al.</w:t>
      </w:r>
      <w:r w:rsidRPr="00395CEE">
        <w:rPr>
          <w:rFonts w:eastAsia="Calibri"/>
          <w:sz w:val="20"/>
          <w:szCs w:val="20"/>
        </w:rPr>
        <w:t xml:space="preserve"> (eds.), </w:t>
      </w:r>
      <w:r w:rsidRPr="00395CEE">
        <w:rPr>
          <w:rFonts w:eastAsia="Calibri"/>
          <w:i/>
          <w:iCs/>
          <w:sz w:val="20"/>
          <w:szCs w:val="20"/>
        </w:rPr>
        <w:t xml:space="preserve">New Light on Old Manuscripts: The Sinai Palimpsests and Other Advances in Palimpsest Studies </w:t>
      </w:r>
      <w:r w:rsidRPr="00395CEE">
        <w:rPr>
          <w:rFonts w:eastAsia="Calibri"/>
          <w:iCs/>
          <w:sz w:val="20"/>
          <w:szCs w:val="20"/>
        </w:rPr>
        <w:t>(</w:t>
      </w:r>
      <w:r w:rsidRPr="00395CEE">
        <w:rPr>
          <w:sz w:val="20"/>
          <w:szCs w:val="20"/>
        </w:rPr>
        <w:t>Vienna [</w:t>
      </w:r>
      <w:r w:rsidRPr="00395CEE">
        <w:rPr>
          <w:rFonts w:eastAsia="Calibri"/>
          <w:iCs/>
          <w:sz w:val="20"/>
          <w:szCs w:val="20"/>
        </w:rPr>
        <w:t>in press]).</w:t>
      </w:r>
    </w:p>
  </w:footnote>
  <w:footnote w:id="11">
    <w:p w14:paraId="7D6E00B8"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The Byzantine system of punctuation is not identical with the modern one. </w:t>
      </w:r>
    </w:p>
  </w:footnote>
  <w:footnote w:id="12">
    <w:p w14:paraId="001E9B11" w14:textId="77777777" w:rsidR="00DD79B9" w:rsidRPr="00395CEE" w:rsidRDefault="00DD79B9" w:rsidP="00DD79B9">
      <w:pPr>
        <w:pStyle w:val="grbsnormal"/>
        <w:spacing w:after="46"/>
        <w:ind w:firstLine="204"/>
        <w:rPr>
          <w:sz w:val="20"/>
          <w:szCs w:val="20"/>
        </w:rPr>
      </w:pPr>
      <w:r w:rsidRPr="00395CEE">
        <w:rPr>
          <w:rStyle w:val="FootnoteReference"/>
          <w:sz w:val="20"/>
          <w:szCs w:val="20"/>
        </w:rPr>
        <w:footnoteRef/>
      </w:r>
      <w:r w:rsidRPr="00395CEE">
        <w:rPr>
          <w:sz w:val="20"/>
          <w:szCs w:val="20"/>
        </w:rPr>
        <w:t xml:space="preserve"> </w:t>
      </w:r>
      <w:r w:rsidRPr="00395CEE">
        <w:rPr>
          <w:rFonts w:eastAsia="Calibri"/>
          <w:sz w:val="20"/>
          <w:szCs w:val="20"/>
        </w:rPr>
        <w:t xml:space="preserve">The legibility of the left margin is insufficient to verify if horizontal strokes with a dot above </w:t>
      </w:r>
      <w:r w:rsidRPr="00395CEE">
        <w:rPr>
          <w:sz w:val="20"/>
          <w:szCs w:val="20"/>
        </w:rPr>
        <w:t>and below</w:t>
      </w:r>
      <w:r w:rsidRPr="00395CEE">
        <w:rPr>
          <w:rFonts w:cs="Baskerville"/>
          <w:sz w:val="20"/>
          <w:szCs w:val="20"/>
        </w:rPr>
        <w:t xml:space="preserve"> </w:t>
      </w:r>
      <w:r w:rsidRPr="00395CEE">
        <w:rPr>
          <w:rFonts w:eastAsia="Calibri"/>
          <w:sz w:val="20"/>
          <w:szCs w:val="20"/>
        </w:rPr>
        <w:t xml:space="preserve">have been inserted here </w:t>
      </w:r>
      <w:r w:rsidRPr="00395CEE">
        <w:rPr>
          <w:sz w:val="20"/>
          <w:szCs w:val="20"/>
        </w:rPr>
        <w:t>as</w:t>
      </w:r>
      <w:r w:rsidRPr="00395CEE">
        <w:rPr>
          <w:rFonts w:eastAsia="Calibri"/>
          <w:sz w:val="20"/>
          <w:szCs w:val="20"/>
        </w:rPr>
        <w:t xml:space="preserve"> on other pages of the manuscript. </w:t>
      </w:r>
    </w:p>
  </w:footnote>
  <w:footnote w:id="13">
    <w:p w14:paraId="312F9758" w14:textId="77777777" w:rsidR="00DD79B9" w:rsidRPr="00395CEE" w:rsidRDefault="00DD79B9" w:rsidP="00DD79B9">
      <w:pPr>
        <w:pStyle w:val="grbsnormal"/>
        <w:spacing w:after="46"/>
        <w:rPr>
          <w:sz w:val="20"/>
          <w:szCs w:val="20"/>
        </w:rPr>
      </w:pPr>
      <w:r w:rsidRPr="00395CEE">
        <w:rPr>
          <w:sz w:val="20"/>
          <w:szCs w:val="20"/>
          <w:vertAlign w:val="superscript"/>
        </w:rPr>
        <w:footnoteRef/>
      </w:r>
      <w:r w:rsidRPr="00395CEE">
        <w:rPr>
          <w:sz w:val="20"/>
          <w:szCs w:val="20"/>
        </w:rPr>
        <w:t xml:space="preserve"> The first words of line 13 on fol. 192</w:t>
      </w:r>
      <w:r w:rsidRPr="00395CEE">
        <w:rPr>
          <w:sz w:val="20"/>
          <w:szCs w:val="20"/>
          <w:vertAlign w:val="superscript"/>
        </w:rPr>
        <w:t>r</w:t>
      </w:r>
      <w:r w:rsidRPr="00395CEE">
        <w:rPr>
          <w:sz w:val="20"/>
          <w:szCs w:val="20"/>
        </w:rPr>
        <w:t xml:space="preserve"> </w:t>
      </w:r>
      <w:r w:rsidRPr="008904F4">
        <w:rPr>
          <w:rFonts w:ascii="KadmosU" w:hAnsi="KadmosU"/>
          <w:noProof/>
          <w:sz w:val="19"/>
          <w:szCs w:val="19"/>
          <w:lang w:val="el-GR"/>
        </w:rPr>
        <w:t>τ</w:t>
      </w:r>
      <w:r w:rsidRPr="004A090D">
        <w:rPr>
          <w:rFonts w:ascii="KadmosU" w:hAnsi="KadmosU"/>
          <w:noProof/>
          <w:sz w:val="19"/>
          <w:szCs w:val="19"/>
        </w:rPr>
        <w:t>̣</w:t>
      </w:r>
      <w:r w:rsidRPr="008904F4">
        <w:rPr>
          <w:rFonts w:ascii="KadmosU" w:hAnsi="KadmosU"/>
          <w:noProof/>
          <w:sz w:val="19"/>
          <w:szCs w:val="19"/>
          <w:lang w:val="el-GR"/>
        </w:rPr>
        <w:t>ω</w:t>
      </w:r>
      <w:r w:rsidRPr="004A090D">
        <w:rPr>
          <w:rFonts w:ascii="KadmosU" w:hAnsi="KadmosU"/>
          <w:noProof/>
          <w:sz w:val="19"/>
          <w:szCs w:val="19"/>
        </w:rPr>
        <w:t xml:space="preserve">̣ </w:t>
      </w:r>
      <w:r w:rsidRPr="008904F4">
        <w:rPr>
          <w:rFonts w:ascii="KadmosU" w:hAnsi="KadmosU" w:cs="Cambria"/>
          <w:noProof/>
          <w:sz w:val="19"/>
          <w:szCs w:val="19"/>
          <w:lang w:val="el-GR"/>
        </w:rPr>
        <w:t>αληθεῖ</w:t>
      </w:r>
      <w:r w:rsidRPr="004A090D">
        <w:rPr>
          <w:rFonts w:ascii="KadmosU" w:hAnsi="KadmosU"/>
          <w:noProof/>
          <w:sz w:val="19"/>
          <w:szCs w:val="19"/>
        </w:rPr>
        <w:t xml:space="preserve"> </w:t>
      </w:r>
      <w:r w:rsidRPr="008904F4">
        <w:rPr>
          <w:rFonts w:ascii="KadmosU" w:hAnsi="KadmosU" w:cs="Cambria"/>
          <w:noProof/>
          <w:sz w:val="19"/>
          <w:szCs w:val="19"/>
          <w:lang w:val="el-GR"/>
        </w:rPr>
        <w:t>εἰ</w:t>
      </w:r>
      <w:r w:rsidRPr="008904F4">
        <w:rPr>
          <w:rFonts w:ascii="KadmosU" w:hAnsi="KadmosU"/>
          <w:noProof/>
          <w:sz w:val="19"/>
          <w:szCs w:val="19"/>
          <w:lang w:val="el-GR"/>
        </w:rPr>
        <w:t>κ</w:t>
      </w:r>
      <w:r w:rsidRPr="004A090D">
        <w:rPr>
          <w:rFonts w:ascii="KadmosU" w:hAnsi="KadmosU"/>
          <w:noProof/>
          <w:sz w:val="19"/>
          <w:szCs w:val="19"/>
        </w:rPr>
        <w:t>̣</w:t>
      </w:r>
      <w:r w:rsidRPr="008904F4">
        <w:rPr>
          <w:rFonts w:ascii="KadmosU" w:hAnsi="KadmosU" w:cs="Cambria"/>
          <w:noProof/>
          <w:sz w:val="19"/>
          <w:szCs w:val="19"/>
          <w:lang w:val="el-GR"/>
        </w:rPr>
        <w:t>αζετο</w:t>
      </w:r>
      <w:r w:rsidRPr="004A090D">
        <w:rPr>
          <w:rFonts w:ascii="KadmosU" w:hAnsi="KadmosU" w:cs="Cambria"/>
          <w:noProof/>
          <w:sz w:val="19"/>
          <w:szCs w:val="19"/>
        </w:rPr>
        <w:t>̣</w:t>
      </w:r>
      <w:r w:rsidRPr="00395CEE">
        <w:rPr>
          <w:rFonts w:ascii="KadmosU" w:hAnsi="KadmosU"/>
          <w:sz w:val="19"/>
          <w:szCs w:val="19"/>
        </w:rPr>
        <w:t xml:space="preserve"> </w:t>
      </w:r>
      <w:r w:rsidRPr="00395CEE">
        <w:rPr>
          <w:sz w:val="20"/>
          <w:szCs w:val="20"/>
        </w:rPr>
        <w:t xml:space="preserve">(see the transcription) obviously belong to the previous sentence. </w:t>
      </w:r>
    </w:p>
  </w:footnote>
  <w:footnote w:id="14">
    <w:p w14:paraId="09CDDF58"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For the continuation see </w:t>
      </w:r>
      <w:r w:rsidRPr="00DE5E81">
        <w:rPr>
          <w:iCs/>
          <w:sz w:val="20"/>
          <w:szCs w:val="20"/>
        </w:rPr>
        <w:t>Appendix I</w:t>
      </w:r>
      <w:r w:rsidRPr="00395CEE">
        <w:rPr>
          <w:i/>
          <w:sz w:val="20"/>
          <w:szCs w:val="20"/>
        </w:rPr>
        <w:t xml:space="preserve"> </w:t>
      </w:r>
      <w:r w:rsidRPr="00395CEE">
        <w:rPr>
          <w:sz w:val="20"/>
          <w:szCs w:val="20"/>
        </w:rPr>
        <w:t>below.</w:t>
      </w:r>
    </w:p>
  </w:footnote>
  <w:footnote w:id="15">
    <w:p w14:paraId="39FDE2B3" w14:textId="466CD942" w:rsidR="00DD79B9" w:rsidRPr="00395CEE" w:rsidRDefault="00DD79B9" w:rsidP="00DD79B9">
      <w:pPr>
        <w:pStyle w:val="grbsnormal"/>
        <w:spacing w:after="46"/>
        <w:ind w:firstLine="204"/>
        <w:rPr>
          <w:sz w:val="20"/>
          <w:szCs w:val="20"/>
        </w:rPr>
      </w:pPr>
      <w:r w:rsidRPr="00395CEE">
        <w:rPr>
          <w:rStyle w:val="FootnoteReference"/>
          <w:sz w:val="20"/>
          <w:szCs w:val="20"/>
        </w:rPr>
        <w:footnoteRef/>
      </w:r>
      <w:r w:rsidRPr="00395CEE">
        <w:rPr>
          <w:sz w:val="20"/>
          <w:szCs w:val="20"/>
        </w:rPr>
        <w:t xml:space="preserve"> See Martin and Grusková, </w:t>
      </w:r>
      <w:r w:rsidRPr="00395CEE">
        <w:rPr>
          <w:i/>
          <w:sz w:val="20"/>
          <w:szCs w:val="20"/>
        </w:rPr>
        <w:t>WS</w:t>
      </w:r>
      <w:r w:rsidRPr="00395CEE">
        <w:rPr>
          <w:sz w:val="20"/>
          <w:szCs w:val="20"/>
        </w:rPr>
        <w:t xml:space="preserve"> 127 (2014) 101–120</w:t>
      </w:r>
      <w:r>
        <w:rPr>
          <w:sz w:val="20"/>
          <w:szCs w:val="20"/>
        </w:rPr>
        <w:t xml:space="preserve">, </w:t>
      </w:r>
      <w:r w:rsidRPr="00395CEE">
        <w:rPr>
          <w:sz w:val="20"/>
          <w:szCs w:val="20"/>
        </w:rPr>
        <w:t xml:space="preserve">and Grusková and Martin, in </w:t>
      </w:r>
      <w:r w:rsidRPr="00395CEE">
        <w:rPr>
          <w:i/>
          <w:sz w:val="20"/>
          <w:szCs w:val="20"/>
        </w:rPr>
        <w:t>Das dritte Jahrhundert</w:t>
      </w:r>
      <w:r>
        <w:rPr>
          <w:i/>
          <w:sz w:val="20"/>
          <w:szCs w:val="20"/>
        </w:rPr>
        <w:t xml:space="preserve"> </w:t>
      </w:r>
      <w:r w:rsidRPr="00395CEE">
        <w:rPr>
          <w:sz w:val="20"/>
          <w:szCs w:val="20"/>
        </w:rPr>
        <w:t>267–</w:t>
      </w:r>
      <w:r w:rsidRPr="00590370">
        <w:rPr>
          <w:sz w:val="20"/>
          <w:szCs w:val="20"/>
        </w:rPr>
        <w:t>281</w:t>
      </w:r>
      <w:r w:rsidR="00590370" w:rsidRPr="00590370">
        <w:rPr>
          <w:rFonts w:cs="Helvetica"/>
          <w:color w:val="000000"/>
          <w:sz w:val="20"/>
          <w:szCs w:val="20"/>
        </w:rPr>
        <w:t>, at 268</w:t>
      </w:r>
      <w:r w:rsidR="00590370">
        <w:rPr>
          <w:rFonts w:cs="Helvetica"/>
          <w:color w:val="000000"/>
          <w:sz w:val="20"/>
          <w:szCs w:val="20"/>
        </w:rPr>
        <w:t>–</w:t>
      </w:r>
      <w:r w:rsidR="00590370" w:rsidRPr="00590370">
        <w:rPr>
          <w:rFonts w:cs="Helvetica"/>
          <w:color w:val="000000"/>
          <w:sz w:val="20"/>
          <w:szCs w:val="20"/>
        </w:rPr>
        <w:t xml:space="preserve">270, </w:t>
      </w:r>
      <w:r w:rsidR="00A926AF">
        <w:rPr>
          <w:rFonts w:cs="Helvetica"/>
          <w:color w:val="000000"/>
          <w:sz w:val="20"/>
          <w:szCs w:val="20"/>
        </w:rPr>
        <w:t>including</w:t>
      </w:r>
      <w:r w:rsidR="00590370" w:rsidRPr="00590370">
        <w:rPr>
          <w:rFonts w:cs="Helvetica"/>
          <w:color w:val="000000"/>
          <w:sz w:val="20"/>
          <w:szCs w:val="20"/>
        </w:rPr>
        <w:t xml:space="preserve"> important cor</w:t>
      </w:r>
      <w:r w:rsidR="00590370">
        <w:rPr>
          <w:rFonts w:cs="Helvetica"/>
          <w:color w:val="000000"/>
          <w:sz w:val="20"/>
          <w:szCs w:val="20"/>
        </w:rPr>
        <w:softHyphen/>
      </w:r>
      <w:r w:rsidR="00590370" w:rsidRPr="00590370">
        <w:rPr>
          <w:rFonts w:cs="Helvetica"/>
          <w:color w:val="000000"/>
          <w:sz w:val="20"/>
          <w:szCs w:val="20"/>
        </w:rPr>
        <w:t>r</w:t>
      </w:r>
      <w:r w:rsidR="00A926AF">
        <w:rPr>
          <w:rFonts w:cs="Helvetica"/>
          <w:color w:val="000000"/>
          <w:sz w:val="20"/>
          <w:szCs w:val="20"/>
        </w:rPr>
        <w:t>ections</w:t>
      </w:r>
      <w:r w:rsidRPr="00590370">
        <w:rPr>
          <w:sz w:val="20"/>
          <w:szCs w:val="20"/>
        </w:rPr>
        <w:t>; see also</w:t>
      </w:r>
      <w:r w:rsidRPr="00395CEE">
        <w:rPr>
          <w:sz w:val="20"/>
          <w:szCs w:val="20"/>
        </w:rPr>
        <w:t>, e.g.,</w:t>
      </w:r>
      <w:r w:rsidRPr="00395CEE">
        <w:rPr>
          <w:rFonts w:eastAsia="Calibri"/>
          <w:sz w:val="20"/>
          <w:szCs w:val="20"/>
        </w:rPr>
        <w:t xml:space="preserve"> </w:t>
      </w:r>
      <w:r w:rsidRPr="00395CEE">
        <w:rPr>
          <w:sz w:val="20"/>
          <w:szCs w:val="20"/>
        </w:rPr>
        <w:t>C.</w:t>
      </w:r>
      <w:r>
        <w:rPr>
          <w:sz w:val="20"/>
          <w:szCs w:val="20"/>
        </w:rPr>
        <w:t xml:space="preserve"> P.</w:t>
      </w:r>
      <w:r w:rsidRPr="00395CEE">
        <w:rPr>
          <w:sz w:val="20"/>
          <w:szCs w:val="20"/>
        </w:rPr>
        <w:t xml:space="preserve"> Jones “</w:t>
      </w:r>
      <w:r w:rsidRPr="00395CEE">
        <w:rPr>
          <w:rFonts w:eastAsia="Calibri"/>
          <w:sz w:val="20"/>
          <w:szCs w:val="20"/>
        </w:rPr>
        <w:t>Further Fragments of Dexippus,</w:t>
      </w:r>
      <w:r w:rsidRPr="00395CEE">
        <w:rPr>
          <w:sz w:val="20"/>
          <w:szCs w:val="20"/>
        </w:rPr>
        <w:t>”</w:t>
      </w:r>
      <w:r>
        <w:rPr>
          <w:sz w:val="20"/>
          <w:szCs w:val="20"/>
        </w:rPr>
        <w:t xml:space="preserve"> at</w:t>
      </w:r>
      <w:r w:rsidRPr="00395CEE">
        <w:rPr>
          <w:sz w:val="20"/>
          <w:szCs w:val="20"/>
        </w:rPr>
        <w:t xml:space="preserve"> </w:t>
      </w:r>
      <w:r w:rsidR="00582994" w:rsidRPr="00582994">
        <w:rPr>
          <w:sz w:val="20"/>
          <w:szCs w:val="20"/>
        </w:rPr>
        <w:t>https:</w:t>
      </w:r>
      <w:r w:rsidR="00582994" w:rsidRPr="00582994">
        <w:rPr>
          <w:rFonts w:ascii="Times" w:hAnsi="Times"/>
          <w:sz w:val="20"/>
          <w:szCs w:val="20"/>
        </w:rPr>
        <w:t>//</w:t>
      </w:r>
      <w:r w:rsidR="00582994" w:rsidRPr="00582994">
        <w:rPr>
          <w:sz w:val="20"/>
          <w:szCs w:val="20"/>
        </w:rPr>
        <w:t>www.academia.edu/11913736/</w:t>
      </w:r>
      <w:r w:rsidRPr="00395CEE">
        <w:rPr>
          <w:sz w:val="20"/>
          <w:szCs w:val="20"/>
        </w:rPr>
        <w:t>Further_Dexippus_online_ (April 2015</w:t>
      </w:r>
      <w:r w:rsidRPr="00395CEE">
        <w:rPr>
          <w:rFonts w:cs="Baskerville"/>
          <w:sz w:val="20"/>
          <w:szCs w:val="20"/>
        </w:rPr>
        <w:t>)</w:t>
      </w:r>
      <w:r w:rsidRPr="00395CEE">
        <w:rPr>
          <w:sz w:val="20"/>
          <w:szCs w:val="20"/>
        </w:rPr>
        <w:t xml:space="preserve">, updated </w:t>
      </w:r>
      <w:r>
        <w:rPr>
          <w:sz w:val="20"/>
          <w:szCs w:val="20"/>
        </w:rPr>
        <w:t>(</w:t>
      </w:r>
      <w:r w:rsidRPr="00395CEE">
        <w:rPr>
          <w:sz w:val="20"/>
          <w:szCs w:val="20"/>
        </w:rPr>
        <w:t>July 2016</w:t>
      </w:r>
      <w:r>
        <w:rPr>
          <w:sz w:val="20"/>
          <w:szCs w:val="20"/>
        </w:rPr>
        <w:t>)</w:t>
      </w:r>
      <w:r w:rsidRPr="00395CEE">
        <w:rPr>
          <w:sz w:val="20"/>
          <w:szCs w:val="20"/>
        </w:rPr>
        <w:t xml:space="preserve"> by “Further Fragments of Dexippus (2),” </w:t>
      </w:r>
      <w:r w:rsidR="00582994" w:rsidRPr="00582994">
        <w:rPr>
          <w:sz w:val="20"/>
          <w:szCs w:val="20"/>
        </w:rPr>
        <w:t>https:</w:t>
      </w:r>
      <w:r w:rsidR="00582994" w:rsidRPr="00582994">
        <w:rPr>
          <w:rFonts w:ascii="Times" w:hAnsi="Times"/>
          <w:sz w:val="20"/>
          <w:szCs w:val="20"/>
        </w:rPr>
        <w:t>//</w:t>
      </w:r>
      <w:r w:rsidR="00582994" w:rsidRPr="00582994">
        <w:rPr>
          <w:sz w:val="20"/>
          <w:szCs w:val="20"/>
        </w:rPr>
        <w:t>www.academia.edu/26199041/</w:t>
      </w:r>
      <w:r w:rsidRPr="00FE642D">
        <w:rPr>
          <w:sz w:val="20"/>
          <w:szCs w:val="20"/>
        </w:rPr>
        <w:t>Further_Dexippus_</w:t>
      </w:r>
      <w:r w:rsidRPr="00395CEE">
        <w:rPr>
          <w:sz w:val="20"/>
          <w:szCs w:val="20"/>
        </w:rPr>
        <w:t>2_ (</w:t>
      </w:r>
      <w:r>
        <w:rPr>
          <w:sz w:val="20"/>
          <w:szCs w:val="20"/>
        </w:rPr>
        <w:t xml:space="preserve">both </w:t>
      </w:r>
      <w:r w:rsidRPr="00395CEE">
        <w:rPr>
          <w:sz w:val="20"/>
          <w:szCs w:val="20"/>
        </w:rPr>
        <w:t xml:space="preserve">last </w:t>
      </w:r>
      <w:r w:rsidRPr="00395CEE">
        <w:rPr>
          <w:rFonts w:cs="Baskerville"/>
          <w:sz w:val="20"/>
          <w:szCs w:val="20"/>
        </w:rPr>
        <w:t>ac</w:t>
      </w:r>
      <w:r w:rsidR="00590370">
        <w:rPr>
          <w:rFonts w:cs="Baskerville"/>
          <w:sz w:val="20"/>
          <w:szCs w:val="20"/>
        </w:rPr>
        <w:softHyphen/>
      </w:r>
      <w:r w:rsidRPr="00395CEE">
        <w:rPr>
          <w:rFonts w:cs="Baskerville"/>
          <w:sz w:val="20"/>
          <w:szCs w:val="20"/>
        </w:rPr>
        <w:t>cessed 25 Nov. 2022)</w:t>
      </w:r>
      <w:r w:rsidRPr="00395CEE">
        <w:rPr>
          <w:sz w:val="20"/>
          <w:szCs w:val="20"/>
        </w:rPr>
        <w:t xml:space="preserve">; </w:t>
      </w:r>
      <w:r w:rsidRPr="00395CEE">
        <w:rPr>
          <w:rFonts w:eastAsia="Calibri"/>
          <w:sz w:val="20"/>
          <w:szCs w:val="20"/>
        </w:rPr>
        <w:t>Ch. Mallan and C. Davenport, “Dexip</w:t>
      </w:r>
      <w:r>
        <w:rPr>
          <w:rFonts w:eastAsia="Calibri"/>
          <w:sz w:val="20"/>
          <w:szCs w:val="20"/>
        </w:rPr>
        <w:softHyphen/>
      </w:r>
      <w:r w:rsidRPr="00395CEE">
        <w:rPr>
          <w:rFonts w:eastAsia="Calibri"/>
          <w:sz w:val="20"/>
          <w:szCs w:val="20"/>
        </w:rPr>
        <w:t xml:space="preserve">pus and the Gothic Invasions: Interpreting the New Vienna Fragment,” </w:t>
      </w:r>
      <w:r w:rsidRPr="00395CEE">
        <w:rPr>
          <w:rFonts w:eastAsia="Calibri"/>
          <w:i/>
          <w:sz w:val="20"/>
          <w:szCs w:val="20"/>
        </w:rPr>
        <w:t>JRS</w:t>
      </w:r>
      <w:r w:rsidRPr="00395CEE">
        <w:rPr>
          <w:rFonts w:eastAsia="Calibri"/>
          <w:sz w:val="20"/>
          <w:szCs w:val="20"/>
        </w:rPr>
        <w:t xml:space="preserve"> 105 (2015) 203–226; I. </w:t>
      </w:r>
      <w:r w:rsidRPr="00395CEE">
        <w:rPr>
          <w:sz w:val="20"/>
          <w:szCs w:val="20"/>
        </w:rPr>
        <w:t>Piso, “</w:t>
      </w:r>
      <w:r w:rsidRPr="000006EE">
        <w:rPr>
          <w:rFonts w:eastAsia="Calibri"/>
          <w:sz w:val="20"/>
          <w:szCs w:val="20"/>
          <w:lang w:val="de-DE"/>
        </w:rPr>
        <w:t xml:space="preserve">Bemerkungen zu Dexippos Vindobonensis </w:t>
      </w:r>
      <w:r w:rsidRPr="00395CEE">
        <w:rPr>
          <w:rFonts w:eastAsia="Calibri"/>
          <w:sz w:val="20"/>
          <w:szCs w:val="20"/>
        </w:rPr>
        <w:t xml:space="preserve">(I),” </w:t>
      </w:r>
      <w:r w:rsidRPr="00395CEE">
        <w:rPr>
          <w:rFonts w:eastAsia="Calibri"/>
          <w:i/>
          <w:sz w:val="20"/>
          <w:szCs w:val="20"/>
        </w:rPr>
        <w:t>GFA</w:t>
      </w:r>
      <w:r w:rsidRPr="00395CEE">
        <w:rPr>
          <w:rFonts w:eastAsia="Calibri"/>
          <w:sz w:val="20"/>
          <w:szCs w:val="20"/>
        </w:rPr>
        <w:t xml:space="preserve"> 18 (2015) 199–215;</w:t>
      </w:r>
      <w:r w:rsidRPr="00395CEE">
        <w:rPr>
          <w:rStyle w:val="breaker-breaker"/>
          <w:sz w:val="20"/>
          <w:szCs w:val="20"/>
        </w:rPr>
        <w:t xml:space="preserve"> </w:t>
      </w:r>
      <w:r w:rsidRPr="00395CEE">
        <w:rPr>
          <w:rStyle w:val="acopre"/>
          <w:sz w:val="20"/>
          <w:szCs w:val="20"/>
        </w:rPr>
        <w:t xml:space="preserve">J. McInerney, </w:t>
      </w:r>
      <w:r w:rsidRPr="00395CEE">
        <w:rPr>
          <w:rStyle w:val="Emphasis"/>
          <w:sz w:val="20"/>
          <w:szCs w:val="20"/>
        </w:rPr>
        <w:t>Dexip</w:t>
      </w:r>
      <w:r w:rsidR="007A5A28">
        <w:rPr>
          <w:rStyle w:val="Emphasis"/>
          <w:sz w:val="20"/>
          <w:szCs w:val="20"/>
        </w:rPr>
        <w:softHyphen/>
      </w:r>
      <w:r w:rsidRPr="00395CEE">
        <w:rPr>
          <w:rStyle w:val="Emphasis"/>
          <w:sz w:val="20"/>
          <w:szCs w:val="20"/>
        </w:rPr>
        <w:t>pus</w:t>
      </w:r>
      <w:r w:rsidRPr="00395CEE">
        <w:rPr>
          <w:i/>
          <w:sz w:val="20"/>
          <w:szCs w:val="20"/>
        </w:rPr>
        <w:t xml:space="preserve"> </w:t>
      </w:r>
      <w:r w:rsidRPr="00395CEE">
        <w:rPr>
          <w:sz w:val="20"/>
          <w:szCs w:val="20"/>
        </w:rPr>
        <w:t>(</w:t>
      </w:r>
      <w:r w:rsidRPr="00395CEE">
        <w:rPr>
          <w:i/>
          <w:sz w:val="20"/>
          <w:szCs w:val="20"/>
        </w:rPr>
        <w:t>FGrHist</w:t>
      </w:r>
      <w:r w:rsidRPr="00395CEE">
        <w:rPr>
          <w:sz w:val="20"/>
          <w:szCs w:val="20"/>
        </w:rPr>
        <w:t xml:space="preserve"> 100 Revised), </w:t>
      </w:r>
      <w:r w:rsidRPr="00395CEE">
        <w:rPr>
          <w:i/>
          <w:sz w:val="20"/>
          <w:szCs w:val="20"/>
        </w:rPr>
        <w:t>Brill’s New Jacoby</w:t>
      </w:r>
      <w:r w:rsidRPr="00395CEE">
        <w:rPr>
          <w:rStyle w:val="acopre"/>
          <w:sz w:val="20"/>
          <w:szCs w:val="20"/>
        </w:rPr>
        <w:t xml:space="preserve"> </w:t>
      </w:r>
      <w:r w:rsidRPr="00395CEE">
        <w:rPr>
          <w:rStyle w:val="Emphasis"/>
          <w:sz w:val="20"/>
          <w:szCs w:val="20"/>
        </w:rPr>
        <w:t>online</w:t>
      </w:r>
      <w:r w:rsidRPr="001015B2">
        <w:rPr>
          <w:rFonts w:ascii="KadmosU" w:hAnsi="KadmosU"/>
          <w:sz w:val="18"/>
          <w:szCs w:val="18"/>
        </w:rPr>
        <w:t>―</w:t>
      </w:r>
      <w:r w:rsidRPr="00395CEE">
        <w:rPr>
          <w:rStyle w:val="Emphasis"/>
          <w:sz w:val="20"/>
          <w:szCs w:val="20"/>
        </w:rPr>
        <w:t xml:space="preserve">Second Edition </w:t>
      </w:r>
      <w:r w:rsidRPr="00395CEE">
        <w:rPr>
          <w:rStyle w:val="acopre"/>
          <w:sz w:val="20"/>
          <w:szCs w:val="20"/>
        </w:rPr>
        <w:t>(2019).</w:t>
      </w:r>
    </w:p>
  </w:footnote>
  <w:footnote w:id="16">
    <w:p w14:paraId="5BEEBB8D" w14:textId="77777777" w:rsidR="00DD79B9" w:rsidRPr="00395CEE" w:rsidRDefault="00DD79B9" w:rsidP="00DD79B9">
      <w:pPr>
        <w:pStyle w:val="grbsnormal"/>
        <w:spacing w:after="46"/>
        <w:ind w:firstLine="204"/>
        <w:rPr>
          <w:sz w:val="20"/>
          <w:szCs w:val="20"/>
        </w:rPr>
      </w:pPr>
      <w:r w:rsidRPr="00395CEE">
        <w:rPr>
          <w:rStyle w:val="FootnoteReference"/>
          <w:sz w:val="20"/>
          <w:szCs w:val="20"/>
        </w:rPr>
        <w:footnoteRef/>
      </w:r>
      <w:r w:rsidRPr="00395CEE">
        <w:rPr>
          <w:sz w:val="20"/>
          <w:szCs w:val="20"/>
        </w:rPr>
        <w:t xml:space="preserve"> See Grusková and Martin</w:t>
      </w:r>
      <w:r w:rsidRPr="00395CEE">
        <w:rPr>
          <w:spacing w:val="-2"/>
          <w:sz w:val="20"/>
          <w:szCs w:val="20"/>
        </w:rPr>
        <w:t>, in</w:t>
      </w:r>
      <w:r w:rsidRPr="00395CEE">
        <w:rPr>
          <w:sz w:val="20"/>
          <w:szCs w:val="20"/>
        </w:rPr>
        <w:t xml:space="preserve"> </w:t>
      </w:r>
      <w:r w:rsidRPr="00151EA0">
        <w:rPr>
          <w:i/>
          <w:sz w:val="20"/>
          <w:szCs w:val="20"/>
          <w:lang w:val="de-DE"/>
        </w:rPr>
        <w:t>Das dritte Jahrhundert</w:t>
      </w:r>
      <w:r w:rsidRPr="00395CEE">
        <w:rPr>
          <w:sz w:val="20"/>
          <w:szCs w:val="20"/>
        </w:rPr>
        <w:t xml:space="preserve"> 269–270; Piso, </w:t>
      </w:r>
      <w:r w:rsidRPr="00395CEE">
        <w:rPr>
          <w:rFonts w:eastAsia="Calibri"/>
          <w:i/>
          <w:sz w:val="20"/>
          <w:szCs w:val="20"/>
        </w:rPr>
        <w:t>GFA</w:t>
      </w:r>
      <w:r w:rsidRPr="00395CEE">
        <w:rPr>
          <w:rFonts w:eastAsia="Calibri"/>
          <w:sz w:val="20"/>
          <w:szCs w:val="20"/>
        </w:rPr>
        <w:t xml:space="preserve"> 18 (2015) </w:t>
      </w:r>
      <w:r w:rsidRPr="00395CEE">
        <w:rPr>
          <w:sz w:val="20"/>
          <w:szCs w:val="20"/>
        </w:rPr>
        <w:t>215</w:t>
      </w:r>
      <w:r w:rsidRPr="00395CEE">
        <w:rPr>
          <w:rFonts w:eastAsia="BookAntiqua"/>
          <w:sz w:val="20"/>
          <w:szCs w:val="20"/>
        </w:rPr>
        <w:t xml:space="preserve">; </w:t>
      </w:r>
      <w:r w:rsidRPr="00395CEE">
        <w:rPr>
          <w:sz w:val="20"/>
          <w:szCs w:val="20"/>
        </w:rPr>
        <w:t xml:space="preserve">for a more elaborate scenario </w:t>
      </w:r>
      <w:r>
        <w:rPr>
          <w:sz w:val="20"/>
          <w:szCs w:val="20"/>
        </w:rPr>
        <w:t>see</w:t>
      </w:r>
      <w:r w:rsidRPr="00395CEE">
        <w:rPr>
          <w:sz w:val="20"/>
          <w:szCs w:val="20"/>
        </w:rPr>
        <w:t xml:space="preserve"> Mallan and Davenport, </w:t>
      </w:r>
      <w:r w:rsidRPr="00395CEE">
        <w:rPr>
          <w:i/>
          <w:sz w:val="20"/>
          <w:szCs w:val="20"/>
        </w:rPr>
        <w:t>JRS</w:t>
      </w:r>
      <w:r w:rsidRPr="00395CEE">
        <w:rPr>
          <w:sz w:val="20"/>
          <w:szCs w:val="20"/>
        </w:rPr>
        <w:t xml:space="preserve"> 105 (2015) 221</w:t>
      </w:r>
      <w:r w:rsidRPr="00395CEE">
        <w:rPr>
          <w:rFonts w:eastAsia="BookAntiqua"/>
          <w:sz w:val="20"/>
          <w:szCs w:val="20"/>
        </w:rPr>
        <w:t xml:space="preserve">. </w:t>
      </w:r>
    </w:p>
  </w:footnote>
  <w:footnote w:id="17">
    <w:p w14:paraId="709DF7D9" w14:textId="77777777" w:rsidR="00DD79B9" w:rsidRPr="00395CEE" w:rsidRDefault="00DD79B9" w:rsidP="00DD79B9">
      <w:pPr>
        <w:pStyle w:val="grbsnormal"/>
        <w:spacing w:after="46"/>
        <w:ind w:firstLine="204"/>
        <w:rPr>
          <w:sz w:val="20"/>
          <w:szCs w:val="20"/>
        </w:rPr>
      </w:pPr>
      <w:r w:rsidRPr="00395CEE">
        <w:rPr>
          <w:rStyle w:val="FootnoteReference"/>
          <w:sz w:val="20"/>
          <w:szCs w:val="20"/>
        </w:rPr>
        <w:footnoteRef/>
      </w:r>
      <w:r w:rsidRPr="00395CEE">
        <w:rPr>
          <w:sz w:val="20"/>
          <w:szCs w:val="20"/>
        </w:rPr>
        <w:t xml:space="preserve"> We follow the edition of E. </w:t>
      </w:r>
      <w:r w:rsidRPr="00395CEE">
        <w:rPr>
          <w:rFonts w:eastAsia="Calibri"/>
          <w:sz w:val="20"/>
          <w:szCs w:val="20"/>
        </w:rPr>
        <w:t xml:space="preserve">Hohl, </w:t>
      </w:r>
      <w:r w:rsidRPr="00395CEE">
        <w:rPr>
          <w:rFonts w:eastAsia="Calibri"/>
          <w:i/>
          <w:sz w:val="20"/>
          <w:szCs w:val="20"/>
        </w:rPr>
        <w:t>Scriptores Historiae Augustae</w:t>
      </w:r>
      <w:r w:rsidRPr="00395CEE">
        <w:rPr>
          <w:rFonts w:eastAsia="Calibri"/>
          <w:sz w:val="20"/>
          <w:szCs w:val="20"/>
        </w:rPr>
        <w:t xml:space="preserve"> II</w:t>
      </w:r>
      <w:r w:rsidRPr="00395CEE">
        <w:rPr>
          <w:rFonts w:eastAsia="Calibri"/>
          <w:sz w:val="20"/>
          <w:szCs w:val="20"/>
          <w:vertAlign w:val="superscript"/>
        </w:rPr>
        <w:t>3</w:t>
      </w:r>
      <w:r w:rsidRPr="00395CEE">
        <w:rPr>
          <w:rFonts w:eastAsia="Calibri"/>
          <w:sz w:val="20"/>
          <w:szCs w:val="20"/>
        </w:rPr>
        <w:t xml:space="preserve"> (Leipzig 1971); see </w:t>
      </w:r>
      <w:r w:rsidRPr="00DE5E81">
        <w:rPr>
          <w:rFonts w:eastAsia="Calibri"/>
          <w:iCs/>
          <w:sz w:val="20"/>
          <w:szCs w:val="20"/>
        </w:rPr>
        <w:t>Appendix II</w:t>
      </w:r>
      <w:r w:rsidRPr="00395CEE">
        <w:rPr>
          <w:rFonts w:eastAsia="Calibri"/>
          <w:i/>
          <w:sz w:val="20"/>
          <w:szCs w:val="20"/>
        </w:rPr>
        <w:t xml:space="preserve"> </w:t>
      </w:r>
      <w:r w:rsidRPr="00395CEE">
        <w:rPr>
          <w:rFonts w:eastAsia="Calibri"/>
          <w:sz w:val="20"/>
          <w:szCs w:val="20"/>
        </w:rPr>
        <w:t xml:space="preserve">below. </w:t>
      </w:r>
    </w:p>
  </w:footnote>
  <w:footnote w:id="18">
    <w:p w14:paraId="773A21AF" w14:textId="3FC17E2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The prooemium </w:t>
      </w:r>
      <w:bookmarkStart w:id="11" w:name="_Hlk100839537"/>
      <w:r w:rsidRPr="00395CEE">
        <w:rPr>
          <w:sz w:val="20"/>
          <w:szCs w:val="20"/>
        </w:rPr>
        <w:t xml:space="preserve">was deciphered </w:t>
      </w:r>
      <w:bookmarkEnd w:id="11"/>
      <w:r w:rsidRPr="00395CEE">
        <w:rPr>
          <w:sz w:val="20"/>
          <w:szCs w:val="20"/>
        </w:rPr>
        <w:t xml:space="preserve">and identified by András Németh </w:t>
      </w:r>
      <w:r>
        <w:rPr>
          <w:sz w:val="20"/>
          <w:szCs w:val="20"/>
        </w:rPr>
        <w:t>of</w:t>
      </w:r>
      <w:r w:rsidRPr="00395CEE">
        <w:rPr>
          <w:sz w:val="20"/>
          <w:szCs w:val="20"/>
        </w:rPr>
        <w:t xml:space="preserve"> the Biblioteca Apostolica Vaticana thanks to new advances in the digital re</w:t>
      </w:r>
      <w:r>
        <w:rPr>
          <w:sz w:val="20"/>
          <w:szCs w:val="20"/>
        </w:rPr>
        <w:softHyphen/>
      </w:r>
      <w:r w:rsidRPr="00395CEE">
        <w:rPr>
          <w:sz w:val="20"/>
          <w:szCs w:val="20"/>
        </w:rPr>
        <w:t>covery of the palimpsest</w:t>
      </w:r>
      <w:r>
        <w:rPr>
          <w:sz w:val="20"/>
          <w:szCs w:val="20"/>
        </w:rPr>
        <w:t>:</w:t>
      </w:r>
      <w:r w:rsidRPr="00395CEE">
        <w:rPr>
          <w:sz w:val="20"/>
          <w:szCs w:val="20"/>
        </w:rPr>
        <w:t xml:space="preserve"> A. Németh, “</w:t>
      </w:r>
      <w:r w:rsidRPr="00395CEE">
        <w:rPr>
          <w:rFonts w:eastAsia="Calibri"/>
          <w:sz w:val="20"/>
          <w:szCs w:val="20"/>
        </w:rPr>
        <w:t xml:space="preserve">Dexippus in the </w:t>
      </w:r>
      <w:r w:rsidRPr="00395CEE">
        <w:rPr>
          <w:rFonts w:eastAsia="Calibri"/>
          <w:i/>
          <w:iCs/>
          <w:sz w:val="20"/>
          <w:szCs w:val="20"/>
        </w:rPr>
        <w:t>Excerpta Constan</w:t>
      </w:r>
      <w:r>
        <w:rPr>
          <w:rFonts w:eastAsia="Calibri"/>
          <w:i/>
          <w:iCs/>
          <w:sz w:val="20"/>
          <w:szCs w:val="20"/>
        </w:rPr>
        <w:softHyphen/>
      </w:r>
      <w:r w:rsidRPr="00395CEE">
        <w:rPr>
          <w:rFonts w:eastAsia="Calibri"/>
          <w:i/>
          <w:iCs/>
          <w:sz w:val="20"/>
          <w:szCs w:val="20"/>
        </w:rPr>
        <w:t xml:space="preserve">tiniana </w:t>
      </w:r>
      <w:r w:rsidRPr="00395CEE">
        <w:rPr>
          <w:rFonts w:eastAsia="Calibri"/>
          <w:sz w:val="20"/>
          <w:szCs w:val="20"/>
        </w:rPr>
        <w:t xml:space="preserve">Revisited: The Preface to Dexippus’ </w:t>
      </w:r>
      <w:r w:rsidRPr="00395CEE">
        <w:rPr>
          <w:rFonts w:eastAsia="Calibri"/>
          <w:i/>
          <w:iCs/>
          <w:sz w:val="20"/>
          <w:szCs w:val="20"/>
        </w:rPr>
        <w:t>Scythica</w:t>
      </w:r>
      <w:r w:rsidRPr="00395CEE">
        <w:rPr>
          <w:sz w:val="20"/>
          <w:szCs w:val="20"/>
        </w:rPr>
        <w:t xml:space="preserve">,” in </w:t>
      </w:r>
      <w:r w:rsidRPr="00395CEE">
        <w:rPr>
          <w:i/>
          <w:sz w:val="20"/>
          <w:szCs w:val="20"/>
        </w:rPr>
        <w:t xml:space="preserve">Empire in Crisis </w:t>
      </w:r>
      <w:r w:rsidRPr="00395CEE">
        <w:rPr>
          <w:sz w:val="20"/>
          <w:szCs w:val="20"/>
        </w:rPr>
        <w:t>111–134.</w:t>
      </w:r>
    </w:p>
  </w:footnote>
  <w:footnote w:id="19">
    <w:p w14:paraId="0C2B3F79" w14:textId="77777777" w:rsidR="00DD79B9" w:rsidRPr="00395CEE" w:rsidRDefault="00DD79B9" w:rsidP="00DD79B9">
      <w:pPr>
        <w:pStyle w:val="grbsnormal"/>
        <w:spacing w:after="46"/>
        <w:ind w:firstLine="204"/>
        <w:rPr>
          <w:sz w:val="20"/>
          <w:szCs w:val="20"/>
        </w:rPr>
      </w:pPr>
      <w:r w:rsidRPr="00395CEE">
        <w:rPr>
          <w:rStyle w:val="FootnoteReference"/>
          <w:sz w:val="20"/>
          <w:szCs w:val="20"/>
        </w:rPr>
        <w:footnoteRef/>
      </w:r>
      <w:r w:rsidRPr="00395CEE">
        <w:rPr>
          <w:sz w:val="20"/>
          <w:szCs w:val="20"/>
        </w:rPr>
        <w:t xml:space="preserve"> In line 13 there is a blank space of about two characters before </w:t>
      </w:r>
      <w:r w:rsidRPr="008904F4">
        <w:rPr>
          <w:rFonts w:ascii="KadmosU" w:hAnsi="KadmosU"/>
          <w:noProof/>
          <w:sz w:val="18"/>
          <w:szCs w:val="18"/>
          <w:lang w:val="el-GR"/>
        </w:rPr>
        <w:t>Ῥω</w:t>
      </w:r>
      <w:r w:rsidRPr="004A090D">
        <w:rPr>
          <w:rFonts w:ascii="KadmosU" w:hAnsi="KadmosU"/>
          <w:noProof/>
          <w:sz w:val="18"/>
          <w:szCs w:val="18"/>
        </w:rPr>
        <w:t>̣</w:t>
      </w:r>
      <w:r w:rsidRPr="008904F4">
        <w:rPr>
          <w:rFonts w:ascii="KadmosU" w:hAnsi="KadmosU"/>
          <w:noProof/>
          <w:sz w:val="18"/>
          <w:szCs w:val="18"/>
          <w:lang w:val="el-GR"/>
        </w:rPr>
        <w:t>μ</w:t>
      </w:r>
      <w:r w:rsidRPr="004A090D">
        <w:rPr>
          <w:rFonts w:ascii="KadmosU" w:hAnsi="KadmosU"/>
          <w:noProof/>
          <w:sz w:val="18"/>
          <w:szCs w:val="18"/>
        </w:rPr>
        <w:t>̣</w:t>
      </w:r>
      <w:r w:rsidRPr="008904F4">
        <w:rPr>
          <w:rFonts w:ascii="KadmosU" w:hAnsi="KadmosU" w:cs="Cambria"/>
          <w:noProof/>
          <w:sz w:val="18"/>
          <w:szCs w:val="18"/>
          <w:lang w:val="el-GR"/>
        </w:rPr>
        <w:t>αῖοι</w:t>
      </w:r>
      <w:r w:rsidRPr="00395CEE">
        <w:rPr>
          <w:sz w:val="20"/>
          <w:szCs w:val="20"/>
        </w:rPr>
        <w:t>, which may also (but need not) have served to signal the start of the new section.</w:t>
      </w:r>
    </w:p>
  </w:footnote>
  <w:footnote w:id="20">
    <w:p w14:paraId="722EB309" w14:textId="7A0207D7" w:rsidR="00DD79B9" w:rsidRPr="00395CEE" w:rsidRDefault="00DD79B9" w:rsidP="00DD79B9">
      <w:pPr>
        <w:pStyle w:val="grbsnormal"/>
        <w:spacing w:after="46"/>
        <w:ind w:firstLine="204"/>
        <w:rPr>
          <w:sz w:val="20"/>
          <w:szCs w:val="20"/>
        </w:rPr>
      </w:pPr>
      <w:r w:rsidRPr="00395CEE">
        <w:rPr>
          <w:rStyle w:val="FootnoteReference"/>
          <w:sz w:val="20"/>
          <w:szCs w:val="20"/>
        </w:rPr>
        <w:footnoteRef/>
      </w:r>
      <w:r w:rsidRPr="00395CEE">
        <w:rPr>
          <w:sz w:val="20"/>
          <w:szCs w:val="20"/>
        </w:rPr>
        <w:t xml:space="preserve"> The only other occurrence is in a speech, Marianus’ address to the “Greek” army in fol. 193</w:t>
      </w:r>
      <w:r w:rsidRPr="00395CEE">
        <w:rPr>
          <w:sz w:val="20"/>
          <w:szCs w:val="20"/>
          <w:vertAlign w:val="superscript"/>
        </w:rPr>
        <w:t>r</w:t>
      </w:r>
      <w:r w:rsidRPr="00395CEE">
        <w:rPr>
          <w:sz w:val="20"/>
          <w:szCs w:val="20"/>
        </w:rPr>
        <w:t xml:space="preserve"> (fr. IIIc) 1</w:t>
      </w:r>
      <w:r w:rsidR="00A926AF">
        <w:rPr>
          <w:sz w:val="20"/>
          <w:szCs w:val="20"/>
        </w:rPr>
        <w:t>7</w:t>
      </w:r>
      <w:r w:rsidRPr="00395CEE">
        <w:rPr>
          <w:sz w:val="20"/>
          <w:szCs w:val="20"/>
        </w:rPr>
        <w:t>–22, and</w:t>
      </w:r>
      <w:r w:rsidR="00A316CA">
        <w:rPr>
          <w:sz w:val="20"/>
          <w:szCs w:val="20"/>
        </w:rPr>
        <w:t xml:space="preserve"> it</w:t>
      </w:r>
      <w:r w:rsidRPr="00395CEE">
        <w:rPr>
          <w:sz w:val="20"/>
          <w:szCs w:val="20"/>
        </w:rPr>
        <w:t xml:space="preserve"> refers to events in 191 </w:t>
      </w:r>
      <w:r w:rsidRPr="00E54E5F">
        <w:rPr>
          <w:smallCaps/>
          <w:sz w:val="20"/>
          <w:szCs w:val="20"/>
        </w:rPr>
        <w:t>b.c.</w:t>
      </w:r>
      <w:r w:rsidRPr="00395CEE">
        <w:rPr>
          <w:rFonts w:eastAsia="Calibri"/>
          <w:sz w:val="20"/>
          <w:szCs w:val="20"/>
        </w:rPr>
        <w:t>:</w:t>
      </w:r>
      <w:r w:rsidRPr="00395CEE">
        <w:rPr>
          <w:sz w:val="20"/>
          <w:szCs w:val="20"/>
        </w:rPr>
        <w:t xml:space="preserve"> </w:t>
      </w:r>
      <w:r w:rsidRPr="008904F4">
        <w:rPr>
          <w:rFonts w:ascii="KadmosU" w:eastAsia="Arial Unicode MS" w:hAnsi="KadmosU" w:cs="Cambria"/>
          <w:noProof/>
          <w:sz w:val="18"/>
          <w:szCs w:val="18"/>
          <w:lang w:val="el-GR"/>
        </w:rPr>
        <w:t>ο</w:t>
      </w:r>
      <w:r w:rsidRPr="008904F4">
        <w:rPr>
          <w:rFonts w:ascii="KadmosU" w:eastAsia="Arial Unicode MS" w:hAnsi="KadmosU"/>
          <w:noProof/>
          <w:sz w:val="18"/>
          <w:szCs w:val="18"/>
          <w:lang w:val="el-GR"/>
        </w:rPr>
        <w:t>ἱ</w:t>
      </w:r>
      <w:r w:rsidRPr="004A090D">
        <w:rPr>
          <w:rFonts w:ascii="KadmosU" w:eastAsia="Arial Unicode MS" w:hAnsi="KadmosU"/>
          <w:noProof/>
          <w:sz w:val="18"/>
          <w:szCs w:val="18"/>
        </w:rPr>
        <w:t xml:space="preserve"> </w:t>
      </w:r>
      <w:r w:rsidRPr="008904F4">
        <w:rPr>
          <w:rFonts w:ascii="KadmosU" w:eastAsia="Arial Unicode MS" w:hAnsi="KadmosU"/>
          <w:noProof/>
          <w:sz w:val="18"/>
          <w:szCs w:val="18"/>
          <w:lang w:val="el-GR"/>
        </w:rPr>
        <w:t>π</w:t>
      </w:r>
      <w:r w:rsidRPr="008904F4">
        <w:rPr>
          <w:rFonts w:ascii="KadmosU" w:eastAsia="Arial Unicode MS" w:hAnsi="KadmosU" w:cs="Cambria"/>
          <w:noProof/>
          <w:sz w:val="18"/>
          <w:szCs w:val="18"/>
          <w:lang w:val="el-GR"/>
        </w:rPr>
        <w:t>ρ</w:t>
      </w:r>
      <w:r w:rsidRPr="008904F4">
        <w:rPr>
          <w:rFonts w:ascii="KadmosU" w:eastAsia="Arial Unicode MS" w:hAnsi="KadmosU"/>
          <w:noProof/>
          <w:sz w:val="18"/>
          <w:szCs w:val="18"/>
          <w:lang w:val="el-GR"/>
        </w:rPr>
        <w:t>ό</w:t>
      </w:r>
      <w:r w:rsidRPr="008904F4">
        <w:rPr>
          <w:rFonts w:ascii="KadmosU" w:hAnsi="KadmosU" w:cs="Cambria"/>
          <w:noProof/>
          <w:sz w:val="18"/>
          <w:szCs w:val="18"/>
          <w:lang w:val="el-GR"/>
        </w:rPr>
        <w:t>γον</w:t>
      </w:r>
      <w:r w:rsidRPr="008904F4">
        <w:rPr>
          <w:rFonts w:ascii="KadmosU" w:eastAsia="Arial Unicode MS" w:hAnsi="KadmosU" w:cs="Cambria"/>
          <w:noProof/>
          <w:sz w:val="18"/>
          <w:szCs w:val="18"/>
          <w:lang w:val="el-GR"/>
        </w:rPr>
        <w:t>οι</w:t>
      </w:r>
      <w:r w:rsidRPr="004A090D">
        <w:rPr>
          <w:rFonts w:ascii="KadmosU" w:eastAsia="Arial Unicode MS" w:hAnsi="KadmosU"/>
          <w:noProof/>
          <w:sz w:val="18"/>
          <w:szCs w:val="18"/>
        </w:rPr>
        <w:t xml:space="preserve"> </w:t>
      </w:r>
      <w:r w:rsidRPr="008904F4">
        <w:rPr>
          <w:rFonts w:ascii="KadmosU" w:eastAsia="Arial Unicode MS" w:hAnsi="KadmosU"/>
          <w:noProof/>
          <w:sz w:val="18"/>
          <w:szCs w:val="18"/>
          <w:lang w:val="el-GR"/>
        </w:rPr>
        <w:t>ὑ</w:t>
      </w:r>
      <w:r w:rsidRPr="008904F4">
        <w:rPr>
          <w:rFonts w:ascii="KadmosU" w:eastAsia="Arial Unicode MS" w:hAnsi="KadmosU" w:cs="Cambria"/>
          <w:noProof/>
          <w:sz w:val="18"/>
          <w:szCs w:val="18"/>
          <w:lang w:val="el-GR"/>
        </w:rPr>
        <w:t>μ</w:t>
      </w:r>
      <w:r w:rsidRPr="008904F4">
        <w:rPr>
          <w:rFonts w:ascii="KadmosU" w:eastAsia="Arial Unicode MS" w:hAnsi="KadmosU"/>
          <w:noProof/>
          <w:sz w:val="18"/>
          <w:szCs w:val="18"/>
          <w:lang w:val="el-GR"/>
        </w:rPr>
        <w:t>ῶ</w:t>
      </w:r>
      <w:r w:rsidRPr="008904F4">
        <w:rPr>
          <w:rFonts w:ascii="KadmosU" w:eastAsia="Arial Unicode MS" w:hAnsi="KadmosU" w:cs="Cambria"/>
          <w:noProof/>
          <w:sz w:val="18"/>
          <w:szCs w:val="18"/>
          <w:lang w:val="el-GR"/>
        </w:rPr>
        <w:t>ν</w:t>
      </w:r>
      <w:r w:rsidRPr="004A090D">
        <w:rPr>
          <w:rFonts w:ascii="KadmosU" w:eastAsia="Arial Unicode MS" w:hAnsi="KadmosU"/>
          <w:noProof/>
          <w:sz w:val="18"/>
          <w:szCs w:val="18"/>
        </w:rPr>
        <w:t xml:space="preserve"> </w:t>
      </w:r>
      <w:r w:rsidRPr="004A090D">
        <w:rPr>
          <w:rFonts w:eastAsia="Arial Unicode MS" w:cs="Baskerville Old Face"/>
          <w:noProof/>
          <w:sz w:val="20"/>
          <w:szCs w:val="20"/>
        </w:rPr>
        <w:t>…</w:t>
      </w:r>
      <w:r w:rsidRPr="004A090D">
        <w:rPr>
          <w:rFonts w:ascii="KadmosU" w:hAnsi="KadmosU"/>
          <w:noProof/>
          <w:sz w:val="19"/>
          <w:szCs w:val="19"/>
        </w:rPr>
        <w:t xml:space="preserve"> </w:t>
      </w:r>
      <w:r w:rsidRPr="008904F4">
        <w:rPr>
          <w:rFonts w:ascii="KadmosU" w:hAnsi="KadmosU"/>
          <w:noProof/>
          <w:sz w:val="18"/>
          <w:szCs w:val="18"/>
          <w:lang w:val="el-GR"/>
        </w:rPr>
        <w:t>Ῥωμαίοις</w:t>
      </w:r>
      <w:r w:rsidRPr="004A090D">
        <w:rPr>
          <w:rFonts w:ascii="KadmosU" w:hAnsi="KadmosU"/>
          <w:noProof/>
          <w:sz w:val="18"/>
          <w:szCs w:val="18"/>
        </w:rPr>
        <w:t>̣</w:t>
      </w:r>
      <w:r w:rsidRPr="004A090D">
        <w:rPr>
          <w:rFonts w:ascii="KadmosU" w:eastAsia="Arial Unicode MS" w:hAnsi="KadmosU"/>
          <w:noProof/>
          <w:sz w:val="18"/>
          <w:szCs w:val="18"/>
        </w:rPr>
        <w:t xml:space="preserve"> </w:t>
      </w:r>
      <w:r w:rsidRPr="008904F4">
        <w:rPr>
          <w:rFonts w:ascii="KadmosU" w:hAnsi="KadmosU"/>
          <w:noProof/>
          <w:sz w:val="18"/>
          <w:szCs w:val="18"/>
          <w:lang w:val="el-GR"/>
        </w:rPr>
        <w:t>ἄρχο</w:t>
      </w:r>
      <w:r w:rsidRPr="004A090D">
        <w:rPr>
          <w:rFonts w:ascii="KadmosU" w:hAnsi="KadmosU"/>
          <w:noProof/>
          <w:sz w:val="18"/>
          <w:szCs w:val="18"/>
        </w:rPr>
        <w:t>̣</w:t>
      </w:r>
      <w:r w:rsidRPr="008904F4">
        <w:rPr>
          <w:rFonts w:ascii="KadmosU" w:hAnsi="KadmosU"/>
          <w:noProof/>
          <w:sz w:val="18"/>
          <w:szCs w:val="18"/>
          <w:lang w:val="el-GR"/>
        </w:rPr>
        <w:t>υ</w:t>
      </w:r>
      <w:r w:rsidRPr="004A090D">
        <w:rPr>
          <w:rFonts w:ascii="KadmosU" w:hAnsi="KadmosU"/>
          <w:noProof/>
          <w:sz w:val="18"/>
          <w:szCs w:val="18"/>
        </w:rPr>
        <w:t>̣</w:t>
      </w:r>
      <w:r w:rsidRPr="008904F4">
        <w:rPr>
          <w:rFonts w:ascii="KadmosU" w:eastAsia="Arial Unicode MS" w:hAnsi="KadmosU" w:cs="Cambria"/>
          <w:noProof/>
          <w:sz w:val="18"/>
          <w:szCs w:val="18"/>
          <w:lang w:val="el-GR"/>
        </w:rPr>
        <w:t>σ</w:t>
      </w:r>
      <w:r w:rsidRPr="008904F4">
        <w:rPr>
          <w:rFonts w:ascii="KadmosU" w:hAnsi="KadmosU" w:cs="Cambria"/>
          <w:noProof/>
          <w:sz w:val="18"/>
          <w:szCs w:val="18"/>
          <w:lang w:val="el-GR"/>
        </w:rPr>
        <w:t>ι</w:t>
      </w:r>
      <w:r w:rsidRPr="008904F4">
        <w:rPr>
          <w:rFonts w:ascii="KadmosU" w:hAnsi="KadmosU"/>
          <w:noProof/>
          <w:sz w:val="18"/>
          <w:szCs w:val="18"/>
          <w:lang w:val="el-GR"/>
        </w:rPr>
        <w:t>ν</w:t>
      </w:r>
      <w:r w:rsidRPr="004A090D">
        <w:rPr>
          <w:rFonts w:ascii="KadmosU" w:hAnsi="KadmosU"/>
          <w:noProof/>
          <w:sz w:val="18"/>
          <w:szCs w:val="18"/>
        </w:rPr>
        <w:t xml:space="preserve">̣ </w:t>
      </w:r>
      <w:r w:rsidRPr="008904F4">
        <w:rPr>
          <w:rFonts w:ascii="KadmosU" w:hAnsi="KadmosU"/>
          <w:noProof/>
          <w:sz w:val="18"/>
          <w:szCs w:val="18"/>
          <w:lang w:val="el-GR"/>
        </w:rPr>
        <w:t>ἤδη</w:t>
      </w:r>
      <w:r w:rsidRPr="004A090D">
        <w:rPr>
          <w:rFonts w:ascii="KadmosU" w:hAnsi="KadmosU"/>
          <w:noProof/>
          <w:sz w:val="18"/>
          <w:szCs w:val="18"/>
        </w:rPr>
        <w:t xml:space="preserve"> </w:t>
      </w:r>
      <w:r w:rsidRPr="008904F4">
        <w:rPr>
          <w:rFonts w:ascii="KadmosU" w:eastAsia="Arial Unicode MS" w:hAnsi="KadmosU" w:cs="Cambria"/>
          <w:noProof/>
          <w:sz w:val="18"/>
          <w:szCs w:val="18"/>
          <w:lang w:val="el-GR"/>
        </w:rPr>
        <w:t>σ</w:t>
      </w:r>
      <w:r w:rsidRPr="008904F4">
        <w:rPr>
          <w:rFonts w:ascii="KadmosU" w:hAnsi="KadmosU" w:cs="Cambria"/>
          <w:noProof/>
          <w:sz w:val="18"/>
          <w:szCs w:val="18"/>
          <w:lang w:val="el-GR"/>
        </w:rPr>
        <w:t>υν</w:t>
      </w:r>
      <w:r w:rsidRPr="008904F4">
        <w:rPr>
          <w:rFonts w:ascii="KadmosU" w:eastAsia="Arial Unicode MS" w:hAnsi="KadmosU" w:cs="Cambria"/>
          <w:noProof/>
          <w:sz w:val="18"/>
          <w:szCs w:val="18"/>
          <w:lang w:val="el-GR"/>
        </w:rPr>
        <w:t>ισ</w:t>
      </w:r>
      <w:r w:rsidRPr="008904F4">
        <w:rPr>
          <w:rFonts w:ascii="KadmosU" w:hAnsi="KadmosU" w:cs="Cambria"/>
          <w:noProof/>
          <w:sz w:val="18"/>
          <w:szCs w:val="18"/>
          <w:lang w:val="el-GR"/>
        </w:rPr>
        <w:t>τάμεν</w:t>
      </w:r>
      <w:r w:rsidRPr="008904F4">
        <w:rPr>
          <w:rFonts w:ascii="KadmosU" w:hAnsi="KadmosU"/>
          <w:noProof/>
          <w:sz w:val="18"/>
          <w:szCs w:val="18"/>
          <w:lang w:val="el-GR"/>
        </w:rPr>
        <w:t>ο</w:t>
      </w:r>
      <w:r w:rsidRPr="004A090D">
        <w:rPr>
          <w:rFonts w:ascii="KadmosU" w:hAnsi="KadmosU"/>
          <w:noProof/>
          <w:sz w:val="18"/>
          <w:szCs w:val="18"/>
        </w:rPr>
        <w:t>̣</w:t>
      </w:r>
      <w:r w:rsidRPr="008904F4">
        <w:rPr>
          <w:rFonts w:ascii="KadmosU" w:hAnsi="KadmosU"/>
          <w:noProof/>
          <w:sz w:val="18"/>
          <w:szCs w:val="18"/>
          <w:lang w:val="el-GR"/>
        </w:rPr>
        <w:t>ι</w:t>
      </w:r>
      <w:r w:rsidRPr="004A090D">
        <w:rPr>
          <w:rFonts w:ascii="KadmosU" w:hAnsi="KadmosU"/>
          <w:noProof/>
          <w:sz w:val="18"/>
          <w:szCs w:val="18"/>
        </w:rPr>
        <w:t>̣</w:t>
      </w:r>
      <w:r w:rsidRPr="004A090D">
        <w:rPr>
          <w:rFonts w:ascii="KadmosU" w:hAnsi="KadmosU"/>
          <w:noProof/>
          <w:sz w:val="19"/>
          <w:szCs w:val="19"/>
        </w:rPr>
        <w:t>.</w:t>
      </w:r>
    </w:p>
  </w:footnote>
  <w:footnote w:id="21">
    <w:p w14:paraId="04975550"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The visible remnants do not favour </w:t>
      </w:r>
      <w:r w:rsidRPr="008904F4">
        <w:rPr>
          <w:rFonts w:ascii="KadmosU" w:hAnsi="KadmosU"/>
          <w:noProof/>
          <w:sz w:val="18"/>
          <w:szCs w:val="18"/>
          <w:lang w:val="el-GR"/>
        </w:rPr>
        <w:t>ἐν</w:t>
      </w:r>
      <w:r w:rsidRPr="004A090D">
        <w:rPr>
          <w:rFonts w:ascii="KadmosU" w:hAnsi="KadmosU"/>
          <w:noProof/>
          <w:sz w:val="18"/>
          <w:szCs w:val="18"/>
        </w:rPr>
        <w:t xml:space="preserve"> </w:t>
      </w:r>
      <w:r w:rsidRPr="008904F4">
        <w:rPr>
          <w:rFonts w:ascii="KadmosU" w:eastAsia="Calibri" w:hAnsi="KadmosU" w:cs="Cambria"/>
          <w:noProof/>
          <w:sz w:val="18"/>
          <w:szCs w:val="18"/>
          <w:lang w:val="el-GR"/>
        </w:rPr>
        <w:t>τ</w:t>
      </w:r>
      <w:r w:rsidRPr="008904F4">
        <w:rPr>
          <w:rFonts w:ascii="KadmosU" w:hAnsi="KadmosU" w:cs="Cambria"/>
          <w:noProof/>
          <w:sz w:val="18"/>
          <w:szCs w:val="18"/>
          <w:lang w:val="el-GR"/>
        </w:rPr>
        <w:t>ῆ</w:t>
      </w:r>
      <w:r w:rsidRPr="00151EA0">
        <w:rPr>
          <w:rFonts w:ascii="KadmosU" w:hAnsi="KadmosU"/>
          <w:noProof/>
          <w:sz w:val="18"/>
          <w:szCs w:val="18"/>
          <w:lang w:val="el-GR"/>
        </w:rPr>
        <w:t>⟨</w:t>
      </w:r>
      <w:r w:rsidRPr="008904F4">
        <w:rPr>
          <w:rFonts w:ascii="KadmosU" w:hAnsi="KadmosU" w:cs="Cambria"/>
          <w:noProof/>
          <w:sz w:val="18"/>
          <w:szCs w:val="18"/>
          <w:lang w:val="el-GR"/>
        </w:rPr>
        <w:t>ι</w:t>
      </w:r>
      <w:r w:rsidRPr="00151EA0">
        <w:rPr>
          <w:rFonts w:ascii="KadmosU" w:hAnsi="KadmosU"/>
          <w:noProof/>
          <w:sz w:val="18"/>
          <w:szCs w:val="18"/>
          <w:lang w:val="el-GR"/>
        </w:rPr>
        <w:t>⟩</w:t>
      </w:r>
      <w:r w:rsidRPr="008904F4">
        <w:rPr>
          <w:rFonts w:ascii="KadmosU" w:eastAsia="Calibri" w:hAnsi="KadmosU" w:cs="Cambria"/>
          <w:noProof/>
          <w:sz w:val="18"/>
          <w:szCs w:val="18"/>
          <w:lang w:val="el-GR"/>
        </w:rPr>
        <w:t>δε</w:t>
      </w:r>
      <w:r w:rsidRPr="004A090D">
        <w:rPr>
          <w:rFonts w:ascii="KadmosU" w:eastAsia="Calibri" w:hAnsi="KadmosU"/>
          <w:noProof/>
          <w:sz w:val="18"/>
          <w:szCs w:val="18"/>
        </w:rPr>
        <w:t xml:space="preserve"> </w:t>
      </w:r>
      <w:r w:rsidRPr="008904F4">
        <w:rPr>
          <w:rFonts w:ascii="KadmosU" w:eastAsia="Calibri" w:hAnsi="KadmosU" w:cs="Cambria"/>
          <w:noProof/>
          <w:sz w:val="18"/>
          <w:szCs w:val="18"/>
          <w:lang w:val="el-GR"/>
        </w:rPr>
        <w:t>τ</w:t>
      </w:r>
      <w:r w:rsidRPr="008904F4">
        <w:rPr>
          <w:rFonts w:ascii="KadmosU" w:hAnsi="KadmosU" w:cs="Cambria"/>
          <w:noProof/>
          <w:sz w:val="18"/>
          <w:szCs w:val="18"/>
          <w:lang w:val="el-GR"/>
        </w:rPr>
        <w:t>ῆ</w:t>
      </w:r>
      <w:r w:rsidRPr="00151EA0">
        <w:rPr>
          <w:rFonts w:ascii="KadmosU" w:hAnsi="KadmosU"/>
          <w:noProof/>
          <w:sz w:val="18"/>
          <w:szCs w:val="18"/>
          <w:lang w:val="el-GR"/>
        </w:rPr>
        <w:t>⟨</w:t>
      </w:r>
      <w:r w:rsidRPr="008904F4">
        <w:rPr>
          <w:rFonts w:ascii="KadmosU" w:hAnsi="KadmosU" w:cs="Cambria"/>
          <w:noProof/>
          <w:sz w:val="18"/>
          <w:szCs w:val="18"/>
          <w:lang w:val="el-GR"/>
        </w:rPr>
        <w:t>ι</w:t>
      </w:r>
      <w:r w:rsidRPr="00151EA0">
        <w:rPr>
          <w:rFonts w:ascii="KadmosU" w:hAnsi="KadmosU"/>
          <w:noProof/>
          <w:sz w:val="18"/>
          <w:szCs w:val="18"/>
          <w:lang w:val="el-GR"/>
        </w:rPr>
        <w:t>⟩</w:t>
      </w:r>
      <w:r w:rsidRPr="004A090D">
        <w:rPr>
          <w:rFonts w:eastAsia="Calibri"/>
          <w:noProof/>
          <w:sz w:val="20"/>
          <w:szCs w:val="20"/>
        </w:rPr>
        <w:t>.</w:t>
      </w:r>
    </w:p>
  </w:footnote>
  <w:footnote w:id="22">
    <w:p w14:paraId="3CB0870C" w14:textId="72364A89"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t>
      </w:r>
      <w:r w:rsidRPr="008904F4">
        <w:rPr>
          <w:rFonts w:ascii="Cambria" w:eastAsia="Arial Unicode MS" w:hAnsi="Cambria" w:cs="Cambria"/>
          <w:noProof/>
          <w:sz w:val="20"/>
          <w:szCs w:val="20"/>
          <w:lang w:val="el-GR"/>
        </w:rPr>
        <w:t>Τ</w:t>
      </w:r>
      <w:r w:rsidRPr="00151EA0">
        <w:rPr>
          <w:rFonts w:eastAsia="Arial Unicode MS"/>
          <w:sz w:val="20"/>
          <w:szCs w:val="20"/>
          <w:lang w:val="en-GB"/>
        </w:rPr>
        <w:t>he genitive</w:t>
      </w:r>
      <w:r w:rsidRPr="00395CEE">
        <w:rPr>
          <w:rFonts w:eastAsia="Arial Unicode MS"/>
          <w:sz w:val="20"/>
          <w:szCs w:val="20"/>
        </w:rPr>
        <w:t xml:space="preserve"> sg. of </w:t>
      </w:r>
      <w:r w:rsidRPr="008904F4">
        <w:rPr>
          <w:rFonts w:ascii="KadmosU" w:hAnsi="KadmosU" w:cs="Cambria"/>
          <w:noProof/>
          <w:sz w:val="18"/>
          <w:szCs w:val="18"/>
          <w:lang w:val="el-GR"/>
        </w:rPr>
        <w:t>τὸ</w:t>
      </w:r>
      <w:r w:rsidRPr="004A090D">
        <w:rPr>
          <w:rFonts w:ascii="KadmosU" w:hAnsi="KadmosU"/>
          <w:noProof/>
          <w:sz w:val="18"/>
          <w:szCs w:val="18"/>
        </w:rPr>
        <w:t xml:space="preserve"> </w:t>
      </w:r>
      <w:r w:rsidRPr="008904F4">
        <w:rPr>
          <w:rFonts w:ascii="KadmosU" w:hAnsi="KadmosU"/>
          <w:noProof/>
          <w:sz w:val="18"/>
          <w:szCs w:val="18"/>
          <w:lang w:val="el-GR"/>
        </w:rPr>
        <w:t>ἄ</w:t>
      </w:r>
      <w:r w:rsidRPr="008904F4">
        <w:rPr>
          <w:rFonts w:ascii="KadmosU" w:eastAsia="Arial Unicode MS" w:hAnsi="KadmosU" w:cs="Cambria"/>
          <w:noProof/>
          <w:sz w:val="18"/>
          <w:szCs w:val="18"/>
          <w:lang w:val="el-GR"/>
        </w:rPr>
        <w:t>σ</w:t>
      </w:r>
      <w:r w:rsidRPr="008904F4">
        <w:rPr>
          <w:rFonts w:ascii="KadmosU" w:hAnsi="KadmosU" w:cs="Cambria"/>
          <w:noProof/>
          <w:sz w:val="18"/>
          <w:szCs w:val="18"/>
          <w:lang w:val="el-GR"/>
        </w:rPr>
        <w:t>τυ</w:t>
      </w:r>
      <w:r w:rsidRPr="00681255">
        <w:rPr>
          <w:sz w:val="18"/>
          <w:szCs w:val="18"/>
        </w:rPr>
        <w:t xml:space="preserve"> </w:t>
      </w:r>
      <w:r w:rsidRPr="00395CEE">
        <w:rPr>
          <w:sz w:val="20"/>
          <w:szCs w:val="20"/>
        </w:rPr>
        <w:t>occurs also i</w:t>
      </w:r>
      <w:r w:rsidRPr="00395CEE">
        <w:rPr>
          <w:rFonts w:eastAsia="Arial Unicode MS"/>
          <w:sz w:val="20"/>
          <w:szCs w:val="20"/>
        </w:rPr>
        <w:t>n fol. 195</w:t>
      </w:r>
      <w:r w:rsidRPr="00395CEE">
        <w:rPr>
          <w:rFonts w:eastAsia="Arial Unicode MS"/>
          <w:sz w:val="20"/>
          <w:szCs w:val="20"/>
          <w:vertAlign w:val="superscript"/>
        </w:rPr>
        <w:t>v</w:t>
      </w:r>
      <w:r w:rsidRPr="00395CEE">
        <w:rPr>
          <w:rFonts w:eastAsia="Arial Unicode MS"/>
          <w:sz w:val="20"/>
          <w:szCs w:val="20"/>
        </w:rPr>
        <w:t xml:space="preserve"> </w:t>
      </w:r>
      <w:r w:rsidRPr="00395CEE">
        <w:rPr>
          <w:rFonts w:eastAsia="Arial Unicode MS"/>
          <w:spacing w:val="-2"/>
          <w:sz w:val="20"/>
          <w:szCs w:val="20"/>
        </w:rPr>
        <w:t>(</w:t>
      </w:r>
      <w:r w:rsidRPr="00395CEE">
        <w:rPr>
          <w:rFonts w:eastAsia="Arial Unicode MS"/>
          <w:sz w:val="20"/>
          <w:szCs w:val="20"/>
        </w:rPr>
        <w:t xml:space="preserve">fr. Ib) </w:t>
      </w:r>
      <w:r w:rsidRPr="00395CEE">
        <w:rPr>
          <w:rFonts w:eastAsia="Arial Unicode MS"/>
          <w:spacing w:val="-2"/>
          <w:sz w:val="20"/>
          <w:szCs w:val="20"/>
        </w:rPr>
        <w:t xml:space="preserve">4, but the </w:t>
      </w:r>
      <w:r w:rsidR="00CC6814">
        <w:rPr>
          <w:rFonts w:eastAsia="Arial Unicode MS"/>
          <w:spacing w:val="-2"/>
          <w:sz w:val="20"/>
          <w:szCs w:val="20"/>
        </w:rPr>
        <w:t>penultimate</w:t>
      </w:r>
      <w:r w:rsidRPr="00395CEE">
        <w:rPr>
          <w:rFonts w:eastAsia="Arial Unicode MS"/>
          <w:spacing w:val="-2"/>
          <w:sz w:val="20"/>
          <w:szCs w:val="20"/>
        </w:rPr>
        <w:t xml:space="preserve"> character ha</w:t>
      </w:r>
      <w:r w:rsidR="00CC6814">
        <w:rPr>
          <w:rFonts w:eastAsia="Arial Unicode MS"/>
          <w:spacing w:val="-2"/>
          <w:sz w:val="20"/>
          <w:szCs w:val="20"/>
        </w:rPr>
        <w:t>s</w:t>
      </w:r>
      <w:r w:rsidRPr="00395CEE">
        <w:rPr>
          <w:rFonts w:eastAsia="Arial Unicode MS"/>
          <w:spacing w:val="-2"/>
          <w:sz w:val="20"/>
          <w:szCs w:val="20"/>
        </w:rPr>
        <w:t xml:space="preserve"> not yet been rendered visible to the degree that one can decide, which of the two forms was written there.</w:t>
      </w:r>
    </w:p>
  </w:footnote>
  <w:footnote w:id="23">
    <w:p w14:paraId="5B39BEE9" w14:textId="77777777" w:rsidR="00DD79B9" w:rsidRPr="00395CEE" w:rsidRDefault="00DD79B9" w:rsidP="00DD79B9">
      <w:pPr>
        <w:pStyle w:val="grbsnormal"/>
        <w:spacing w:after="46"/>
        <w:rPr>
          <w:sz w:val="20"/>
          <w:szCs w:val="20"/>
        </w:rPr>
      </w:pPr>
      <w:r w:rsidRPr="00F159ED">
        <w:rPr>
          <w:rStyle w:val="FootnoteReference"/>
          <w:sz w:val="20"/>
          <w:szCs w:val="20"/>
        </w:rPr>
        <w:footnoteRef/>
      </w:r>
      <w:r w:rsidRPr="00F159ED">
        <w:rPr>
          <w:sz w:val="20"/>
          <w:szCs w:val="20"/>
        </w:rPr>
        <w:t xml:space="preserve"> </w:t>
      </w:r>
      <w:r w:rsidRPr="00F159ED">
        <w:rPr>
          <w:rFonts w:eastAsia="Arial Unicode MS"/>
          <w:sz w:val="20"/>
          <w:szCs w:val="20"/>
        </w:rPr>
        <w:t>It is not used i</w:t>
      </w:r>
      <w:r w:rsidRPr="00F159ED">
        <w:rPr>
          <w:sz w:val="20"/>
          <w:szCs w:val="20"/>
        </w:rPr>
        <w:t>n the ‘old’ fragments</w:t>
      </w:r>
      <w:r w:rsidRPr="00395CEE">
        <w:rPr>
          <w:sz w:val="20"/>
          <w:szCs w:val="20"/>
        </w:rPr>
        <w:t xml:space="preserve"> of Dexippus; </w:t>
      </w:r>
      <w:r w:rsidRPr="00395CEE">
        <w:rPr>
          <w:rFonts w:cs="Cambria"/>
          <w:sz w:val="20"/>
          <w:szCs w:val="20"/>
        </w:rPr>
        <w:t>t</w:t>
      </w:r>
      <w:r w:rsidRPr="00395CEE">
        <w:rPr>
          <w:rFonts w:eastAsia="Arial Unicode MS"/>
          <w:sz w:val="20"/>
          <w:szCs w:val="20"/>
        </w:rPr>
        <w:t xml:space="preserve">he spelling </w:t>
      </w:r>
      <w:r w:rsidRPr="008904F4">
        <w:rPr>
          <w:rFonts w:ascii="KadmosU" w:eastAsia="Arial Unicode MS" w:hAnsi="KadmosU"/>
          <w:noProof/>
          <w:sz w:val="18"/>
          <w:szCs w:val="18"/>
          <w:lang w:val="el-GR"/>
        </w:rPr>
        <w:t>ἄ</w:t>
      </w:r>
      <w:r w:rsidRPr="008904F4">
        <w:rPr>
          <w:rFonts w:ascii="KadmosU" w:eastAsia="Arial Unicode MS" w:hAnsi="KadmosU" w:cs="Cambria"/>
          <w:noProof/>
          <w:sz w:val="18"/>
          <w:szCs w:val="18"/>
          <w:lang w:val="el-GR"/>
        </w:rPr>
        <w:t>στε</w:t>
      </w:r>
      <w:r w:rsidRPr="008904F4">
        <w:rPr>
          <w:rFonts w:ascii="KadmosU" w:hAnsi="KadmosU" w:cs="Cambria"/>
          <w:noProof/>
          <w:sz w:val="18"/>
          <w:szCs w:val="18"/>
          <w:lang w:val="el-GR"/>
        </w:rPr>
        <w:t>ω</w:t>
      </w:r>
      <w:r w:rsidRPr="008904F4">
        <w:rPr>
          <w:rFonts w:ascii="KadmosU" w:eastAsia="Arial Unicode MS" w:hAnsi="KadmosU" w:cs="Cambria"/>
          <w:noProof/>
          <w:sz w:val="18"/>
          <w:szCs w:val="18"/>
          <w:lang w:val="el-GR"/>
        </w:rPr>
        <w:t>ς</w:t>
      </w:r>
      <w:r w:rsidRPr="00395CEE">
        <w:rPr>
          <w:rFonts w:eastAsia="Arial Unicode MS"/>
          <w:sz w:val="20"/>
          <w:szCs w:val="20"/>
        </w:rPr>
        <w:t xml:space="preserve"> occurs twice in </w:t>
      </w:r>
      <w:r>
        <w:rPr>
          <w:rFonts w:eastAsia="Arial Unicode MS"/>
          <w:sz w:val="20"/>
          <w:szCs w:val="20"/>
        </w:rPr>
        <w:t>fr.</w:t>
      </w:r>
      <w:r w:rsidRPr="00395CEE">
        <w:rPr>
          <w:rFonts w:eastAsia="Arial Unicode MS"/>
          <w:sz w:val="20"/>
          <w:szCs w:val="20"/>
        </w:rPr>
        <w:t>22 Martin (</w:t>
      </w:r>
      <w:r w:rsidRPr="00395CEE">
        <w:rPr>
          <w:rFonts w:eastAsia="Arial Unicode MS"/>
          <w:i/>
          <w:sz w:val="20"/>
          <w:szCs w:val="20"/>
        </w:rPr>
        <w:t>Skythika</w:t>
      </w:r>
      <w:r w:rsidRPr="00395CEE">
        <w:rPr>
          <w:rFonts w:eastAsia="Arial Unicode MS"/>
          <w:sz w:val="20"/>
          <w:szCs w:val="20"/>
        </w:rPr>
        <w:t xml:space="preserve">) (= </w:t>
      </w:r>
      <w:r>
        <w:rPr>
          <w:rFonts w:eastAsia="Arial Unicode MS"/>
          <w:sz w:val="20"/>
          <w:szCs w:val="20"/>
        </w:rPr>
        <w:t>fr.</w:t>
      </w:r>
      <w:r w:rsidRPr="00395CEE">
        <w:rPr>
          <w:rFonts w:eastAsia="Arial Unicode MS"/>
          <w:sz w:val="20"/>
          <w:szCs w:val="20"/>
        </w:rPr>
        <w:t xml:space="preserve">28 Mecella, </w:t>
      </w:r>
      <w:r w:rsidRPr="00395CEE">
        <w:rPr>
          <w:rFonts w:eastAsia="Arial Unicode MS"/>
          <w:i/>
          <w:sz w:val="20"/>
          <w:szCs w:val="20"/>
        </w:rPr>
        <w:t>FGrHist</w:t>
      </w:r>
      <w:r w:rsidRPr="00395CEE">
        <w:rPr>
          <w:rFonts w:eastAsia="Arial Unicode MS"/>
          <w:sz w:val="20"/>
          <w:szCs w:val="20"/>
        </w:rPr>
        <w:t xml:space="preserve"> 100 </w:t>
      </w:r>
      <w:r w:rsidRPr="00681255">
        <w:rPr>
          <w:rFonts w:eastAsia="Arial Unicode MS"/>
          <w:smallCaps/>
          <w:sz w:val="20"/>
          <w:szCs w:val="20"/>
        </w:rPr>
        <w:t>f</w:t>
      </w:r>
      <w:r>
        <w:rPr>
          <w:rFonts w:eastAsia="Arial Unicode MS"/>
          <w:sz w:val="20"/>
          <w:szCs w:val="20"/>
        </w:rPr>
        <w:t xml:space="preserve"> </w:t>
      </w:r>
      <w:r w:rsidRPr="00395CEE">
        <w:rPr>
          <w:rFonts w:eastAsia="Arial Unicode MS"/>
          <w:sz w:val="20"/>
          <w:szCs w:val="20"/>
        </w:rPr>
        <w:t xml:space="preserve">25) and once in </w:t>
      </w:r>
      <w:r>
        <w:rPr>
          <w:rFonts w:eastAsia="Arial Unicode MS"/>
          <w:sz w:val="20"/>
          <w:szCs w:val="20"/>
        </w:rPr>
        <w:t>fr.</w:t>
      </w:r>
      <w:r w:rsidRPr="00395CEE">
        <w:rPr>
          <w:rFonts w:eastAsia="Arial Unicode MS"/>
          <w:sz w:val="20"/>
          <w:szCs w:val="20"/>
        </w:rPr>
        <w:t>27 Martin (</w:t>
      </w:r>
      <w:r w:rsidRPr="00395CEE">
        <w:rPr>
          <w:rFonts w:eastAsia="Arial Unicode MS"/>
          <w:i/>
          <w:sz w:val="20"/>
          <w:szCs w:val="20"/>
        </w:rPr>
        <w:t>Skythika</w:t>
      </w:r>
      <w:r w:rsidRPr="00395CEE">
        <w:rPr>
          <w:rFonts w:eastAsia="Arial Unicode MS"/>
          <w:sz w:val="20"/>
          <w:szCs w:val="20"/>
        </w:rPr>
        <w:t xml:space="preserve">) (= </w:t>
      </w:r>
      <w:r>
        <w:rPr>
          <w:rFonts w:eastAsia="Arial Unicode MS"/>
          <w:sz w:val="20"/>
          <w:szCs w:val="20"/>
        </w:rPr>
        <w:t>fr.</w:t>
      </w:r>
      <w:r w:rsidRPr="00395CEE">
        <w:rPr>
          <w:rFonts w:eastAsia="Arial Unicode MS"/>
          <w:sz w:val="20"/>
          <w:szCs w:val="20"/>
        </w:rPr>
        <w:t xml:space="preserve">33 Mecella, </w:t>
      </w:r>
      <w:r w:rsidRPr="00395CEE">
        <w:rPr>
          <w:rFonts w:eastAsia="Arial Unicode MS"/>
          <w:i/>
          <w:sz w:val="20"/>
          <w:szCs w:val="20"/>
        </w:rPr>
        <w:t>FGrHist</w:t>
      </w:r>
      <w:r w:rsidRPr="00395CEE">
        <w:rPr>
          <w:rFonts w:eastAsia="Arial Unicode MS"/>
          <w:sz w:val="20"/>
          <w:szCs w:val="20"/>
        </w:rPr>
        <w:t xml:space="preserve"> </w:t>
      </w:r>
      <w:r w:rsidRPr="00681255">
        <w:rPr>
          <w:rFonts w:eastAsia="Arial Unicode MS"/>
          <w:smallCaps/>
          <w:sz w:val="20"/>
          <w:szCs w:val="20"/>
        </w:rPr>
        <w:t>f</w:t>
      </w:r>
      <w:r>
        <w:rPr>
          <w:rFonts w:eastAsia="Arial Unicode MS"/>
          <w:sz w:val="20"/>
          <w:szCs w:val="20"/>
        </w:rPr>
        <w:t xml:space="preserve"> </w:t>
      </w:r>
      <w:r w:rsidRPr="00395CEE">
        <w:rPr>
          <w:rFonts w:eastAsia="Arial Unicode MS"/>
          <w:sz w:val="20"/>
          <w:szCs w:val="20"/>
        </w:rPr>
        <w:t>29).</w:t>
      </w:r>
      <w:r>
        <w:rPr>
          <w:rFonts w:eastAsia="Arial Unicode MS"/>
          <w:sz w:val="20"/>
          <w:szCs w:val="20"/>
        </w:rPr>
        <w:t xml:space="preserve"> </w:t>
      </w:r>
      <w:r w:rsidRPr="00395CEE">
        <w:rPr>
          <w:sz w:val="20"/>
          <w:szCs w:val="20"/>
        </w:rPr>
        <w:t xml:space="preserve">Fragment numbers are given according to </w:t>
      </w:r>
      <w:r w:rsidRPr="00395CEE">
        <w:rPr>
          <w:rFonts w:eastAsia="Calibri"/>
          <w:sz w:val="20"/>
          <w:szCs w:val="20"/>
        </w:rPr>
        <w:t>F. Jacoby</w:t>
      </w:r>
      <w:r>
        <w:rPr>
          <w:rFonts w:eastAsia="Calibri"/>
          <w:sz w:val="20"/>
          <w:szCs w:val="20"/>
        </w:rPr>
        <w:t>,</w:t>
      </w:r>
      <w:r w:rsidRPr="00395CEE">
        <w:rPr>
          <w:rFonts w:eastAsia="Calibri"/>
          <w:sz w:val="20"/>
          <w:szCs w:val="20"/>
        </w:rPr>
        <w:t xml:space="preserve"> </w:t>
      </w:r>
      <w:r w:rsidRPr="00395CEE">
        <w:rPr>
          <w:rFonts w:eastAsia="Calibri"/>
          <w:i/>
          <w:iCs/>
          <w:sz w:val="20"/>
          <w:szCs w:val="20"/>
        </w:rPr>
        <w:t>FGrHist</w:t>
      </w:r>
      <w:r w:rsidRPr="00395CEE">
        <w:rPr>
          <w:rFonts w:eastAsia="Calibri"/>
          <w:sz w:val="20"/>
          <w:szCs w:val="20"/>
        </w:rPr>
        <w:t xml:space="preserve">; </w:t>
      </w:r>
      <w:r w:rsidRPr="00395CEE">
        <w:rPr>
          <w:sz w:val="20"/>
          <w:szCs w:val="20"/>
        </w:rPr>
        <w:t>G</w:t>
      </w:r>
      <w:r w:rsidRPr="00395CEE">
        <w:rPr>
          <w:rFonts w:eastAsia="Calibri"/>
          <w:sz w:val="20"/>
          <w:szCs w:val="20"/>
        </w:rPr>
        <w:t xml:space="preserve">. Martin, </w:t>
      </w:r>
      <w:r w:rsidRPr="00395CEE">
        <w:rPr>
          <w:rFonts w:eastAsia="Calibri"/>
          <w:i/>
          <w:iCs/>
          <w:sz w:val="20"/>
          <w:szCs w:val="20"/>
        </w:rPr>
        <w:t>Dexipp von Athen</w:t>
      </w:r>
      <w:r>
        <w:rPr>
          <w:rFonts w:eastAsia="Calibri"/>
          <w:i/>
          <w:iCs/>
          <w:sz w:val="20"/>
          <w:szCs w:val="20"/>
        </w:rPr>
        <w:t xml:space="preserve"> </w:t>
      </w:r>
      <w:r w:rsidRPr="00395CEE">
        <w:rPr>
          <w:rFonts w:eastAsia="Calibri"/>
          <w:sz w:val="20"/>
          <w:szCs w:val="20"/>
        </w:rPr>
        <w:t xml:space="preserve">(Tübingen 2006); L. Mecella, </w:t>
      </w:r>
      <w:r w:rsidRPr="00395CEE">
        <w:rPr>
          <w:rFonts w:eastAsia="Calibri"/>
          <w:i/>
          <w:iCs/>
          <w:sz w:val="20"/>
          <w:szCs w:val="20"/>
        </w:rPr>
        <w:t>Dexippo di Atene</w:t>
      </w:r>
      <w:r>
        <w:rPr>
          <w:rFonts w:eastAsia="Calibri"/>
          <w:i/>
          <w:iCs/>
          <w:sz w:val="20"/>
          <w:szCs w:val="20"/>
        </w:rPr>
        <w:t xml:space="preserve"> </w:t>
      </w:r>
      <w:r w:rsidRPr="00395CEE">
        <w:rPr>
          <w:rFonts w:eastAsia="Calibri"/>
          <w:sz w:val="20"/>
          <w:szCs w:val="20"/>
        </w:rPr>
        <w:t>(Tivoli 2013)</w:t>
      </w:r>
      <w:r w:rsidRPr="00395CEE">
        <w:rPr>
          <w:rFonts w:eastAsia="Arial Unicode MS"/>
          <w:sz w:val="20"/>
          <w:szCs w:val="20"/>
        </w:rPr>
        <w:t xml:space="preserve">. Cf. also </w:t>
      </w:r>
      <w:r w:rsidRPr="00395CEE">
        <w:rPr>
          <w:rStyle w:val="acopre"/>
          <w:sz w:val="20"/>
          <w:szCs w:val="20"/>
        </w:rPr>
        <w:t xml:space="preserve">McInerney in </w:t>
      </w:r>
      <w:r w:rsidRPr="00395CEE">
        <w:rPr>
          <w:i/>
          <w:sz w:val="20"/>
          <w:szCs w:val="20"/>
        </w:rPr>
        <w:t>Brill’s New Jacoby</w:t>
      </w:r>
      <w:r w:rsidRPr="00395CEE">
        <w:rPr>
          <w:rStyle w:val="acopre"/>
          <w:sz w:val="20"/>
          <w:szCs w:val="20"/>
        </w:rPr>
        <w:t xml:space="preserve"> </w:t>
      </w:r>
      <w:r w:rsidRPr="00395CEE">
        <w:rPr>
          <w:rStyle w:val="Emphasis"/>
          <w:sz w:val="20"/>
          <w:szCs w:val="20"/>
        </w:rPr>
        <w:t>online</w:t>
      </w:r>
      <w:r w:rsidRPr="00395CEE">
        <w:rPr>
          <w:rFonts w:ascii="KadmosU" w:hAnsi="KadmosU"/>
          <w:sz w:val="20"/>
          <w:szCs w:val="20"/>
        </w:rPr>
        <w:t>.</w:t>
      </w:r>
    </w:p>
  </w:footnote>
  <w:footnote w:id="24">
    <w:p w14:paraId="515DCB88"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This meaning of </w:t>
      </w:r>
      <w:r w:rsidRPr="008904F4">
        <w:rPr>
          <w:rFonts w:ascii="KadmosU" w:hAnsi="KadmosU"/>
          <w:noProof/>
          <w:sz w:val="18"/>
          <w:szCs w:val="18"/>
          <w:lang w:val="el-GR"/>
        </w:rPr>
        <w:t>ἄ</w:t>
      </w:r>
      <w:r w:rsidRPr="008904F4">
        <w:rPr>
          <w:rFonts w:ascii="KadmosU" w:eastAsia="Arial Unicode MS" w:hAnsi="KadmosU" w:cs="Cambria"/>
          <w:noProof/>
          <w:sz w:val="18"/>
          <w:szCs w:val="18"/>
          <w:lang w:val="el-GR"/>
        </w:rPr>
        <w:t>σ</w:t>
      </w:r>
      <w:r w:rsidRPr="008904F4">
        <w:rPr>
          <w:rFonts w:ascii="KadmosU" w:hAnsi="KadmosU" w:cs="Cambria"/>
          <w:noProof/>
          <w:sz w:val="18"/>
          <w:szCs w:val="18"/>
          <w:lang w:val="el-GR"/>
        </w:rPr>
        <w:t>τυ</w:t>
      </w:r>
      <w:r w:rsidRPr="00395CEE">
        <w:rPr>
          <w:rFonts w:ascii="KadmosU" w:hAnsi="KadmosU"/>
          <w:sz w:val="19"/>
          <w:szCs w:val="19"/>
        </w:rPr>
        <w:t xml:space="preserve"> </w:t>
      </w:r>
      <w:r w:rsidRPr="00395CEE">
        <w:rPr>
          <w:sz w:val="20"/>
          <w:szCs w:val="20"/>
        </w:rPr>
        <w:t xml:space="preserve">is common in imperial literature, cf. e.g. Cass. Dio 40.48.1 </w:t>
      </w:r>
      <w:r w:rsidRPr="008904F4">
        <w:rPr>
          <w:rFonts w:ascii="KadmosU" w:hAnsi="KadmosU" w:cs="Cambria"/>
          <w:noProof/>
          <w:sz w:val="18"/>
          <w:szCs w:val="18"/>
          <w:lang w:val="el-GR"/>
        </w:rPr>
        <w:t>τοιαύτης</w:t>
      </w:r>
      <w:r w:rsidRPr="004A090D">
        <w:rPr>
          <w:rFonts w:ascii="KadmosU" w:hAnsi="KadmosU"/>
          <w:noProof/>
          <w:sz w:val="18"/>
          <w:szCs w:val="18"/>
        </w:rPr>
        <w:t xml:space="preserve"> </w:t>
      </w:r>
      <w:r w:rsidRPr="008904F4">
        <w:rPr>
          <w:rFonts w:ascii="KadmosU" w:hAnsi="KadmosU" w:cs="Cambria"/>
          <w:noProof/>
          <w:sz w:val="18"/>
          <w:szCs w:val="18"/>
          <w:lang w:val="el-GR"/>
        </w:rPr>
        <w:t>οὖν</w:t>
      </w:r>
      <w:r w:rsidRPr="004A090D">
        <w:rPr>
          <w:rFonts w:ascii="KadmosU" w:hAnsi="KadmosU"/>
          <w:noProof/>
          <w:sz w:val="18"/>
          <w:szCs w:val="18"/>
        </w:rPr>
        <w:t xml:space="preserve"> </w:t>
      </w:r>
      <w:r w:rsidRPr="008904F4">
        <w:rPr>
          <w:rFonts w:ascii="KadmosU" w:hAnsi="KadmosU" w:cs="Cambria"/>
          <w:noProof/>
          <w:sz w:val="18"/>
          <w:szCs w:val="18"/>
          <w:lang w:val="el-GR"/>
        </w:rPr>
        <w:t>τότε</w:t>
      </w:r>
      <w:r w:rsidRPr="004A090D">
        <w:rPr>
          <w:rFonts w:ascii="KadmosU" w:hAnsi="KadmosU"/>
          <w:noProof/>
          <w:sz w:val="18"/>
          <w:szCs w:val="18"/>
        </w:rPr>
        <w:t xml:space="preserve"> </w:t>
      </w:r>
      <w:r w:rsidRPr="008904F4">
        <w:rPr>
          <w:rFonts w:ascii="KadmosU" w:hAnsi="KadmosU" w:cs="Cambria"/>
          <w:noProof/>
          <w:sz w:val="18"/>
          <w:szCs w:val="18"/>
          <w:lang w:val="el-GR"/>
        </w:rPr>
        <w:t>τῆς</w:t>
      </w:r>
      <w:r w:rsidRPr="004A090D">
        <w:rPr>
          <w:rFonts w:ascii="KadmosU" w:hAnsi="KadmosU"/>
          <w:noProof/>
          <w:sz w:val="18"/>
          <w:szCs w:val="18"/>
        </w:rPr>
        <w:t xml:space="preserve"> </w:t>
      </w:r>
      <w:r w:rsidRPr="008904F4">
        <w:rPr>
          <w:rFonts w:ascii="KadmosU" w:hAnsi="KadmosU"/>
          <w:noProof/>
          <w:sz w:val="18"/>
          <w:szCs w:val="18"/>
          <w:lang w:val="el-GR"/>
        </w:rPr>
        <w:t>ἐν</w:t>
      </w:r>
      <w:r w:rsidRPr="004A090D">
        <w:rPr>
          <w:rFonts w:ascii="KadmosU" w:hAnsi="KadmosU"/>
          <w:noProof/>
          <w:sz w:val="18"/>
          <w:szCs w:val="18"/>
        </w:rPr>
        <w:t xml:space="preserve"> </w:t>
      </w:r>
      <w:r w:rsidRPr="008904F4">
        <w:rPr>
          <w:rFonts w:ascii="KadmosU" w:hAnsi="KadmosU" w:cs="Cambria"/>
          <w:noProof/>
          <w:sz w:val="18"/>
          <w:szCs w:val="18"/>
          <w:lang w:val="el-GR"/>
        </w:rPr>
        <w:t>τῷ</w:t>
      </w:r>
      <w:r w:rsidRPr="004A090D">
        <w:rPr>
          <w:rFonts w:ascii="KadmosU" w:hAnsi="KadmosU"/>
          <w:noProof/>
          <w:sz w:val="18"/>
          <w:szCs w:val="18"/>
        </w:rPr>
        <w:t xml:space="preserve"> </w:t>
      </w:r>
      <w:r w:rsidRPr="008904F4">
        <w:rPr>
          <w:rFonts w:ascii="KadmosU" w:hAnsi="KadmosU"/>
          <w:noProof/>
          <w:sz w:val="18"/>
          <w:szCs w:val="18"/>
          <w:lang w:val="el-GR"/>
        </w:rPr>
        <w:t>ἄστει</w:t>
      </w:r>
      <w:r w:rsidRPr="004A090D">
        <w:rPr>
          <w:rFonts w:ascii="KadmosU" w:hAnsi="KadmosU"/>
          <w:noProof/>
          <w:sz w:val="18"/>
          <w:szCs w:val="18"/>
        </w:rPr>
        <w:t xml:space="preserve"> </w:t>
      </w:r>
      <w:r w:rsidRPr="008904F4">
        <w:rPr>
          <w:rFonts w:ascii="KadmosU" w:hAnsi="KadmosU" w:cs="Cambria"/>
          <w:noProof/>
          <w:sz w:val="18"/>
          <w:szCs w:val="18"/>
          <w:lang w:val="el-GR"/>
        </w:rPr>
        <w:t>καταστάσεως</w:t>
      </w:r>
      <w:r w:rsidRPr="004A090D">
        <w:rPr>
          <w:rFonts w:ascii="KadmosU" w:hAnsi="KadmosU"/>
          <w:noProof/>
          <w:sz w:val="18"/>
          <w:szCs w:val="18"/>
        </w:rPr>
        <w:t xml:space="preserve"> </w:t>
      </w:r>
      <w:r w:rsidRPr="008904F4">
        <w:rPr>
          <w:rFonts w:ascii="KadmosU" w:hAnsi="KadmosU" w:cs="Cambria"/>
          <w:noProof/>
          <w:sz w:val="18"/>
          <w:szCs w:val="18"/>
          <w:lang w:val="el-GR"/>
        </w:rPr>
        <w:t>οὔσης</w:t>
      </w:r>
      <w:r w:rsidRPr="00681255">
        <w:rPr>
          <w:rFonts w:cs="Baskerville Old Face"/>
          <w:sz w:val="20"/>
          <w:szCs w:val="20"/>
        </w:rPr>
        <w:t>…</w:t>
      </w:r>
    </w:p>
  </w:footnote>
  <w:footnote w:id="25">
    <w:p w14:paraId="165606E9" w14:textId="4CF0D39D"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Both meanings of the noun or the verb </w:t>
      </w:r>
      <w:r w:rsidRPr="008904F4">
        <w:rPr>
          <w:rFonts w:ascii="KadmosU" w:hAnsi="KadmosU" w:cs="Cambria"/>
          <w:noProof/>
          <w:sz w:val="18"/>
          <w:szCs w:val="18"/>
          <w:lang w:val="el-GR"/>
        </w:rPr>
        <w:t>κινέω</w:t>
      </w:r>
      <w:r w:rsidRPr="00395CEE">
        <w:rPr>
          <w:sz w:val="20"/>
          <w:szCs w:val="20"/>
        </w:rPr>
        <w:t xml:space="preserve"> are attested i</w:t>
      </w:r>
      <w:r w:rsidRPr="00395CEE">
        <w:rPr>
          <w:rFonts w:eastAsia="Calibri"/>
          <w:sz w:val="20"/>
          <w:szCs w:val="20"/>
        </w:rPr>
        <w:t>n Thu</w:t>
      </w:r>
      <w:r w:rsidR="002842C0">
        <w:rPr>
          <w:rFonts w:eastAsia="Calibri"/>
          <w:sz w:val="20"/>
          <w:szCs w:val="20"/>
        </w:rPr>
        <w:softHyphen/>
      </w:r>
      <w:r w:rsidRPr="00395CEE">
        <w:rPr>
          <w:rFonts w:eastAsia="Calibri"/>
          <w:sz w:val="20"/>
          <w:szCs w:val="20"/>
        </w:rPr>
        <w:t>cydides</w:t>
      </w:r>
      <w:r w:rsidRPr="00395CEE">
        <w:rPr>
          <w:sz w:val="20"/>
          <w:szCs w:val="20"/>
        </w:rPr>
        <w:t xml:space="preserve">: </w:t>
      </w:r>
      <w:r w:rsidRPr="00395CEE">
        <w:rPr>
          <w:rFonts w:eastAsia="Calibri"/>
          <w:sz w:val="20"/>
          <w:szCs w:val="20"/>
        </w:rPr>
        <w:t>war is a human</w:t>
      </w:r>
      <w:r>
        <w:rPr>
          <w:rFonts w:eastAsia="Calibri"/>
          <w:sz w:val="20"/>
          <w:szCs w:val="20"/>
        </w:rPr>
        <w:t xml:space="preserve"> </w:t>
      </w:r>
      <w:r w:rsidRPr="00395CEE">
        <w:rPr>
          <w:rFonts w:eastAsia="Calibri"/>
          <w:sz w:val="20"/>
          <w:szCs w:val="20"/>
        </w:rPr>
        <w:t>motion (</w:t>
      </w:r>
      <w:r w:rsidRPr="00395CEE">
        <w:rPr>
          <w:sz w:val="20"/>
          <w:szCs w:val="20"/>
        </w:rPr>
        <w:t xml:space="preserve">1.1.2 </w:t>
      </w:r>
      <w:r w:rsidRPr="008904F4">
        <w:rPr>
          <w:rFonts w:ascii="KadmosU" w:hAnsi="KadmosU" w:cs="Cambria"/>
          <w:noProof/>
          <w:sz w:val="18"/>
          <w:szCs w:val="18"/>
          <w:lang w:val="el-GR"/>
        </w:rPr>
        <w:t>κίνησις</w:t>
      </w:r>
      <w:r w:rsidRPr="004A090D">
        <w:rPr>
          <w:rFonts w:ascii="KadmosU" w:hAnsi="KadmosU"/>
          <w:noProof/>
          <w:sz w:val="18"/>
          <w:szCs w:val="18"/>
        </w:rPr>
        <w:t xml:space="preserve"> </w:t>
      </w:r>
      <w:r w:rsidRPr="004A090D">
        <w:rPr>
          <w:rFonts w:cs="Baskerville Old Face"/>
          <w:noProof/>
          <w:sz w:val="20"/>
          <w:szCs w:val="20"/>
        </w:rPr>
        <w:t>…</w:t>
      </w:r>
      <w:r w:rsidRPr="004A090D">
        <w:rPr>
          <w:rFonts w:ascii="KadmosU" w:hAnsi="KadmosU"/>
          <w:noProof/>
          <w:sz w:val="18"/>
          <w:szCs w:val="18"/>
        </w:rPr>
        <w:t xml:space="preserve"> </w:t>
      </w:r>
      <w:r w:rsidRPr="008904F4">
        <w:rPr>
          <w:rFonts w:ascii="KadmosU" w:hAnsi="KadmosU" w:cs="Cambria"/>
          <w:noProof/>
          <w:sz w:val="18"/>
          <w:szCs w:val="18"/>
          <w:lang w:val="el-GR"/>
        </w:rPr>
        <w:t>αὕτη</w:t>
      </w:r>
      <w:r w:rsidRPr="004A090D">
        <w:rPr>
          <w:rFonts w:ascii="KadmosU" w:hAnsi="KadmosU"/>
          <w:noProof/>
          <w:sz w:val="18"/>
          <w:szCs w:val="18"/>
        </w:rPr>
        <w:t xml:space="preserve"> </w:t>
      </w:r>
      <w:r w:rsidRPr="008904F4">
        <w:rPr>
          <w:rFonts w:ascii="KadmosU" w:hAnsi="KadmosU" w:cs="Cambria"/>
          <w:noProof/>
          <w:sz w:val="18"/>
          <w:szCs w:val="18"/>
          <w:lang w:val="el-GR"/>
        </w:rPr>
        <w:t>μεγίστη</w:t>
      </w:r>
      <w:r w:rsidRPr="004A090D">
        <w:rPr>
          <w:rFonts w:ascii="KadmosU" w:hAnsi="KadmosU"/>
          <w:noProof/>
          <w:sz w:val="18"/>
          <w:szCs w:val="18"/>
        </w:rPr>
        <w:t xml:space="preserve"> </w:t>
      </w:r>
      <w:r w:rsidRPr="004A090D">
        <w:rPr>
          <w:rFonts w:ascii="KadmosU" w:hAnsi="KadmosU" w:cs="Baskerville Old Face"/>
          <w:noProof/>
          <w:sz w:val="18"/>
          <w:szCs w:val="18"/>
        </w:rPr>
        <w:t>…</w:t>
      </w:r>
      <w:r w:rsidRPr="004A090D">
        <w:rPr>
          <w:rFonts w:ascii="KadmosU" w:hAnsi="KadmosU"/>
          <w:noProof/>
          <w:sz w:val="18"/>
          <w:szCs w:val="18"/>
        </w:rPr>
        <w:t xml:space="preserve"> </w:t>
      </w:r>
      <w:r w:rsidRPr="008904F4">
        <w:rPr>
          <w:rFonts w:ascii="KadmosU" w:hAnsi="KadmosU"/>
          <w:noProof/>
          <w:sz w:val="18"/>
          <w:szCs w:val="18"/>
          <w:lang w:val="el-GR"/>
        </w:rPr>
        <w:t>ἐγένετο</w:t>
      </w:r>
      <w:r w:rsidRPr="00395CEE">
        <w:rPr>
          <w:sz w:val="20"/>
          <w:szCs w:val="20"/>
        </w:rPr>
        <w:t xml:space="preserve"> of the Pelo</w:t>
      </w:r>
      <w:r>
        <w:rPr>
          <w:sz w:val="20"/>
          <w:szCs w:val="20"/>
        </w:rPr>
        <w:softHyphen/>
      </w:r>
      <w:r w:rsidRPr="00395CEE">
        <w:rPr>
          <w:sz w:val="20"/>
          <w:szCs w:val="20"/>
        </w:rPr>
        <w:t xml:space="preserve">ponnesian war; </w:t>
      </w:r>
      <w:r w:rsidRPr="00395CEE">
        <w:rPr>
          <w:rFonts w:eastAsia="Calibri"/>
          <w:sz w:val="20"/>
          <w:szCs w:val="20"/>
        </w:rPr>
        <w:t xml:space="preserve">3.82.1 </w:t>
      </w:r>
      <w:r w:rsidRPr="008904F4">
        <w:rPr>
          <w:rFonts w:ascii="KadmosU" w:hAnsi="KadmosU"/>
          <w:noProof/>
          <w:sz w:val="18"/>
          <w:szCs w:val="18"/>
          <w:lang w:val="el-GR"/>
        </w:rPr>
        <w:t>πᾶν</w:t>
      </w:r>
      <w:r w:rsidRPr="004A090D">
        <w:rPr>
          <w:rFonts w:ascii="KadmosU" w:hAnsi="KadmosU"/>
          <w:noProof/>
          <w:sz w:val="18"/>
          <w:szCs w:val="18"/>
        </w:rPr>
        <w:t xml:space="preserve"> </w:t>
      </w:r>
      <w:r w:rsidRPr="004A090D">
        <w:rPr>
          <w:rFonts w:cs="Baskerville Old Face"/>
          <w:noProof/>
          <w:sz w:val="20"/>
          <w:szCs w:val="20"/>
        </w:rPr>
        <w:t>…</w:t>
      </w:r>
      <w:r w:rsidRPr="004A090D">
        <w:rPr>
          <w:rFonts w:ascii="KadmosU" w:hAnsi="KadmosU"/>
          <w:noProof/>
          <w:sz w:val="18"/>
          <w:szCs w:val="18"/>
        </w:rPr>
        <w:t xml:space="preserve"> </w:t>
      </w:r>
      <w:r w:rsidRPr="008904F4">
        <w:rPr>
          <w:rFonts w:ascii="KadmosU" w:hAnsi="KadmosU" w:cs="Cambria"/>
          <w:noProof/>
          <w:sz w:val="18"/>
          <w:szCs w:val="18"/>
          <w:lang w:val="el-GR"/>
        </w:rPr>
        <w:t>τὸ</w:t>
      </w:r>
      <w:r w:rsidRPr="004A090D">
        <w:rPr>
          <w:rFonts w:ascii="KadmosU" w:hAnsi="KadmosU"/>
          <w:noProof/>
          <w:sz w:val="18"/>
          <w:szCs w:val="18"/>
        </w:rPr>
        <w:t xml:space="preserve"> </w:t>
      </w:r>
      <w:r w:rsidRPr="008904F4">
        <w:rPr>
          <w:rFonts w:ascii="KadmosU" w:hAnsi="KadmosU"/>
          <w:noProof/>
          <w:sz w:val="18"/>
          <w:szCs w:val="18"/>
          <w:lang w:val="el-GR"/>
        </w:rPr>
        <w:t>Ἑλληνικὸν</w:t>
      </w:r>
      <w:r w:rsidRPr="004A090D">
        <w:rPr>
          <w:rFonts w:ascii="KadmosU" w:hAnsi="KadmosU"/>
          <w:noProof/>
          <w:sz w:val="18"/>
          <w:szCs w:val="18"/>
        </w:rPr>
        <w:t xml:space="preserve"> </w:t>
      </w:r>
      <w:r w:rsidRPr="008904F4">
        <w:rPr>
          <w:rFonts w:ascii="KadmosU" w:hAnsi="KadmosU"/>
          <w:noProof/>
          <w:sz w:val="18"/>
          <w:szCs w:val="18"/>
          <w:lang w:val="el-GR"/>
        </w:rPr>
        <w:t>ἐκινήθη</w:t>
      </w:r>
      <w:r w:rsidRPr="00395CEE">
        <w:rPr>
          <w:sz w:val="20"/>
          <w:szCs w:val="20"/>
        </w:rPr>
        <w:t>; cf. 3.75.3</w:t>
      </w:r>
      <w:r w:rsidRPr="00395CEE">
        <w:rPr>
          <w:rFonts w:eastAsia="Calibri"/>
          <w:sz w:val="20"/>
          <w:szCs w:val="20"/>
        </w:rPr>
        <w:t xml:space="preserve">), earthquakes a non-human motion (2.8.3 </w:t>
      </w:r>
      <w:r w:rsidRPr="008904F4">
        <w:rPr>
          <w:rFonts w:ascii="KadmosU" w:hAnsi="KadmosU" w:cs="Cambria"/>
          <w:noProof/>
          <w:sz w:val="18"/>
          <w:szCs w:val="18"/>
          <w:lang w:val="el-GR"/>
        </w:rPr>
        <w:t>Δῆλος</w:t>
      </w:r>
      <w:r w:rsidRPr="004A090D">
        <w:rPr>
          <w:rFonts w:ascii="KadmosU" w:hAnsi="KadmosU"/>
          <w:noProof/>
          <w:sz w:val="18"/>
          <w:szCs w:val="18"/>
        </w:rPr>
        <w:t xml:space="preserve"> </w:t>
      </w:r>
      <w:r w:rsidRPr="008904F4">
        <w:rPr>
          <w:rFonts w:ascii="KadmosU" w:hAnsi="KadmosU"/>
          <w:noProof/>
          <w:sz w:val="18"/>
          <w:szCs w:val="18"/>
          <w:lang w:val="el-GR"/>
        </w:rPr>
        <w:t>ἐκινήθη</w:t>
      </w:r>
      <w:r w:rsidRPr="004A090D">
        <w:rPr>
          <w:rFonts w:ascii="KadmosU" w:hAnsi="KadmosU"/>
          <w:noProof/>
          <w:sz w:val="18"/>
          <w:szCs w:val="18"/>
        </w:rPr>
        <w:t xml:space="preserve"> </w:t>
      </w:r>
      <w:r w:rsidRPr="004A090D">
        <w:rPr>
          <w:rFonts w:cs="Baskerville Old Face"/>
          <w:noProof/>
          <w:sz w:val="20"/>
          <w:szCs w:val="20"/>
        </w:rPr>
        <w:t>…,</w:t>
      </w:r>
      <w:r w:rsidRPr="004A090D">
        <w:rPr>
          <w:rFonts w:ascii="KadmosU" w:hAnsi="KadmosU"/>
          <w:noProof/>
          <w:sz w:val="18"/>
          <w:szCs w:val="18"/>
        </w:rPr>
        <w:t xml:space="preserve"> </w:t>
      </w:r>
      <w:r w:rsidRPr="008904F4">
        <w:rPr>
          <w:rFonts w:ascii="KadmosU" w:hAnsi="KadmosU" w:cs="Baskerville Old Face"/>
          <w:noProof/>
          <w:sz w:val="18"/>
          <w:szCs w:val="18"/>
          <w:lang w:val="el-GR"/>
        </w:rPr>
        <w:t>π</w:t>
      </w:r>
      <w:r w:rsidRPr="008904F4">
        <w:rPr>
          <w:rFonts w:ascii="KadmosU" w:hAnsi="KadmosU" w:cs="Cambria"/>
          <w:noProof/>
          <w:sz w:val="18"/>
          <w:szCs w:val="18"/>
          <w:lang w:val="el-GR"/>
        </w:rPr>
        <w:t>ρότερον</w:t>
      </w:r>
      <w:r w:rsidRPr="004A090D">
        <w:rPr>
          <w:rFonts w:ascii="KadmosU" w:hAnsi="KadmosU"/>
          <w:noProof/>
          <w:sz w:val="18"/>
          <w:szCs w:val="18"/>
        </w:rPr>
        <w:t xml:space="preserve"> </w:t>
      </w:r>
      <w:r w:rsidRPr="008904F4">
        <w:rPr>
          <w:rFonts w:ascii="KadmosU" w:hAnsi="KadmosU" w:cs="Cambria"/>
          <w:noProof/>
          <w:sz w:val="18"/>
          <w:szCs w:val="18"/>
          <w:lang w:val="el-GR"/>
        </w:rPr>
        <w:t>οὔ</w:t>
      </w:r>
      <w:r w:rsidRPr="008904F4">
        <w:rPr>
          <w:rFonts w:ascii="KadmosU" w:hAnsi="KadmosU" w:cs="Baskerville Old Face"/>
          <w:noProof/>
          <w:sz w:val="18"/>
          <w:szCs w:val="18"/>
          <w:lang w:val="el-GR"/>
        </w:rPr>
        <w:t>π</w:t>
      </w:r>
      <w:r w:rsidRPr="008904F4">
        <w:rPr>
          <w:rFonts w:ascii="KadmosU" w:hAnsi="KadmosU" w:cs="Cambria"/>
          <w:noProof/>
          <w:sz w:val="18"/>
          <w:szCs w:val="18"/>
          <w:lang w:val="el-GR"/>
        </w:rPr>
        <w:t>ω</w:t>
      </w:r>
      <w:r w:rsidRPr="004A090D">
        <w:rPr>
          <w:rFonts w:ascii="KadmosU" w:hAnsi="KadmosU"/>
          <w:noProof/>
          <w:sz w:val="18"/>
          <w:szCs w:val="18"/>
        </w:rPr>
        <w:t xml:space="preserve"> </w:t>
      </w:r>
      <w:r w:rsidRPr="008904F4">
        <w:rPr>
          <w:rFonts w:ascii="KadmosU" w:hAnsi="KadmosU" w:cs="Cambria"/>
          <w:noProof/>
          <w:sz w:val="18"/>
          <w:szCs w:val="18"/>
          <w:lang w:val="el-GR"/>
        </w:rPr>
        <w:t>σεισθεῖσα</w:t>
      </w:r>
      <w:r w:rsidRPr="00395CEE">
        <w:rPr>
          <w:rFonts w:eastAsia="Calibri"/>
          <w:sz w:val="20"/>
          <w:szCs w:val="20"/>
        </w:rPr>
        <w:t xml:space="preserve">). </w:t>
      </w:r>
      <w:r w:rsidR="00AF0BFE">
        <w:rPr>
          <w:rFonts w:eastAsia="Calibri"/>
          <w:sz w:val="20"/>
          <w:szCs w:val="20"/>
        </w:rPr>
        <w:t>See</w:t>
      </w:r>
      <w:r w:rsidRPr="00395CEE">
        <w:rPr>
          <w:rFonts w:eastAsia="Calibri"/>
          <w:sz w:val="20"/>
          <w:szCs w:val="20"/>
        </w:rPr>
        <w:t xml:space="preserve"> </w:t>
      </w:r>
      <w:r w:rsidRPr="00395CEE">
        <w:rPr>
          <w:sz w:val="20"/>
          <w:szCs w:val="20"/>
        </w:rPr>
        <w:t xml:space="preserve">S. N. </w:t>
      </w:r>
      <w:r w:rsidRPr="00E45A20">
        <w:rPr>
          <w:rStyle w:val="Emphasis"/>
          <w:i w:val="0"/>
          <w:iCs w:val="0"/>
          <w:sz w:val="20"/>
          <w:szCs w:val="20"/>
        </w:rPr>
        <w:t>Jaffe</w:t>
      </w:r>
      <w:r w:rsidRPr="00E45A20">
        <w:rPr>
          <w:i/>
          <w:iCs/>
          <w:sz w:val="20"/>
          <w:szCs w:val="20"/>
        </w:rPr>
        <w:t xml:space="preserve">, </w:t>
      </w:r>
      <w:r w:rsidRPr="00395CEE">
        <w:rPr>
          <w:i/>
          <w:sz w:val="20"/>
          <w:szCs w:val="20"/>
        </w:rPr>
        <w:t>Thucydides on the Outbreak of War: Character and Contest</w:t>
      </w:r>
      <w:r w:rsidRPr="00395CEE">
        <w:rPr>
          <w:sz w:val="20"/>
          <w:szCs w:val="20"/>
        </w:rPr>
        <w:t xml:space="preserve"> (Oxford 2017) 68 with n.29.</w:t>
      </w:r>
    </w:p>
  </w:footnote>
  <w:footnote w:id="26">
    <w:p w14:paraId="7D53DEB3" w14:textId="54E97C7C"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t>
      </w:r>
      <w:r w:rsidRPr="00395CEE">
        <w:rPr>
          <w:rFonts w:eastAsia="Calibri"/>
          <w:sz w:val="20"/>
          <w:szCs w:val="20"/>
        </w:rPr>
        <w:t xml:space="preserve">N. Ambraseys, </w:t>
      </w:r>
      <w:r w:rsidRPr="00395CEE">
        <w:rPr>
          <w:i/>
          <w:sz w:val="20"/>
          <w:szCs w:val="20"/>
        </w:rPr>
        <w:t xml:space="preserve">Earthquakes in the Mediterranean and Middle East: </w:t>
      </w:r>
      <w:r>
        <w:rPr>
          <w:i/>
          <w:sz w:val="20"/>
          <w:szCs w:val="20"/>
        </w:rPr>
        <w:t>A</w:t>
      </w:r>
      <w:r w:rsidRPr="00395CEE">
        <w:rPr>
          <w:i/>
          <w:sz w:val="20"/>
          <w:szCs w:val="20"/>
        </w:rPr>
        <w:t xml:space="preserve"> </w:t>
      </w:r>
      <w:r>
        <w:rPr>
          <w:i/>
          <w:sz w:val="20"/>
          <w:szCs w:val="20"/>
        </w:rPr>
        <w:t>M</w:t>
      </w:r>
      <w:r w:rsidRPr="00395CEE">
        <w:rPr>
          <w:i/>
          <w:sz w:val="20"/>
          <w:szCs w:val="20"/>
        </w:rPr>
        <w:t>ulti</w:t>
      </w:r>
      <w:r>
        <w:rPr>
          <w:i/>
          <w:sz w:val="20"/>
          <w:szCs w:val="20"/>
        </w:rPr>
        <w:softHyphen/>
      </w:r>
      <w:r w:rsidRPr="00395CEE">
        <w:rPr>
          <w:i/>
          <w:sz w:val="20"/>
          <w:szCs w:val="20"/>
        </w:rPr>
        <w:t xml:space="preserve">disciplinary </w:t>
      </w:r>
      <w:r>
        <w:rPr>
          <w:i/>
          <w:sz w:val="20"/>
          <w:szCs w:val="20"/>
        </w:rPr>
        <w:t>S</w:t>
      </w:r>
      <w:r w:rsidRPr="00395CEE">
        <w:rPr>
          <w:i/>
          <w:sz w:val="20"/>
          <w:szCs w:val="20"/>
        </w:rPr>
        <w:t xml:space="preserve">tudy of </w:t>
      </w:r>
      <w:r>
        <w:rPr>
          <w:i/>
          <w:sz w:val="20"/>
          <w:szCs w:val="20"/>
        </w:rPr>
        <w:t>S</w:t>
      </w:r>
      <w:r w:rsidRPr="00395CEE">
        <w:rPr>
          <w:i/>
          <w:sz w:val="20"/>
          <w:szCs w:val="20"/>
        </w:rPr>
        <w:t>eismicity up to 1900</w:t>
      </w:r>
      <w:r w:rsidRPr="00395CEE">
        <w:rPr>
          <w:sz w:val="20"/>
          <w:szCs w:val="20"/>
        </w:rPr>
        <w:t xml:space="preserve"> (Cambridge </w:t>
      </w:r>
      <w:r w:rsidRPr="00395CEE">
        <w:rPr>
          <w:rFonts w:eastAsia="Calibri"/>
          <w:sz w:val="20"/>
          <w:szCs w:val="20"/>
        </w:rPr>
        <w:t xml:space="preserve">2009) 137–139, </w:t>
      </w:r>
      <w:r w:rsidR="00AF0BFE">
        <w:rPr>
          <w:rFonts w:eastAsia="Calibri"/>
          <w:sz w:val="20"/>
          <w:szCs w:val="20"/>
        </w:rPr>
        <w:t>esp.</w:t>
      </w:r>
      <w:r w:rsidRPr="00395CEE">
        <w:rPr>
          <w:rFonts w:eastAsia="Calibri"/>
          <w:sz w:val="20"/>
          <w:szCs w:val="20"/>
        </w:rPr>
        <w:t xml:space="preserve"> 138.</w:t>
      </w:r>
      <w:r w:rsidRPr="00395CEE">
        <w:rPr>
          <w:sz w:val="20"/>
          <w:szCs w:val="20"/>
        </w:rPr>
        <w:t xml:space="preserve"> </w:t>
      </w:r>
      <w:r>
        <w:rPr>
          <w:rFonts w:eastAsia="Calibri"/>
          <w:sz w:val="20"/>
          <w:szCs w:val="20"/>
        </w:rPr>
        <w:t>See</w:t>
      </w:r>
      <w:r w:rsidRPr="00395CEE">
        <w:rPr>
          <w:rFonts w:eastAsia="Calibri"/>
          <w:sz w:val="20"/>
          <w:szCs w:val="20"/>
        </w:rPr>
        <w:t xml:space="preserve"> also </w:t>
      </w:r>
      <w:r w:rsidRPr="00395CEE">
        <w:rPr>
          <w:sz w:val="20"/>
          <w:szCs w:val="20"/>
        </w:rPr>
        <w:t xml:space="preserve">E. Guidoboni, A. Comastri, and G. Traina, </w:t>
      </w:r>
      <w:r w:rsidRPr="00395CEE">
        <w:rPr>
          <w:i/>
          <w:sz w:val="20"/>
          <w:szCs w:val="20"/>
        </w:rPr>
        <w:t>Catalogue of Ancient Earthquakes in the Mediterranean Area up to the 10</w:t>
      </w:r>
      <w:r w:rsidRPr="00395CEE">
        <w:rPr>
          <w:i/>
          <w:sz w:val="20"/>
          <w:szCs w:val="20"/>
          <w:vertAlign w:val="superscript"/>
        </w:rPr>
        <w:t>th</w:t>
      </w:r>
      <w:r w:rsidRPr="00395CEE">
        <w:rPr>
          <w:i/>
          <w:sz w:val="20"/>
          <w:szCs w:val="20"/>
        </w:rPr>
        <w:t xml:space="preserve"> Century </w:t>
      </w:r>
      <w:r w:rsidRPr="00395CEE">
        <w:rPr>
          <w:sz w:val="20"/>
          <w:szCs w:val="20"/>
        </w:rPr>
        <w:t>(Rome 1994) 241–245</w:t>
      </w:r>
      <w:r w:rsidRPr="00395CEE">
        <w:rPr>
          <w:rFonts w:eastAsia="MinionPro-It"/>
          <w:sz w:val="20"/>
          <w:szCs w:val="20"/>
        </w:rPr>
        <w:t xml:space="preserve">. </w:t>
      </w:r>
    </w:p>
  </w:footnote>
  <w:footnote w:id="27">
    <w:p w14:paraId="159372DD"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t>
      </w:r>
      <w:r w:rsidRPr="00395CEE">
        <w:rPr>
          <w:rStyle w:val="acopre"/>
          <w:sz w:val="20"/>
          <w:szCs w:val="20"/>
        </w:rPr>
        <w:t>S. Ladstätter and A. Pülz, “</w:t>
      </w:r>
      <w:r w:rsidRPr="00395CEE">
        <w:rPr>
          <w:sz w:val="20"/>
          <w:szCs w:val="20"/>
        </w:rPr>
        <w:t xml:space="preserve">Ephesus in the Late Roman and Early Byzantine Period,” in A. Poulter (ed.), </w:t>
      </w:r>
      <w:r w:rsidRPr="00395CEE">
        <w:rPr>
          <w:i/>
          <w:sz w:val="20"/>
          <w:szCs w:val="20"/>
        </w:rPr>
        <w:t>The Transition to Late Antiquity on the Danube and Beyond</w:t>
      </w:r>
      <w:r w:rsidRPr="00395CEE">
        <w:rPr>
          <w:sz w:val="20"/>
          <w:szCs w:val="20"/>
        </w:rPr>
        <w:t xml:space="preserve"> (Oxford 2007) 391–434, at 394–397.</w:t>
      </w:r>
    </w:p>
  </w:footnote>
  <w:footnote w:id="28">
    <w:p w14:paraId="54AA493F" w14:textId="77777777" w:rsidR="00DD79B9" w:rsidRPr="00395CEE" w:rsidRDefault="00DD79B9" w:rsidP="00DD79B9">
      <w:pPr>
        <w:pStyle w:val="grbsnormal"/>
        <w:spacing w:after="46"/>
        <w:rPr>
          <w:rFonts w:eastAsia="Calibri"/>
          <w:i/>
          <w:iCs/>
          <w:sz w:val="20"/>
          <w:szCs w:val="20"/>
        </w:rPr>
      </w:pPr>
      <w:r w:rsidRPr="00395CEE">
        <w:rPr>
          <w:rStyle w:val="FootnoteReference"/>
          <w:sz w:val="20"/>
          <w:szCs w:val="20"/>
        </w:rPr>
        <w:footnoteRef/>
      </w:r>
      <w:r w:rsidRPr="00395CEE">
        <w:rPr>
          <w:sz w:val="20"/>
          <w:szCs w:val="20"/>
        </w:rPr>
        <w:t xml:space="preserve"> </w:t>
      </w:r>
      <w:r w:rsidRPr="00395CEE">
        <w:rPr>
          <w:rFonts w:eastAsia="Calibri"/>
          <w:sz w:val="20"/>
          <w:szCs w:val="20"/>
        </w:rPr>
        <w:t xml:space="preserve">See Ambraseys, </w:t>
      </w:r>
      <w:r w:rsidRPr="00395CEE">
        <w:rPr>
          <w:i/>
          <w:sz w:val="20"/>
          <w:szCs w:val="20"/>
        </w:rPr>
        <w:t>Earthquakes</w:t>
      </w:r>
      <w:r w:rsidRPr="00395CEE">
        <w:rPr>
          <w:sz w:val="20"/>
          <w:szCs w:val="20"/>
        </w:rPr>
        <w:t xml:space="preserve"> 138 (with further bibliography).</w:t>
      </w:r>
    </w:p>
  </w:footnote>
  <w:footnote w:id="29">
    <w:p w14:paraId="23C8E23C"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t>
      </w:r>
      <w:r w:rsidRPr="00395CEE">
        <w:rPr>
          <w:rStyle w:val="markedcontent"/>
          <w:sz w:val="20"/>
          <w:szCs w:val="20"/>
        </w:rPr>
        <w:t xml:space="preserve">In connection with earthquakes </w:t>
      </w:r>
      <w:r w:rsidRPr="00395CEE">
        <w:rPr>
          <w:sz w:val="20"/>
          <w:szCs w:val="20"/>
        </w:rPr>
        <w:t xml:space="preserve">the </w:t>
      </w:r>
      <w:r w:rsidRPr="00395CEE">
        <w:rPr>
          <w:i/>
          <w:sz w:val="20"/>
          <w:szCs w:val="20"/>
        </w:rPr>
        <w:t>Books</w:t>
      </w:r>
      <w:r w:rsidRPr="00395CEE">
        <w:rPr>
          <w:sz w:val="20"/>
          <w:szCs w:val="20"/>
        </w:rPr>
        <w:t xml:space="preserve"> were consulted e.g. in 174 </w:t>
      </w:r>
      <w:r w:rsidRPr="00001FDF">
        <w:rPr>
          <w:smallCaps/>
          <w:sz w:val="20"/>
          <w:szCs w:val="20"/>
        </w:rPr>
        <w:t>b.c.</w:t>
      </w:r>
      <w:r w:rsidRPr="00395CEE">
        <w:rPr>
          <w:sz w:val="20"/>
          <w:szCs w:val="20"/>
        </w:rPr>
        <w:t xml:space="preserve"> </w:t>
      </w:r>
      <w:r w:rsidRPr="00395CEE">
        <w:rPr>
          <w:spacing w:val="-2"/>
          <w:sz w:val="20"/>
          <w:szCs w:val="20"/>
        </w:rPr>
        <w:t xml:space="preserve">(Liv. 41.28.2), </w:t>
      </w:r>
      <w:r w:rsidRPr="00395CEE">
        <w:rPr>
          <w:rStyle w:val="markedcontent"/>
          <w:spacing w:val="-2"/>
          <w:sz w:val="20"/>
          <w:szCs w:val="20"/>
        </w:rPr>
        <w:t xml:space="preserve">with plagues </w:t>
      </w:r>
      <w:r w:rsidRPr="00395CEE">
        <w:rPr>
          <w:spacing w:val="-2"/>
          <w:sz w:val="20"/>
          <w:szCs w:val="20"/>
        </w:rPr>
        <w:t xml:space="preserve">in 348 </w:t>
      </w:r>
      <w:r w:rsidRPr="00001FDF">
        <w:rPr>
          <w:smallCaps/>
          <w:sz w:val="20"/>
          <w:szCs w:val="20"/>
        </w:rPr>
        <w:t>b.c.</w:t>
      </w:r>
      <w:r w:rsidRPr="00395CEE">
        <w:rPr>
          <w:spacing w:val="-2"/>
          <w:sz w:val="20"/>
          <w:szCs w:val="20"/>
        </w:rPr>
        <w:t xml:space="preserve"> (7.27.1) and 293 </w:t>
      </w:r>
      <w:r w:rsidRPr="00001FDF">
        <w:rPr>
          <w:smallCaps/>
          <w:sz w:val="20"/>
          <w:szCs w:val="20"/>
        </w:rPr>
        <w:t>b.c.</w:t>
      </w:r>
      <w:r w:rsidRPr="00395CEE">
        <w:rPr>
          <w:spacing w:val="-2"/>
          <w:sz w:val="20"/>
          <w:szCs w:val="20"/>
        </w:rPr>
        <w:t xml:space="preserve"> (10.47.6).</w:t>
      </w:r>
    </w:p>
  </w:footnote>
  <w:footnote w:id="30">
    <w:p w14:paraId="6C9BE44C"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Cf. H. W. Parke, </w:t>
      </w:r>
      <w:r w:rsidRPr="00395CEE">
        <w:rPr>
          <w:i/>
          <w:sz w:val="20"/>
          <w:szCs w:val="20"/>
        </w:rPr>
        <w:t>Sibyls and Sibylline Prophecy in Classical Antiquity</w:t>
      </w:r>
      <w:r w:rsidRPr="00395CEE">
        <w:rPr>
          <w:sz w:val="20"/>
          <w:szCs w:val="20"/>
        </w:rPr>
        <w:t xml:space="preserve"> (London 1988) 206–212, 215; D. S. Potter, </w:t>
      </w:r>
      <w:r w:rsidRPr="00395CEE">
        <w:rPr>
          <w:i/>
          <w:sz w:val="20"/>
          <w:szCs w:val="20"/>
        </w:rPr>
        <w:t>Prophecy and History in the Crisis of the Roman Empire: A Historical Commentary on the Thirteenth Sibylline Oracle</w:t>
      </w:r>
      <w:r w:rsidRPr="00395CEE">
        <w:rPr>
          <w:sz w:val="20"/>
          <w:szCs w:val="20"/>
        </w:rPr>
        <w:t xml:space="preserve"> (Oxford</w:t>
      </w:r>
      <w:r>
        <w:rPr>
          <w:sz w:val="20"/>
          <w:szCs w:val="20"/>
        </w:rPr>
        <w:t xml:space="preserve"> </w:t>
      </w:r>
      <w:r w:rsidRPr="00395CEE">
        <w:rPr>
          <w:sz w:val="20"/>
          <w:szCs w:val="20"/>
        </w:rPr>
        <w:t xml:space="preserve">1990) 109–114. The text of the </w:t>
      </w:r>
      <w:r w:rsidRPr="00395CEE">
        <w:rPr>
          <w:i/>
          <w:sz w:val="20"/>
          <w:szCs w:val="20"/>
        </w:rPr>
        <w:t>Books</w:t>
      </w:r>
      <w:r w:rsidRPr="00395CEE">
        <w:rPr>
          <w:sz w:val="20"/>
          <w:szCs w:val="20"/>
        </w:rPr>
        <w:t xml:space="preserve"> was not itself publicly available, but the </w:t>
      </w:r>
      <w:r>
        <w:rPr>
          <w:sz w:val="20"/>
          <w:szCs w:val="20"/>
        </w:rPr>
        <w:t>S</w:t>
      </w:r>
      <w:r w:rsidRPr="00395CEE">
        <w:rPr>
          <w:sz w:val="20"/>
          <w:szCs w:val="20"/>
        </w:rPr>
        <w:t>enate proclaimed (in Latin) the instructions for the specific situation after their consultation</w:t>
      </w:r>
      <w:r>
        <w:rPr>
          <w:sz w:val="20"/>
          <w:szCs w:val="20"/>
        </w:rPr>
        <w:t>,</w:t>
      </w:r>
      <w:r w:rsidRPr="00395CEE">
        <w:rPr>
          <w:sz w:val="20"/>
          <w:szCs w:val="20"/>
        </w:rPr>
        <w:t xml:space="preserve"> cf. Lactant. </w:t>
      </w:r>
      <w:r w:rsidRPr="00395CEE">
        <w:rPr>
          <w:i/>
          <w:sz w:val="20"/>
          <w:szCs w:val="20"/>
        </w:rPr>
        <w:t>Div.</w:t>
      </w:r>
      <w:r>
        <w:rPr>
          <w:i/>
          <w:sz w:val="20"/>
          <w:szCs w:val="20"/>
        </w:rPr>
        <w:t>I</w:t>
      </w:r>
      <w:r w:rsidRPr="00395CEE">
        <w:rPr>
          <w:i/>
          <w:sz w:val="20"/>
          <w:szCs w:val="20"/>
        </w:rPr>
        <w:t>nst.</w:t>
      </w:r>
      <w:r w:rsidRPr="00395CEE">
        <w:rPr>
          <w:sz w:val="20"/>
          <w:szCs w:val="20"/>
        </w:rPr>
        <w:t xml:space="preserve"> 1.6.13.</w:t>
      </w:r>
    </w:p>
  </w:footnote>
  <w:footnote w:id="31">
    <w:p w14:paraId="339222E8" w14:textId="77777777" w:rsidR="00DD79B9" w:rsidRPr="00151EA0" w:rsidRDefault="00DD79B9" w:rsidP="00DD79B9">
      <w:pPr>
        <w:pStyle w:val="grbsnormal"/>
        <w:spacing w:after="46"/>
        <w:rPr>
          <w:noProof/>
          <w:sz w:val="20"/>
          <w:szCs w:val="20"/>
          <w:lang w:val="en-GB"/>
        </w:rPr>
      </w:pPr>
      <w:r w:rsidRPr="00395CEE">
        <w:rPr>
          <w:rStyle w:val="FootnoteReference"/>
          <w:sz w:val="20"/>
          <w:szCs w:val="20"/>
        </w:rPr>
        <w:footnoteRef/>
      </w:r>
      <w:r w:rsidRPr="00395CEE">
        <w:rPr>
          <w:sz w:val="20"/>
          <w:szCs w:val="20"/>
        </w:rPr>
        <w:t xml:space="preserve"> </w:t>
      </w:r>
      <w:r w:rsidRPr="00923A78">
        <w:rPr>
          <w:i/>
          <w:iCs/>
          <w:sz w:val="20"/>
          <w:szCs w:val="20"/>
        </w:rPr>
        <w:t>HA</w:t>
      </w:r>
      <w:r w:rsidRPr="00395CEE">
        <w:rPr>
          <w:sz w:val="20"/>
          <w:szCs w:val="20"/>
        </w:rPr>
        <w:t xml:space="preserve"> </w:t>
      </w:r>
      <w:r w:rsidRPr="00395CEE">
        <w:rPr>
          <w:i/>
          <w:iCs/>
          <w:sz w:val="20"/>
          <w:szCs w:val="20"/>
        </w:rPr>
        <w:t>Gord</w:t>
      </w:r>
      <w:r w:rsidRPr="00395CEE">
        <w:rPr>
          <w:sz w:val="20"/>
          <w:szCs w:val="20"/>
        </w:rPr>
        <w:t xml:space="preserve">. 26.1–2: </w:t>
      </w:r>
      <w:r w:rsidRPr="00151EA0">
        <w:rPr>
          <w:i/>
          <w:noProof/>
          <w:sz w:val="20"/>
          <w:szCs w:val="20"/>
          <w:lang w:val="en-GB"/>
        </w:rPr>
        <w:t>Fuit terrae motus eo usque gravis imperante Gordiano, ut civitates etiam terrae hiatu cum populis deperirent. ob quae sacrificia per totam urbem totumque orbem terrarum ingentia celebrata sunt. et Cordus quidem dicit inspectis libris Sibyllinis celebratisque omnibus quae illic iussa videbantur mundanum malum esse sedatum</w:t>
      </w:r>
      <w:r w:rsidRPr="00151EA0">
        <w:rPr>
          <w:noProof/>
          <w:sz w:val="20"/>
          <w:szCs w:val="20"/>
          <w:lang w:val="en-GB"/>
        </w:rPr>
        <w:t xml:space="preserve">. </w:t>
      </w:r>
    </w:p>
  </w:footnote>
  <w:footnote w:id="32">
    <w:p w14:paraId="0851FC52" w14:textId="77777777" w:rsidR="00DD79B9" w:rsidRPr="00395CEE" w:rsidRDefault="00DD79B9" w:rsidP="00DD79B9">
      <w:pPr>
        <w:pStyle w:val="grbsnormal"/>
        <w:spacing w:after="46"/>
        <w:ind w:firstLine="204"/>
        <w:rPr>
          <w:sz w:val="20"/>
          <w:szCs w:val="20"/>
        </w:rPr>
      </w:pPr>
      <w:r w:rsidRPr="00395CEE">
        <w:rPr>
          <w:rStyle w:val="FootnoteReference"/>
          <w:sz w:val="20"/>
          <w:szCs w:val="20"/>
        </w:rPr>
        <w:footnoteRef/>
      </w:r>
      <w:r w:rsidRPr="00395CEE">
        <w:rPr>
          <w:sz w:val="20"/>
          <w:szCs w:val="20"/>
        </w:rPr>
        <w:t xml:space="preserve"> On the form “Faustianus” see n.132 below.</w:t>
      </w:r>
    </w:p>
  </w:footnote>
  <w:footnote w:id="33">
    <w:p w14:paraId="4C4987B1" w14:textId="77777777" w:rsidR="00DD79B9" w:rsidRPr="00395CEE" w:rsidRDefault="00DD79B9" w:rsidP="00DD79B9">
      <w:pPr>
        <w:pStyle w:val="FootnoteText"/>
      </w:pPr>
      <w:r w:rsidRPr="00395CEE">
        <w:rPr>
          <w:rStyle w:val="FootnoteReference"/>
        </w:rPr>
        <w:footnoteRef/>
      </w:r>
      <w:r w:rsidRPr="00395CEE">
        <w:t xml:space="preserve"> </w:t>
      </w:r>
      <w:bookmarkStart w:id="14" w:name="_Hlk121326018"/>
      <w:r w:rsidRPr="00395CEE">
        <w:t xml:space="preserve">On the uncertain date of these events see on </w:t>
      </w:r>
      <w:r w:rsidRPr="00395CEE">
        <w:rPr>
          <w:i/>
        </w:rPr>
        <w:t>Date</w:t>
      </w:r>
      <w:r w:rsidRPr="00395CEE">
        <w:t xml:space="preserve"> below.</w:t>
      </w:r>
      <w:bookmarkEnd w:id="14"/>
    </w:p>
  </w:footnote>
  <w:footnote w:id="34">
    <w:p w14:paraId="3BE76A17"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It is likely that the consultation in </w:t>
      </w:r>
      <w:r w:rsidRPr="00923A78">
        <w:rPr>
          <w:i/>
          <w:iCs/>
          <w:sz w:val="20"/>
          <w:szCs w:val="20"/>
        </w:rPr>
        <w:t>HA</w:t>
      </w:r>
      <w:r w:rsidRPr="00395CEE">
        <w:rPr>
          <w:sz w:val="20"/>
          <w:szCs w:val="20"/>
        </w:rPr>
        <w:t xml:space="preserve"> </w:t>
      </w:r>
      <w:r w:rsidRPr="00395CEE">
        <w:rPr>
          <w:i/>
          <w:iCs/>
          <w:sz w:val="20"/>
          <w:szCs w:val="20"/>
        </w:rPr>
        <w:t>Gord</w:t>
      </w:r>
      <w:r w:rsidRPr="00395CEE">
        <w:rPr>
          <w:sz w:val="20"/>
          <w:szCs w:val="20"/>
        </w:rPr>
        <w:t xml:space="preserve">. 26.1–2 was also taken from Dexippus. The consultation under Aurelian, however, cannot have been reported in the </w:t>
      </w:r>
      <w:r w:rsidRPr="00395CEE">
        <w:rPr>
          <w:i/>
          <w:sz w:val="20"/>
          <w:szCs w:val="20"/>
        </w:rPr>
        <w:t>Chronika</w:t>
      </w:r>
      <w:r w:rsidRPr="00395CEE">
        <w:rPr>
          <w:sz w:val="20"/>
          <w:szCs w:val="20"/>
        </w:rPr>
        <w:t xml:space="preserve">, which ended with the reign of Claudius in 269. It may have been mentioned in the </w:t>
      </w:r>
      <w:r w:rsidRPr="00395CEE">
        <w:rPr>
          <w:i/>
          <w:sz w:val="20"/>
          <w:szCs w:val="20"/>
        </w:rPr>
        <w:t>Skythika</w:t>
      </w:r>
      <w:r w:rsidRPr="00395CEE">
        <w:rPr>
          <w:sz w:val="20"/>
          <w:szCs w:val="20"/>
        </w:rPr>
        <w:t xml:space="preserve">, but the </w:t>
      </w:r>
      <w:r w:rsidRPr="00395CEE">
        <w:rPr>
          <w:i/>
          <w:sz w:val="20"/>
          <w:szCs w:val="20"/>
        </w:rPr>
        <w:t>H</w:t>
      </w:r>
      <w:r>
        <w:rPr>
          <w:i/>
          <w:sz w:val="20"/>
          <w:szCs w:val="20"/>
        </w:rPr>
        <w:t>A</w:t>
      </w:r>
      <w:r w:rsidRPr="00395CEE">
        <w:rPr>
          <w:rFonts w:cs="Calibri"/>
          <w:sz w:val="20"/>
          <w:szCs w:val="20"/>
        </w:rPr>
        <w:t xml:space="preserve"> </w:t>
      </w:r>
      <w:r w:rsidRPr="00395CEE">
        <w:rPr>
          <w:sz w:val="20"/>
          <w:szCs w:val="20"/>
        </w:rPr>
        <w:t xml:space="preserve">probably did not use this work. Cf. the commentary by F. Paschoud, </w:t>
      </w:r>
      <w:r w:rsidRPr="00395CEE">
        <w:rPr>
          <w:i/>
          <w:sz w:val="20"/>
          <w:szCs w:val="20"/>
        </w:rPr>
        <w:t>Histoire Auguste</w:t>
      </w:r>
      <w:r w:rsidRPr="00395CEE">
        <w:rPr>
          <w:sz w:val="20"/>
          <w:szCs w:val="20"/>
        </w:rPr>
        <w:t xml:space="preserve"> </w:t>
      </w:r>
      <w:r>
        <w:rPr>
          <w:sz w:val="20"/>
          <w:szCs w:val="20"/>
        </w:rPr>
        <w:t>V</w:t>
      </w:r>
      <w:r w:rsidRPr="00395CEE">
        <w:rPr>
          <w:sz w:val="20"/>
          <w:szCs w:val="20"/>
        </w:rPr>
        <w:t>.1</w:t>
      </w:r>
      <w:r w:rsidRPr="00F159ED">
        <w:rPr>
          <w:sz w:val="20"/>
          <w:szCs w:val="20"/>
        </w:rPr>
        <w:t xml:space="preserve"> </w:t>
      </w:r>
      <w:r w:rsidRPr="00F159ED">
        <w:rPr>
          <w:rStyle w:val="Emphasis"/>
          <w:i w:val="0"/>
          <w:iCs w:val="0"/>
          <w:sz w:val="20"/>
          <w:szCs w:val="20"/>
        </w:rPr>
        <w:t>(</w:t>
      </w:r>
      <w:r w:rsidRPr="00395CEE">
        <w:rPr>
          <w:sz w:val="20"/>
          <w:szCs w:val="20"/>
        </w:rPr>
        <w:t>Paris 1996) 116–118</w:t>
      </w:r>
      <w:r>
        <w:rPr>
          <w:sz w:val="20"/>
          <w:szCs w:val="20"/>
        </w:rPr>
        <w:t>,</w:t>
      </w:r>
      <w:r w:rsidRPr="00395CEE">
        <w:rPr>
          <w:sz w:val="20"/>
          <w:szCs w:val="20"/>
        </w:rPr>
        <w:t xml:space="preserve"> who assumes that this invasion by the Marcomani is the same as that by the Iuthungi in Dexippus </w:t>
      </w:r>
      <w:r>
        <w:rPr>
          <w:sz w:val="20"/>
          <w:szCs w:val="20"/>
        </w:rPr>
        <w:t>fr.</w:t>
      </w:r>
      <w:r w:rsidRPr="00395CEE">
        <w:rPr>
          <w:sz w:val="20"/>
          <w:szCs w:val="20"/>
        </w:rPr>
        <w:t xml:space="preserve">28 Martin (= </w:t>
      </w:r>
      <w:r>
        <w:rPr>
          <w:sz w:val="20"/>
          <w:szCs w:val="20"/>
        </w:rPr>
        <w:t>fr.</w:t>
      </w:r>
      <w:r w:rsidRPr="00395CEE">
        <w:rPr>
          <w:sz w:val="20"/>
          <w:szCs w:val="20"/>
        </w:rPr>
        <w:t xml:space="preserve">34 Mecella, </w:t>
      </w:r>
      <w:r w:rsidRPr="00395CEE">
        <w:rPr>
          <w:i/>
          <w:sz w:val="20"/>
          <w:szCs w:val="20"/>
        </w:rPr>
        <w:t>FGrHist</w:t>
      </w:r>
      <w:r w:rsidRPr="00395CEE">
        <w:rPr>
          <w:sz w:val="20"/>
          <w:szCs w:val="20"/>
        </w:rPr>
        <w:t xml:space="preserve"> </w:t>
      </w:r>
      <w:r w:rsidRPr="00923A78">
        <w:rPr>
          <w:smallCaps/>
          <w:sz w:val="20"/>
          <w:szCs w:val="20"/>
        </w:rPr>
        <w:t>f</w:t>
      </w:r>
      <w:r>
        <w:rPr>
          <w:sz w:val="20"/>
          <w:szCs w:val="20"/>
        </w:rPr>
        <w:t xml:space="preserve"> </w:t>
      </w:r>
      <w:r w:rsidRPr="00395CEE">
        <w:rPr>
          <w:sz w:val="20"/>
          <w:szCs w:val="20"/>
        </w:rPr>
        <w:t xml:space="preserve">6). </w:t>
      </w:r>
    </w:p>
  </w:footnote>
  <w:footnote w:id="35">
    <w:p w14:paraId="37DDD790"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Supplications in general are attested during this period, but these are thanksgiving rites, cf. e.g. R. Selinger, </w:t>
      </w:r>
      <w:r w:rsidRPr="00A316CA">
        <w:rPr>
          <w:i/>
          <w:sz w:val="20"/>
          <w:szCs w:val="20"/>
          <w:lang w:val="de-DE"/>
        </w:rPr>
        <w:t>Die Religionspolitik des Kaisers Deciu</w:t>
      </w:r>
      <w:r w:rsidRPr="00395CEE">
        <w:rPr>
          <w:i/>
          <w:sz w:val="20"/>
          <w:szCs w:val="20"/>
        </w:rPr>
        <w:t>s</w:t>
      </w:r>
      <w:r w:rsidRPr="00395CEE">
        <w:rPr>
          <w:sz w:val="20"/>
          <w:szCs w:val="20"/>
        </w:rPr>
        <w:t xml:space="preserve"> (Frankfurt am Main 1994) 52–76.</w:t>
      </w:r>
    </w:p>
  </w:footnote>
  <w:footnote w:id="36">
    <w:p w14:paraId="54A375AB"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t>
      </w:r>
      <w:r w:rsidRPr="00395CEE">
        <w:rPr>
          <w:rStyle w:val="y2iqfc"/>
          <w:sz w:val="20"/>
          <w:szCs w:val="20"/>
        </w:rPr>
        <w:t xml:space="preserve">The evidence has last been collected by </w:t>
      </w:r>
      <w:r w:rsidRPr="00395CEE">
        <w:rPr>
          <w:sz w:val="20"/>
          <w:szCs w:val="20"/>
        </w:rPr>
        <w:t xml:space="preserve">L. Halkin, </w:t>
      </w:r>
      <w:r w:rsidRPr="00A316CA">
        <w:rPr>
          <w:i/>
          <w:sz w:val="20"/>
          <w:szCs w:val="20"/>
          <w:lang w:val="fr-FR"/>
        </w:rPr>
        <w:t>La supplication d’action de grâces chez les Romains</w:t>
      </w:r>
      <w:r w:rsidRPr="00395CEE">
        <w:rPr>
          <w:sz w:val="20"/>
          <w:szCs w:val="20"/>
        </w:rPr>
        <w:t xml:space="preserve"> (Paris 1953) 10. </w:t>
      </w:r>
    </w:p>
  </w:footnote>
  <w:footnote w:id="37">
    <w:p w14:paraId="1DE61078"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Cf. K. Latte, </w:t>
      </w:r>
      <w:r w:rsidRPr="00A316CA">
        <w:rPr>
          <w:i/>
          <w:sz w:val="20"/>
          <w:szCs w:val="20"/>
          <w:lang w:val="de-DE"/>
        </w:rPr>
        <w:t>Römische Religionsgeschichte</w:t>
      </w:r>
      <w:r w:rsidRPr="00395CEE">
        <w:rPr>
          <w:sz w:val="20"/>
          <w:szCs w:val="20"/>
        </w:rPr>
        <w:t xml:space="preserve"> (Munich 1960) 245–246.</w:t>
      </w:r>
    </w:p>
  </w:footnote>
  <w:footnote w:id="38">
    <w:p w14:paraId="1E127BED"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Cf. e.g. Parke, in </w:t>
      </w:r>
      <w:r w:rsidRPr="00395CEE">
        <w:rPr>
          <w:i/>
          <w:sz w:val="20"/>
          <w:szCs w:val="20"/>
        </w:rPr>
        <w:t>Sibyls</w:t>
      </w:r>
      <w:r w:rsidRPr="00395CEE">
        <w:rPr>
          <w:sz w:val="20"/>
          <w:szCs w:val="20"/>
        </w:rPr>
        <w:t xml:space="preserve"> 211; F. Kolb, </w:t>
      </w:r>
      <w:r w:rsidRPr="00A316CA">
        <w:rPr>
          <w:i/>
          <w:sz w:val="20"/>
          <w:szCs w:val="20"/>
          <w:lang w:val="de-DE"/>
        </w:rPr>
        <w:t>Untersuchungen zur Historia Augusta</w:t>
      </w:r>
      <w:r w:rsidRPr="00395CEE">
        <w:rPr>
          <w:sz w:val="20"/>
          <w:szCs w:val="20"/>
        </w:rPr>
        <w:t xml:space="preserve"> (Bonn 1987) 138–140. The only other mention is highly dubious, as stated above.</w:t>
      </w:r>
    </w:p>
  </w:footnote>
  <w:footnote w:id="39">
    <w:p w14:paraId="4628ECA4"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Further support for continued consultation of the </w:t>
      </w:r>
      <w:r w:rsidRPr="00395CEE">
        <w:rPr>
          <w:i/>
          <w:sz w:val="20"/>
          <w:szCs w:val="20"/>
        </w:rPr>
        <w:t>Books</w:t>
      </w:r>
      <w:r w:rsidRPr="00395CEE">
        <w:rPr>
          <w:sz w:val="20"/>
          <w:szCs w:val="20"/>
        </w:rPr>
        <w:t xml:space="preserve"> may be lent by the attestation of the </w:t>
      </w:r>
      <w:r w:rsidRPr="00395CEE">
        <w:rPr>
          <w:i/>
          <w:sz w:val="20"/>
          <w:szCs w:val="20"/>
        </w:rPr>
        <w:t>XVviri sacris faciundis</w:t>
      </w:r>
      <w:r w:rsidRPr="00395CEE">
        <w:rPr>
          <w:sz w:val="20"/>
          <w:szCs w:val="20"/>
        </w:rPr>
        <w:t xml:space="preserve"> down to the fourth century: cf. N. Hächler, </w:t>
      </w:r>
      <w:r w:rsidRPr="00151EA0">
        <w:rPr>
          <w:i/>
          <w:sz w:val="20"/>
          <w:szCs w:val="20"/>
          <w:lang w:val="de-DE"/>
        </w:rPr>
        <w:t xml:space="preserve">Kontinuität und Wandel des Senatorenstandes im Zeitalter der Soldatenkaiser </w:t>
      </w:r>
      <w:r w:rsidRPr="00395CEE">
        <w:rPr>
          <w:sz w:val="20"/>
          <w:szCs w:val="20"/>
        </w:rPr>
        <w:t>(Leiden 2019) 720.</w:t>
      </w:r>
    </w:p>
  </w:footnote>
  <w:footnote w:id="40">
    <w:p w14:paraId="2B0B3C9A" w14:textId="04B398AC"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It has been established that Dexippus archaizes, e.g. in his siege </w:t>
      </w:r>
      <w:r w:rsidR="003C5620">
        <w:rPr>
          <w:sz w:val="20"/>
          <w:szCs w:val="20"/>
        </w:rPr>
        <w:t>de</w:t>
      </w:r>
      <w:r w:rsidR="003C5620">
        <w:rPr>
          <w:sz w:val="20"/>
          <w:szCs w:val="20"/>
        </w:rPr>
        <w:softHyphen/>
        <w:t>scrip</w:t>
      </w:r>
      <w:r w:rsidR="003C5620">
        <w:rPr>
          <w:sz w:val="20"/>
          <w:szCs w:val="20"/>
        </w:rPr>
        <w:softHyphen/>
        <w:t>tio</w:t>
      </w:r>
      <w:r w:rsidR="003C5620" w:rsidRPr="00395CEE">
        <w:rPr>
          <w:sz w:val="20"/>
          <w:szCs w:val="20"/>
        </w:rPr>
        <w:t>ns</w:t>
      </w:r>
      <w:r w:rsidRPr="00395CEE">
        <w:rPr>
          <w:sz w:val="20"/>
          <w:szCs w:val="20"/>
        </w:rPr>
        <w:t xml:space="preserve">: Martin, </w:t>
      </w:r>
      <w:r w:rsidRPr="00395CEE">
        <w:rPr>
          <w:i/>
          <w:sz w:val="20"/>
          <w:szCs w:val="20"/>
        </w:rPr>
        <w:t>Dexipp von Athen</w:t>
      </w:r>
      <w:r w:rsidRPr="00395CEE">
        <w:rPr>
          <w:sz w:val="20"/>
          <w:szCs w:val="20"/>
        </w:rPr>
        <w:t xml:space="preserve"> 226–229. </w:t>
      </w:r>
    </w:p>
  </w:footnote>
  <w:footnote w:id="41">
    <w:p w14:paraId="69209E6F" w14:textId="57026036"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One might think of </w:t>
      </w:r>
      <w:r w:rsidR="00AF0BFE" w:rsidRPr="00395CEE">
        <w:rPr>
          <w:sz w:val="20"/>
          <w:szCs w:val="20"/>
        </w:rPr>
        <w:t xml:space="preserve">the epithet </w:t>
      </w:r>
      <w:r w:rsidR="00AF0BFE">
        <w:rPr>
          <w:sz w:val="20"/>
          <w:szCs w:val="20"/>
        </w:rPr>
        <w:t xml:space="preserve">of Poseidon </w:t>
      </w:r>
      <w:r w:rsidRPr="008904F4">
        <w:rPr>
          <w:rFonts w:ascii="KadmosU" w:hAnsi="KadmosU" w:cs="Cambria"/>
          <w:noProof/>
          <w:sz w:val="18"/>
          <w:szCs w:val="18"/>
          <w:lang w:val="el-GR"/>
        </w:rPr>
        <w:t>γηοῦχος</w:t>
      </w:r>
      <w:r w:rsidRPr="00395CEE">
        <w:rPr>
          <w:sz w:val="20"/>
          <w:szCs w:val="20"/>
        </w:rPr>
        <w:t xml:space="preserve">, an exceedingly rare variant of </w:t>
      </w:r>
      <w:r w:rsidRPr="008904F4">
        <w:rPr>
          <w:rFonts w:ascii="KadmosU" w:hAnsi="KadmosU" w:cs="Cambria"/>
          <w:noProof/>
          <w:sz w:val="18"/>
          <w:szCs w:val="18"/>
          <w:lang w:val="el-GR"/>
        </w:rPr>
        <w:t>γαιήοχος</w:t>
      </w:r>
      <w:r w:rsidRPr="00395CEE">
        <w:rPr>
          <w:sz w:val="20"/>
          <w:szCs w:val="20"/>
        </w:rPr>
        <w:t xml:space="preserve"> </w:t>
      </w:r>
      <w:r w:rsidRPr="00395CEE">
        <w:rPr>
          <w:rFonts w:cs="Baskerville Old Face"/>
          <w:sz w:val="20"/>
          <w:szCs w:val="20"/>
        </w:rPr>
        <w:t>“</w:t>
      </w:r>
      <w:r w:rsidRPr="00395CEE">
        <w:rPr>
          <w:sz w:val="20"/>
          <w:szCs w:val="20"/>
        </w:rPr>
        <w:t>earth-moving</w:t>
      </w:r>
      <w:r>
        <w:rPr>
          <w:sz w:val="20"/>
          <w:szCs w:val="20"/>
        </w:rPr>
        <w:t xml:space="preserve"> / </w:t>
      </w:r>
      <w:r w:rsidRPr="00395CEE">
        <w:rPr>
          <w:sz w:val="20"/>
          <w:szCs w:val="20"/>
        </w:rPr>
        <w:t>earth-carrying</w:t>
      </w:r>
      <w:r w:rsidRPr="00395CEE">
        <w:rPr>
          <w:rFonts w:cs="Baskerville Old Face"/>
          <w:sz w:val="20"/>
          <w:szCs w:val="20"/>
        </w:rPr>
        <w:t>”;</w:t>
      </w:r>
      <w:r w:rsidRPr="00395CEE">
        <w:rPr>
          <w:sz w:val="20"/>
          <w:szCs w:val="20"/>
        </w:rPr>
        <w:t xml:space="preserve"> cf. e.g. Hsch. </w:t>
      </w:r>
      <w:r w:rsidRPr="008904F4">
        <w:rPr>
          <w:rFonts w:ascii="KadmosU" w:hAnsi="KadmosU" w:cs="Cambria"/>
          <w:noProof/>
          <w:sz w:val="18"/>
          <w:szCs w:val="18"/>
          <w:lang w:val="el-GR"/>
        </w:rPr>
        <w:t>γ</w:t>
      </w:r>
      <w:r w:rsidRPr="00395CEE">
        <w:rPr>
          <w:sz w:val="20"/>
          <w:szCs w:val="20"/>
        </w:rPr>
        <w:t xml:space="preserve"> </w:t>
      </w:r>
      <w:r w:rsidRPr="00C10302">
        <w:rPr>
          <w:sz w:val="20"/>
          <w:szCs w:val="20"/>
        </w:rPr>
        <w:t xml:space="preserve">512 </w:t>
      </w:r>
      <w:r w:rsidR="00C10302" w:rsidRPr="00C10302">
        <w:rPr>
          <w:rFonts w:cs="Helvetica"/>
          <w:color w:val="000000"/>
          <w:sz w:val="20"/>
          <w:szCs w:val="20"/>
        </w:rPr>
        <w:t xml:space="preserve">(ed. Latte/Cunningham) </w:t>
      </w:r>
      <w:r w:rsidRPr="008904F4">
        <w:rPr>
          <w:rFonts w:ascii="KadmosU" w:hAnsi="KadmosU" w:cs="Cambria"/>
          <w:noProof/>
          <w:sz w:val="18"/>
          <w:szCs w:val="18"/>
          <w:lang w:val="el-GR"/>
        </w:rPr>
        <w:t>γηοῦχος</w:t>
      </w:r>
      <w:r w:rsidRPr="004A090D">
        <w:rPr>
          <w:rFonts w:ascii="KadmosU" w:hAnsi="KadmosU" w:cs="Cambria"/>
          <w:noProof/>
          <w:sz w:val="18"/>
          <w:szCs w:val="18"/>
        </w:rPr>
        <w:t>·</w:t>
      </w:r>
      <w:r w:rsidRPr="004A090D">
        <w:rPr>
          <w:rFonts w:ascii="KadmosU" w:hAnsi="KadmosU"/>
          <w:noProof/>
          <w:sz w:val="18"/>
          <w:szCs w:val="18"/>
        </w:rPr>
        <w:t xml:space="preserve"> </w:t>
      </w:r>
      <w:r w:rsidRPr="008904F4">
        <w:rPr>
          <w:rFonts w:ascii="KadmosU" w:hAnsi="KadmosU"/>
          <w:noProof/>
          <w:sz w:val="18"/>
          <w:szCs w:val="18"/>
          <w:lang w:val="el-GR"/>
        </w:rPr>
        <w:t>ὁ</w:t>
      </w:r>
      <w:r w:rsidRPr="004A090D">
        <w:rPr>
          <w:rFonts w:ascii="KadmosU" w:hAnsi="KadmosU"/>
          <w:noProof/>
          <w:sz w:val="18"/>
          <w:szCs w:val="18"/>
        </w:rPr>
        <w:t xml:space="preserve"> </w:t>
      </w:r>
      <w:r w:rsidRPr="008904F4">
        <w:rPr>
          <w:rFonts w:ascii="KadmosU" w:hAnsi="KadmosU" w:cs="Cambria"/>
          <w:noProof/>
          <w:sz w:val="18"/>
          <w:szCs w:val="18"/>
          <w:lang w:val="el-GR"/>
        </w:rPr>
        <w:t>τὴν</w:t>
      </w:r>
      <w:r w:rsidRPr="004A090D">
        <w:rPr>
          <w:rFonts w:ascii="KadmosU" w:hAnsi="KadmosU"/>
          <w:noProof/>
          <w:sz w:val="18"/>
          <w:szCs w:val="18"/>
        </w:rPr>
        <w:t xml:space="preserve"> </w:t>
      </w:r>
      <w:r w:rsidRPr="008904F4">
        <w:rPr>
          <w:rFonts w:ascii="KadmosU" w:hAnsi="KadmosU" w:cs="Cambria"/>
          <w:noProof/>
          <w:sz w:val="18"/>
          <w:szCs w:val="18"/>
          <w:lang w:val="el-GR"/>
        </w:rPr>
        <w:t>γ</w:t>
      </w:r>
      <w:r w:rsidRPr="008904F4">
        <w:rPr>
          <w:rFonts w:ascii="KadmosU" w:hAnsi="KadmosU"/>
          <w:noProof/>
          <w:sz w:val="18"/>
          <w:szCs w:val="18"/>
          <w:lang w:val="el-GR"/>
        </w:rPr>
        <w:t>ῆν</w:t>
      </w:r>
      <w:r w:rsidRPr="004A090D">
        <w:rPr>
          <w:rFonts w:ascii="KadmosU" w:hAnsi="KadmosU"/>
          <w:noProof/>
          <w:sz w:val="18"/>
          <w:szCs w:val="18"/>
        </w:rPr>
        <w:t xml:space="preserve"> </w:t>
      </w:r>
      <w:r w:rsidRPr="008904F4">
        <w:rPr>
          <w:rFonts w:ascii="KadmosU" w:hAnsi="KadmosU" w:cs="Cambria"/>
          <w:noProof/>
          <w:sz w:val="18"/>
          <w:szCs w:val="18"/>
          <w:lang w:val="el-GR"/>
        </w:rPr>
        <w:t>συνέχων</w:t>
      </w:r>
      <w:r w:rsidRPr="008C7DA8">
        <w:rPr>
          <w:sz w:val="18"/>
          <w:szCs w:val="18"/>
        </w:rPr>
        <w:t xml:space="preserve"> </w:t>
      </w:r>
      <w:r w:rsidRPr="00395CEE">
        <w:rPr>
          <w:sz w:val="20"/>
          <w:szCs w:val="20"/>
        </w:rPr>
        <w:t xml:space="preserve">(an </w:t>
      </w:r>
      <w:r w:rsidRPr="00395CEE">
        <w:rPr>
          <w:rFonts w:eastAsia="TimesBQ-Roman"/>
          <w:sz w:val="20"/>
          <w:szCs w:val="20"/>
        </w:rPr>
        <w:t xml:space="preserve">interpolation from </w:t>
      </w:r>
      <w:r w:rsidRPr="00395CEE">
        <w:rPr>
          <w:rFonts w:eastAsia="TimesBQ-Roman"/>
          <w:i/>
          <w:sz w:val="20"/>
          <w:szCs w:val="20"/>
        </w:rPr>
        <w:t>Lex.</w:t>
      </w:r>
      <w:r>
        <w:rPr>
          <w:rFonts w:eastAsia="TimesBQ-Roman"/>
          <w:i/>
          <w:sz w:val="20"/>
          <w:szCs w:val="20"/>
        </w:rPr>
        <w:t>R</w:t>
      </w:r>
      <w:r w:rsidRPr="00395CEE">
        <w:rPr>
          <w:rFonts w:eastAsia="TimesBQ-Roman"/>
          <w:i/>
          <w:sz w:val="20"/>
          <w:szCs w:val="20"/>
        </w:rPr>
        <w:t>het.</w:t>
      </w:r>
      <w:r w:rsidRPr="00395CEE">
        <w:rPr>
          <w:rFonts w:eastAsia="TimesBQ-Roman"/>
          <w:sz w:val="20"/>
          <w:szCs w:val="20"/>
        </w:rPr>
        <w:t>)</w:t>
      </w:r>
      <w:r w:rsidRPr="008904F4">
        <w:rPr>
          <w:rFonts w:ascii="KadmosU" w:eastAsia="TimesBQ-Roman" w:hAnsi="KadmosU" w:cs="Cambria"/>
          <w:noProof/>
          <w:sz w:val="19"/>
          <w:szCs w:val="20"/>
          <w:lang w:val="el-GR"/>
        </w:rPr>
        <w:t>;</w:t>
      </w:r>
      <w:r w:rsidRPr="00395CEE">
        <w:rPr>
          <w:rFonts w:eastAsia="TimesBQ-Roman"/>
          <w:sz w:val="20"/>
          <w:szCs w:val="20"/>
        </w:rPr>
        <w:t xml:space="preserve"> </w:t>
      </w:r>
      <w:r w:rsidRPr="00395CEE">
        <w:rPr>
          <w:sz w:val="20"/>
          <w:szCs w:val="20"/>
        </w:rPr>
        <w:t xml:space="preserve">Hesychius </w:t>
      </w:r>
      <w:r w:rsidRPr="00395CEE">
        <w:rPr>
          <w:rFonts w:eastAsia="TimesBQ-Roman"/>
          <w:sz w:val="20"/>
          <w:szCs w:val="20"/>
        </w:rPr>
        <w:t>also provides (</w:t>
      </w:r>
      <w:r w:rsidRPr="008904F4">
        <w:rPr>
          <w:rFonts w:ascii="KadmosU" w:hAnsi="KadmosU" w:cs="Cambria"/>
          <w:noProof/>
          <w:sz w:val="18"/>
          <w:szCs w:val="18"/>
          <w:lang w:val="el-GR"/>
        </w:rPr>
        <w:t>γ</w:t>
      </w:r>
      <w:r w:rsidRPr="00395CEE">
        <w:rPr>
          <w:sz w:val="20"/>
          <w:szCs w:val="20"/>
        </w:rPr>
        <w:t xml:space="preserve"> 50</w:t>
      </w:r>
      <w:r w:rsidRPr="004A090D">
        <w:rPr>
          <w:noProof/>
          <w:sz w:val="20"/>
          <w:szCs w:val="20"/>
        </w:rPr>
        <w:t xml:space="preserve">) </w:t>
      </w:r>
      <w:r w:rsidRPr="008904F4">
        <w:rPr>
          <w:rFonts w:ascii="KadmosU" w:hAnsi="KadmosU" w:cs="Cambria"/>
          <w:noProof/>
          <w:sz w:val="18"/>
          <w:szCs w:val="18"/>
          <w:lang w:val="el-GR"/>
        </w:rPr>
        <w:t>γαιήοχος</w:t>
      </w:r>
      <w:r w:rsidRPr="004A090D">
        <w:rPr>
          <w:rFonts w:ascii="KadmosU" w:hAnsi="KadmosU" w:cs="Cambria"/>
          <w:noProof/>
          <w:sz w:val="18"/>
          <w:szCs w:val="18"/>
        </w:rPr>
        <w:t>·</w:t>
      </w:r>
      <w:r w:rsidRPr="004A090D">
        <w:rPr>
          <w:rFonts w:ascii="KadmosU" w:hAnsi="KadmosU"/>
          <w:noProof/>
          <w:sz w:val="18"/>
          <w:szCs w:val="18"/>
        </w:rPr>
        <w:t xml:space="preserve"> </w:t>
      </w:r>
      <w:r w:rsidRPr="008904F4">
        <w:rPr>
          <w:rFonts w:ascii="KadmosU" w:hAnsi="KadmosU"/>
          <w:noProof/>
          <w:sz w:val="18"/>
          <w:szCs w:val="18"/>
          <w:lang w:val="el-GR"/>
        </w:rPr>
        <w:t>ὁ</w:t>
      </w:r>
      <w:r w:rsidRPr="004A090D">
        <w:rPr>
          <w:rFonts w:ascii="KadmosU" w:hAnsi="KadmosU"/>
          <w:noProof/>
          <w:sz w:val="18"/>
          <w:szCs w:val="18"/>
        </w:rPr>
        <w:t xml:space="preserve"> </w:t>
      </w:r>
      <w:r w:rsidRPr="008904F4">
        <w:rPr>
          <w:rFonts w:ascii="KadmosU" w:hAnsi="KadmosU" w:cs="Cambria"/>
          <w:noProof/>
          <w:sz w:val="18"/>
          <w:szCs w:val="18"/>
          <w:lang w:val="el-GR"/>
        </w:rPr>
        <w:t>τὴν</w:t>
      </w:r>
      <w:r w:rsidRPr="004A090D">
        <w:rPr>
          <w:rFonts w:ascii="KadmosU" w:hAnsi="KadmosU"/>
          <w:noProof/>
          <w:sz w:val="18"/>
          <w:szCs w:val="18"/>
        </w:rPr>
        <w:t xml:space="preserve"> </w:t>
      </w:r>
      <w:r w:rsidRPr="008904F4">
        <w:rPr>
          <w:rFonts w:ascii="KadmosU" w:hAnsi="KadmosU" w:cs="Cambria"/>
          <w:noProof/>
          <w:sz w:val="18"/>
          <w:szCs w:val="18"/>
          <w:lang w:val="el-GR"/>
        </w:rPr>
        <w:t>γῆν</w:t>
      </w:r>
      <w:r w:rsidRPr="004A090D">
        <w:rPr>
          <w:rFonts w:ascii="KadmosU" w:hAnsi="KadmosU"/>
          <w:noProof/>
          <w:sz w:val="18"/>
          <w:szCs w:val="18"/>
        </w:rPr>
        <w:t xml:space="preserve"> </w:t>
      </w:r>
      <w:r w:rsidRPr="008904F4">
        <w:rPr>
          <w:rFonts w:ascii="KadmosU" w:hAnsi="KadmosU" w:cs="Cambria"/>
          <w:noProof/>
          <w:sz w:val="18"/>
          <w:szCs w:val="18"/>
          <w:lang w:val="el-GR"/>
        </w:rPr>
        <w:t>συνέχων</w:t>
      </w:r>
      <w:r w:rsidRPr="004A090D">
        <w:rPr>
          <w:noProof/>
          <w:sz w:val="20"/>
          <w:szCs w:val="20"/>
        </w:rPr>
        <w:t>.</w:t>
      </w:r>
      <w:r w:rsidRPr="00395CEE">
        <w:rPr>
          <w:sz w:val="20"/>
          <w:szCs w:val="20"/>
        </w:rPr>
        <w:t xml:space="preserve"> </w:t>
      </w:r>
    </w:p>
  </w:footnote>
  <w:footnote w:id="42">
    <w:p w14:paraId="236AF4E6"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t>
      </w:r>
      <w:r w:rsidRPr="00395CEE">
        <w:rPr>
          <w:rFonts w:eastAsia="Calibri"/>
          <w:sz w:val="20"/>
          <w:szCs w:val="20"/>
        </w:rPr>
        <w:t>Carlo M. Lucarini (</w:t>
      </w:r>
      <w:r w:rsidRPr="00395CEE">
        <w:rPr>
          <w:rFonts w:eastAsia="Calibri"/>
          <w:i/>
          <w:sz w:val="20"/>
          <w:szCs w:val="20"/>
        </w:rPr>
        <w:t>per litteras</w:t>
      </w:r>
      <w:r w:rsidRPr="00395CEE">
        <w:rPr>
          <w:rFonts w:eastAsia="Calibri"/>
          <w:sz w:val="20"/>
          <w:szCs w:val="20"/>
        </w:rPr>
        <w:t xml:space="preserve">) suggests </w:t>
      </w:r>
      <w:r w:rsidRPr="008904F4">
        <w:rPr>
          <w:rFonts w:ascii="KadmosU" w:eastAsia="Calibri" w:hAnsi="KadmosU" w:cs="Cambria"/>
          <w:noProof/>
          <w:sz w:val="18"/>
          <w:szCs w:val="18"/>
          <w:lang w:val="el-GR"/>
        </w:rPr>
        <w:t>α</w:t>
      </w:r>
      <w:r w:rsidRPr="008904F4">
        <w:rPr>
          <w:rFonts w:ascii="KadmosU" w:eastAsia="Calibri" w:hAnsi="KadmosU"/>
          <w:noProof/>
          <w:sz w:val="18"/>
          <w:szCs w:val="18"/>
          <w:lang w:val="el-GR"/>
        </w:rPr>
        <w:t>ὐ</w:t>
      </w:r>
      <w:r w:rsidRPr="008904F4">
        <w:rPr>
          <w:rFonts w:ascii="KadmosU" w:eastAsia="Calibri" w:hAnsi="KadmosU" w:cs="Cambria"/>
          <w:noProof/>
          <w:sz w:val="18"/>
          <w:szCs w:val="18"/>
          <w:lang w:val="el-GR"/>
        </w:rPr>
        <w:t>τ</w:t>
      </w:r>
      <w:r w:rsidRPr="008904F4">
        <w:rPr>
          <w:rFonts w:ascii="KadmosU" w:eastAsia="Calibri" w:hAnsi="KadmosU"/>
          <w:noProof/>
          <w:sz w:val="18"/>
          <w:szCs w:val="18"/>
          <w:lang w:val="el-GR"/>
        </w:rPr>
        <w:t>ῶ</w:t>
      </w:r>
      <w:r w:rsidRPr="004A090D">
        <w:rPr>
          <w:rFonts w:ascii="KadmosU" w:eastAsia="Calibri" w:hAnsi="KadmosU"/>
          <w:noProof/>
          <w:sz w:val="18"/>
          <w:szCs w:val="18"/>
        </w:rPr>
        <w:t>(</w:t>
      </w:r>
      <w:r w:rsidRPr="008904F4">
        <w:rPr>
          <w:rFonts w:ascii="KadmosU" w:eastAsia="Calibri" w:hAnsi="KadmosU" w:cs="Cambria"/>
          <w:noProof/>
          <w:sz w:val="18"/>
          <w:szCs w:val="18"/>
          <w:lang w:val="el-GR"/>
        </w:rPr>
        <w:t>ι</w:t>
      </w:r>
      <w:r w:rsidRPr="004A090D">
        <w:rPr>
          <w:rFonts w:ascii="KadmosU" w:eastAsia="Calibri" w:hAnsi="KadmosU"/>
          <w:noProof/>
          <w:sz w:val="18"/>
          <w:szCs w:val="18"/>
        </w:rPr>
        <w:t>)</w:t>
      </w:r>
      <w:r w:rsidRPr="004A090D">
        <w:rPr>
          <w:rFonts w:eastAsia="Calibri"/>
          <w:noProof/>
          <w:sz w:val="20"/>
          <w:szCs w:val="20"/>
        </w:rPr>
        <w:t>.</w:t>
      </w:r>
      <w:r w:rsidRPr="00395CEE">
        <w:rPr>
          <w:rFonts w:eastAsia="Calibri"/>
          <w:sz w:val="20"/>
          <w:szCs w:val="20"/>
        </w:rPr>
        <w:t xml:space="preserve"> This attractive conjecture would suit the context</w:t>
      </w:r>
      <w:r w:rsidRPr="008C7DA8">
        <w:rPr>
          <w:rFonts w:ascii="KadmosU" w:hAnsi="KadmosU"/>
          <w:sz w:val="18"/>
          <w:szCs w:val="18"/>
        </w:rPr>
        <w:t>―</w:t>
      </w:r>
      <w:r w:rsidRPr="00395CEE">
        <w:rPr>
          <w:rFonts w:eastAsia="Calibri"/>
          <w:sz w:val="20"/>
          <w:szCs w:val="20"/>
        </w:rPr>
        <w:t>as it points to Poseidon’s being the most pertinent deity to pray to after an earthquake</w:t>
      </w:r>
      <w:r w:rsidRPr="008C7DA8">
        <w:rPr>
          <w:rFonts w:ascii="KadmosU" w:hAnsi="KadmosU"/>
          <w:sz w:val="18"/>
          <w:szCs w:val="18"/>
        </w:rPr>
        <w:t>―</w:t>
      </w:r>
      <w:r w:rsidRPr="00395CEE">
        <w:rPr>
          <w:rFonts w:eastAsia="Calibri"/>
          <w:sz w:val="20"/>
          <w:szCs w:val="20"/>
        </w:rPr>
        <w:t xml:space="preserve">but it does not correspond </w:t>
      </w:r>
      <w:r>
        <w:rPr>
          <w:rFonts w:eastAsia="Calibri"/>
          <w:sz w:val="20"/>
          <w:szCs w:val="20"/>
        </w:rPr>
        <w:t>to</w:t>
      </w:r>
      <w:r w:rsidRPr="00395CEE">
        <w:rPr>
          <w:rFonts w:eastAsia="Calibri"/>
          <w:sz w:val="20"/>
          <w:szCs w:val="20"/>
        </w:rPr>
        <w:t xml:space="preserve"> the visible strokes.</w:t>
      </w:r>
    </w:p>
  </w:footnote>
  <w:footnote w:id="43">
    <w:p w14:paraId="5941D699" w14:textId="35FE856C"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On his cult in classical Athens </w:t>
      </w:r>
      <w:r>
        <w:rPr>
          <w:sz w:val="20"/>
          <w:szCs w:val="20"/>
        </w:rPr>
        <w:t>see</w:t>
      </w:r>
      <w:r w:rsidRPr="00395CEE">
        <w:rPr>
          <w:sz w:val="20"/>
          <w:szCs w:val="20"/>
        </w:rPr>
        <w:t xml:space="preserve"> R. Parker, </w:t>
      </w:r>
      <w:r w:rsidRPr="00395CEE">
        <w:rPr>
          <w:i/>
          <w:sz w:val="20"/>
          <w:szCs w:val="20"/>
        </w:rPr>
        <w:t>Athenian Religion</w:t>
      </w:r>
      <w:r w:rsidRPr="00395CEE">
        <w:rPr>
          <w:sz w:val="20"/>
          <w:szCs w:val="20"/>
        </w:rPr>
        <w:t xml:space="preserve"> (Oxford 1996) 238–241; he was worshipped throughout Greece</w:t>
      </w:r>
      <w:r>
        <w:rPr>
          <w:sz w:val="20"/>
          <w:szCs w:val="20"/>
        </w:rPr>
        <w:t>,</w:t>
      </w:r>
      <w:r w:rsidRPr="00395CEE">
        <w:rPr>
          <w:sz w:val="20"/>
          <w:szCs w:val="20"/>
        </w:rPr>
        <w:t xml:space="preserve"> cf. M. P. </w:t>
      </w:r>
      <w:bookmarkStart w:id="18" w:name="_Hlk100762081"/>
      <w:r w:rsidRPr="00395CEE">
        <w:rPr>
          <w:sz w:val="20"/>
          <w:szCs w:val="20"/>
        </w:rPr>
        <w:t xml:space="preserve">Nilsson, </w:t>
      </w:r>
      <w:r w:rsidRPr="008904F4">
        <w:rPr>
          <w:i/>
          <w:sz w:val="20"/>
          <w:szCs w:val="20"/>
          <w:lang w:val="de-DE"/>
        </w:rPr>
        <w:t>Geschichte der griechischen Religion</w:t>
      </w:r>
      <w:r w:rsidRPr="00395CEE">
        <w:rPr>
          <w:sz w:val="20"/>
          <w:szCs w:val="20"/>
        </w:rPr>
        <w:t xml:space="preserve"> </w:t>
      </w:r>
      <w:bookmarkEnd w:id="18"/>
      <w:r w:rsidRPr="00395CEE">
        <w:rPr>
          <w:sz w:val="20"/>
          <w:szCs w:val="20"/>
        </w:rPr>
        <w:t>I</w:t>
      </w:r>
      <w:r w:rsidRPr="00395CEE">
        <w:rPr>
          <w:sz w:val="20"/>
          <w:szCs w:val="20"/>
          <w:vertAlign w:val="superscript"/>
        </w:rPr>
        <w:t>3</w:t>
      </w:r>
      <w:r w:rsidRPr="00395CEE">
        <w:rPr>
          <w:sz w:val="20"/>
          <w:szCs w:val="20"/>
        </w:rPr>
        <w:t xml:space="preserve"> (Munich 1967) 414–416. In connection with an earthquake, </w:t>
      </w:r>
      <w:r w:rsidRPr="008904F4">
        <w:rPr>
          <w:rFonts w:ascii="KadmosU" w:hAnsi="KadmosU" w:cs="Cambria"/>
          <w:noProof/>
          <w:sz w:val="18"/>
          <w:szCs w:val="18"/>
          <w:lang w:val="el-GR"/>
        </w:rPr>
        <w:t>Ζεὺς</w:t>
      </w:r>
      <w:r w:rsidRPr="008C7DA8">
        <w:rPr>
          <w:sz w:val="18"/>
          <w:szCs w:val="18"/>
        </w:rPr>
        <w:t xml:space="preserve"> </w:t>
      </w:r>
      <w:r w:rsidRPr="008904F4">
        <w:rPr>
          <w:rFonts w:ascii="KadmosU" w:hAnsi="KadmosU" w:cs="Cambria"/>
          <w:noProof/>
          <w:sz w:val="18"/>
          <w:szCs w:val="18"/>
          <w:lang w:val="el-GR"/>
        </w:rPr>
        <w:t>Σωτήρ</w:t>
      </w:r>
      <w:r w:rsidRPr="00395CEE">
        <w:rPr>
          <w:sz w:val="20"/>
          <w:szCs w:val="20"/>
        </w:rPr>
        <w:t xml:space="preserve"> seems to appear in a private inscription by an inhabitant of Byblos, thanking for his survival: L. Robert, </w:t>
      </w:r>
      <w:r w:rsidRPr="00395CEE">
        <w:rPr>
          <w:rFonts w:cs="Baskerville Old Face"/>
          <w:sz w:val="20"/>
          <w:szCs w:val="20"/>
        </w:rPr>
        <w:t>“</w:t>
      </w:r>
      <w:r w:rsidRPr="008904F4">
        <w:rPr>
          <w:rFonts w:eastAsia="Calibri"/>
          <w:sz w:val="20"/>
          <w:szCs w:val="20"/>
          <w:lang w:val="fr-FR"/>
        </w:rPr>
        <w:t>Documents d’Asie Mineure</w:t>
      </w:r>
      <w:r w:rsidRPr="00395CEE">
        <w:rPr>
          <w:rFonts w:eastAsia="Calibri"/>
          <w:sz w:val="20"/>
          <w:szCs w:val="20"/>
        </w:rPr>
        <w:t>,</w:t>
      </w:r>
      <w:r w:rsidRPr="00395CEE">
        <w:rPr>
          <w:sz w:val="20"/>
          <w:szCs w:val="20"/>
        </w:rPr>
        <w:t xml:space="preserve">” </w:t>
      </w:r>
      <w:r w:rsidRPr="00395CEE">
        <w:rPr>
          <w:rFonts w:eastAsia="Calibri"/>
          <w:i/>
          <w:sz w:val="20"/>
          <w:szCs w:val="20"/>
        </w:rPr>
        <w:t xml:space="preserve">BCH </w:t>
      </w:r>
      <w:r w:rsidRPr="00395CEE">
        <w:rPr>
          <w:rFonts w:eastAsia="Calibri"/>
          <w:sz w:val="20"/>
          <w:szCs w:val="20"/>
        </w:rPr>
        <w:t xml:space="preserve">102 (1978) 395–543, at </w:t>
      </w:r>
      <w:r w:rsidRPr="00395CEE">
        <w:rPr>
          <w:sz w:val="20"/>
          <w:szCs w:val="20"/>
        </w:rPr>
        <w:t xml:space="preserve">399: </w:t>
      </w:r>
      <w:r w:rsidRPr="008C7DA8">
        <w:rPr>
          <w:rFonts w:ascii="KadmosU" w:hAnsi="KadmosU"/>
          <w:sz w:val="18"/>
          <w:szCs w:val="18"/>
        </w:rPr>
        <w:t>[</w:t>
      </w:r>
      <w:r w:rsidRPr="008904F4">
        <w:rPr>
          <w:rFonts w:ascii="KadmosU" w:hAnsi="KadmosU" w:cs="Cambria"/>
          <w:noProof/>
          <w:sz w:val="18"/>
          <w:szCs w:val="18"/>
          <w:lang w:val="el-GR"/>
        </w:rPr>
        <w:t>Διὶ</w:t>
      </w:r>
      <w:r w:rsidRPr="008C7DA8">
        <w:rPr>
          <w:rFonts w:ascii="KadmosU" w:hAnsi="KadmosU"/>
          <w:sz w:val="18"/>
          <w:szCs w:val="18"/>
        </w:rPr>
        <w:t xml:space="preserve"> </w:t>
      </w:r>
      <w:r w:rsidRPr="008904F4">
        <w:rPr>
          <w:rFonts w:ascii="KadmosU" w:hAnsi="KadmosU" w:cs="Cambria"/>
          <w:noProof/>
          <w:sz w:val="18"/>
          <w:szCs w:val="18"/>
          <w:lang w:val="el-GR"/>
        </w:rPr>
        <w:t>Σω</w:t>
      </w:r>
      <w:r w:rsidRPr="008C7DA8">
        <w:rPr>
          <w:rFonts w:ascii="KadmosU" w:hAnsi="KadmosU"/>
          <w:sz w:val="18"/>
          <w:szCs w:val="18"/>
        </w:rPr>
        <w:t>]</w:t>
      </w:r>
      <w:r w:rsidRPr="008904F4">
        <w:rPr>
          <w:rFonts w:ascii="KadmosU" w:hAnsi="KadmosU" w:cs="Cambria"/>
          <w:noProof/>
          <w:sz w:val="18"/>
          <w:szCs w:val="18"/>
          <w:lang w:val="el-GR"/>
        </w:rPr>
        <w:t>τῆρι</w:t>
      </w:r>
      <w:r w:rsidRPr="008C7DA8">
        <w:rPr>
          <w:rFonts w:ascii="KadmosU" w:hAnsi="KadmosU"/>
          <w:sz w:val="18"/>
          <w:szCs w:val="18"/>
        </w:rPr>
        <w:t xml:space="preserve"> </w:t>
      </w:r>
      <w:r w:rsidRPr="008904F4">
        <w:rPr>
          <w:rFonts w:ascii="KadmosU" w:hAnsi="KadmosU"/>
          <w:noProof/>
          <w:sz w:val="18"/>
          <w:szCs w:val="18"/>
          <w:lang w:val="el-GR"/>
        </w:rPr>
        <w:t>Ἀ</w:t>
      </w:r>
      <w:r w:rsidRPr="008904F4">
        <w:rPr>
          <w:rFonts w:ascii="KadmosU" w:hAnsi="KadmosU" w:cs="Baskerville Old Face"/>
          <w:noProof/>
          <w:sz w:val="18"/>
          <w:szCs w:val="18"/>
          <w:lang w:val="el-GR"/>
        </w:rPr>
        <w:t>π</w:t>
      </w:r>
      <w:r w:rsidRPr="008904F4">
        <w:rPr>
          <w:rFonts w:ascii="KadmosU" w:hAnsi="KadmosU" w:cs="Cambria"/>
          <w:noProof/>
          <w:sz w:val="18"/>
          <w:szCs w:val="18"/>
          <w:lang w:val="el-GR"/>
        </w:rPr>
        <w:t>ολλό</w:t>
      </w:r>
      <w:r w:rsidR="00582994">
        <w:rPr>
          <w:rFonts w:ascii="KadmosU" w:hAnsi="KadmosU" w:cs="Cambria"/>
          <w:sz w:val="18"/>
          <w:szCs w:val="18"/>
        </w:rPr>
        <w:softHyphen/>
      </w:r>
      <w:r w:rsidRPr="008904F4">
        <w:rPr>
          <w:rFonts w:ascii="KadmosU" w:hAnsi="KadmosU" w:cs="Cambria"/>
          <w:noProof/>
          <w:sz w:val="18"/>
          <w:szCs w:val="18"/>
          <w:lang w:val="el-GR"/>
        </w:rPr>
        <w:t>δωρος</w:t>
      </w:r>
      <w:r w:rsidRPr="008C7DA8">
        <w:rPr>
          <w:rFonts w:ascii="KadmosU" w:hAnsi="KadmosU"/>
          <w:sz w:val="18"/>
          <w:szCs w:val="18"/>
        </w:rPr>
        <w:t xml:space="preserve"> </w:t>
      </w:r>
      <w:r w:rsidRPr="008904F4">
        <w:rPr>
          <w:rFonts w:ascii="KadmosU" w:hAnsi="KadmosU" w:cs="Cambria"/>
          <w:noProof/>
          <w:sz w:val="18"/>
          <w:szCs w:val="18"/>
          <w:lang w:val="el-GR"/>
        </w:rPr>
        <w:t>Νίκωνο</w:t>
      </w:r>
      <w:r w:rsidRPr="008C7DA8">
        <w:rPr>
          <w:rFonts w:ascii="KadmosU" w:hAnsi="KadmosU"/>
          <w:sz w:val="18"/>
          <w:szCs w:val="18"/>
        </w:rPr>
        <w:t>(</w:t>
      </w:r>
      <w:r w:rsidRPr="008904F4">
        <w:rPr>
          <w:rFonts w:ascii="KadmosU" w:hAnsi="KadmosU" w:cs="Cambria"/>
          <w:noProof/>
          <w:sz w:val="18"/>
          <w:szCs w:val="18"/>
          <w:lang w:val="el-GR"/>
        </w:rPr>
        <w:t>ς</w:t>
      </w:r>
      <w:r w:rsidRPr="008C7DA8">
        <w:rPr>
          <w:rFonts w:ascii="KadmosU" w:hAnsi="KadmosU"/>
          <w:sz w:val="18"/>
          <w:szCs w:val="18"/>
        </w:rPr>
        <w:t xml:space="preserve">) </w:t>
      </w:r>
      <w:r w:rsidRPr="008904F4">
        <w:rPr>
          <w:rFonts w:ascii="KadmosU" w:hAnsi="KadmosU"/>
          <w:noProof/>
          <w:sz w:val="18"/>
          <w:szCs w:val="18"/>
          <w:lang w:val="el-GR"/>
        </w:rPr>
        <w:t>ἀ</w:t>
      </w:r>
      <w:r w:rsidRPr="008904F4">
        <w:rPr>
          <w:rFonts w:ascii="KadmosU" w:hAnsi="KadmosU" w:cs="Baskerville Old Face"/>
          <w:noProof/>
          <w:sz w:val="18"/>
          <w:szCs w:val="18"/>
          <w:lang w:val="el-GR"/>
        </w:rPr>
        <w:t>π</w:t>
      </w:r>
      <w:r w:rsidRPr="008904F4">
        <w:rPr>
          <w:rFonts w:ascii="KadmosU" w:hAnsi="KadmosU"/>
          <w:noProof/>
          <w:sz w:val="18"/>
          <w:szCs w:val="18"/>
          <w:lang w:val="el-GR"/>
        </w:rPr>
        <w:t>ὸ</w:t>
      </w:r>
      <w:r w:rsidRPr="008C7DA8">
        <w:rPr>
          <w:rFonts w:ascii="KadmosU" w:hAnsi="KadmosU"/>
          <w:sz w:val="18"/>
          <w:szCs w:val="18"/>
        </w:rPr>
        <w:t xml:space="preserve"> </w:t>
      </w:r>
      <w:r w:rsidRPr="008904F4">
        <w:rPr>
          <w:rFonts w:ascii="KadmosU" w:hAnsi="KadmosU" w:cs="Cambria"/>
          <w:noProof/>
          <w:sz w:val="18"/>
          <w:szCs w:val="18"/>
          <w:lang w:val="el-GR"/>
        </w:rPr>
        <w:t>σεισμοῦ</w:t>
      </w:r>
      <w:r w:rsidRPr="008C7DA8">
        <w:rPr>
          <w:rFonts w:ascii="KadmosU" w:hAnsi="KadmosU"/>
          <w:sz w:val="18"/>
          <w:szCs w:val="18"/>
        </w:rPr>
        <w:t xml:space="preserve"> </w:t>
      </w:r>
      <w:r w:rsidRPr="008904F4">
        <w:rPr>
          <w:rFonts w:ascii="KadmosU" w:hAnsi="KadmosU" w:cs="Cambria"/>
          <w:noProof/>
          <w:sz w:val="18"/>
          <w:szCs w:val="18"/>
          <w:lang w:val="el-GR"/>
        </w:rPr>
        <w:t>διασωθεὶς</w:t>
      </w:r>
      <w:r w:rsidRPr="008C7DA8">
        <w:rPr>
          <w:rFonts w:ascii="KadmosU" w:hAnsi="KadmosU"/>
          <w:sz w:val="18"/>
          <w:szCs w:val="18"/>
        </w:rPr>
        <w:t xml:space="preserve"> </w:t>
      </w:r>
      <w:r w:rsidRPr="008904F4">
        <w:rPr>
          <w:rFonts w:ascii="KadmosU" w:hAnsi="KadmosU"/>
          <w:noProof/>
          <w:sz w:val="18"/>
          <w:szCs w:val="18"/>
          <w:lang w:val="el-GR"/>
        </w:rPr>
        <w:t>ἀνέθηκεν</w:t>
      </w:r>
      <w:r w:rsidRPr="00395CEE">
        <w:rPr>
          <w:sz w:val="20"/>
          <w:szCs w:val="20"/>
        </w:rPr>
        <w:t>.</w:t>
      </w:r>
    </w:p>
  </w:footnote>
  <w:footnote w:id="44">
    <w:p w14:paraId="4DD28A84"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E.g. Cic. </w:t>
      </w:r>
      <w:r w:rsidRPr="00395CEE">
        <w:rPr>
          <w:i/>
          <w:iCs/>
          <w:sz w:val="20"/>
          <w:szCs w:val="20"/>
        </w:rPr>
        <w:t>Fin.</w:t>
      </w:r>
      <w:r w:rsidRPr="00395CEE">
        <w:rPr>
          <w:sz w:val="20"/>
          <w:szCs w:val="20"/>
        </w:rPr>
        <w:t xml:space="preserve"> 3.66; Plin. </w:t>
      </w:r>
      <w:r w:rsidRPr="00395CEE">
        <w:rPr>
          <w:i/>
          <w:iCs/>
          <w:sz w:val="20"/>
          <w:szCs w:val="20"/>
        </w:rPr>
        <w:t>HN</w:t>
      </w:r>
      <w:r w:rsidRPr="00395CEE">
        <w:rPr>
          <w:sz w:val="20"/>
          <w:szCs w:val="20"/>
        </w:rPr>
        <w:t xml:space="preserve"> 2.34.</w:t>
      </w:r>
    </w:p>
  </w:footnote>
  <w:footnote w:id="45">
    <w:p w14:paraId="2118C91D"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E.g. </w:t>
      </w:r>
      <w:r w:rsidRPr="008C7DA8">
        <w:rPr>
          <w:i/>
          <w:iCs/>
          <w:sz w:val="20"/>
          <w:szCs w:val="20"/>
        </w:rPr>
        <w:t>AE</w:t>
      </w:r>
      <w:r w:rsidRPr="00395CEE">
        <w:rPr>
          <w:sz w:val="20"/>
          <w:szCs w:val="20"/>
        </w:rPr>
        <w:t xml:space="preserve"> 1980, 793</w:t>
      </w:r>
      <w:r>
        <w:rPr>
          <w:sz w:val="20"/>
          <w:szCs w:val="20"/>
        </w:rPr>
        <w:t>.</w:t>
      </w:r>
      <w:r w:rsidRPr="00395CEE">
        <w:rPr>
          <w:sz w:val="20"/>
          <w:szCs w:val="20"/>
        </w:rPr>
        <w:t xml:space="preserve">1; </w:t>
      </w:r>
      <w:r w:rsidRPr="00B8272C">
        <w:rPr>
          <w:i/>
          <w:iCs/>
          <w:sz w:val="20"/>
          <w:szCs w:val="20"/>
        </w:rPr>
        <w:t>CIL</w:t>
      </w:r>
      <w:r w:rsidRPr="00395CEE">
        <w:rPr>
          <w:sz w:val="20"/>
          <w:szCs w:val="20"/>
        </w:rPr>
        <w:t xml:space="preserve"> III 6456 </w:t>
      </w:r>
      <w:r>
        <w:rPr>
          <w:sz w:val="20"/>
          <w:szCs w:val="20"/>
        </w:rPr>
        <w:t>[</w:t>
      </w:r>
      <w:r w:rsidRPr="00E5633A">
        <w:rPr>
          <w:i/>
          <w:iCs/>
          <w:sz w:val="20"/>
          <w:szCs w:val="20"/>
        </w:rPr>
        <w:t>ILS</w:t>
      </w:r>
      <w:r w:rsidRPr="00395CEE">
        <w:rPr>
          <w:sz w:val="20"/>
          <w:szCs w:val="20"/>
        </w:rPr>
        <w:t xml:space="preserve"> 3025</w:t>
      </w:r>
      <w:r>
        <w:rPr>
          <w:sz w:val="20"/>
          <w:szCs w:val="20"/>
        </w:rPr>
        <w:t>]</w:t>
      </w:r>
      <w:r w:rsidRPr="00395CEE">
        <w:rPr>
          <w:sz w:val="20"/>
          <w:szCs w:val="20"/>
        </w:rPr>
        <w:t>.</w:t>
      </w:r>
    </w:p>
  </w:footnote>
  <w:footnote w:id="46">
    <w:p w14:paraId="4EE82B3C" w14:textId="33B1B9F0"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Cf. e.g. </w:t>
      </w:r>
      <w:r w:rsidRPr="00395CEE">
        <w:rPr>
          <w:rFonts w:eastAsia="MinionPro-It"/>
          <w:sz w:val="20"/>
          <w:szCs w:val="20"/>
        </w:rPr>
        <w:t>U. Ehmig</w:t>
      </w:r>
      <w:r w:rsidRPr="00395CEE">
        <w:rPr>
          <w:rFonts w:eastAsia="Calibri"/>
          <w:sz w:val="20"/>
          <w:szCs w:val="20"/>
        </w:rPr>
        <w:t>, “</w:t>
      </w:r>
      <w:r w:rsidRPr="00A316CA">
        <w:rPr>
          <w:rFonts w:eastAsia="Calibri"/>
          <w:sz w:val="20"/>
          <w:szCs w:val="20"/>
          <w:lang w:val="de-DE"/>
        </w:rPr>
        <w:t>Der ‘Erdbebengott Neptun’ und die ‘un</w:t>
      </w:r>
      <w:r w:rsidR="00582994" w:rsidRPr="00A316CA">
        <w:rPr>
          <w:rFonts w:eastAsia="Calibri"/>
          <w:sz w:val="20"/>
          <w:szCs w:val="20"/>
          <w:lang w:val="de-DE"/>
        </w:rPr>
        <w:softHyphen/>
      </w:r>
      <w:r w:rsidRPr="00A316CA">
        <w:rPr>
          <w:rFonts w:eastAsia="Calibri"/>
          <w:sz w:val="20"/>
          <w:szCs w:val="20"/>
          <w:lang w:val="de-DE"/>
        </w:rPr>
        <w:t>bestimmten Erdbebengötter’ in lateinischen Inschriften</w:t>
      </w:r>
      <w:r w:rsidRPr="00395CEE">
        <w:rPr>
          <w:rFonts w:eastAsia="Calibri"/>
          <w:sz w:val="20"/>
          <w:szCs w:val="20"/>
        </w:rPr>
        <w:t xml:space="preserve">,” in J. </w:t>
      </w:r>
      <w:r w:rsidRPr="00395CEE">
        <w:rPr>
          <w:sz w:val="20"/>
          <w:szCs w:val="20"/>
        </w:rPr>
        <w:t xml:space="preserve">Borsch </w:t>
      </w:r>
      <w:r>
        <w:rPr>
          <w:sz w:val="20"/>
          <w:szCs w:val="20"/>
        </w:rPr>
        <w:t>et al.</w:t>
      </w:r>
      <w:r w:rsidRPr="00395CEE">
        <w:rPr>
          <w:sz w:val="20"/>
          <w:szCs w:val="20"/>
        </w:rPr>
        <w:t xml:space="preserve"> (eds.), </w:t>
      </w:r>
      <w:r w:rsidRPr="00A316CA">
        <w:rPr>
          <w:i/>
          <w:sz w:val="20"/>
          <w:szCs w:val="20"/>
          <w:lang w:val="de-DE"/>
        </w:rPr>
        <w:t>Erdbeben in der Antike</w:t>
      </w:r>
      <w:r>
        <w:rPr>
          <w:i/>
          <w:sz w:val="20"/>
          <w:szCs w:val="20"/>
        </w:rPr>
        <w:t xml:space="preserve"> </w:t>
      </w:r>
      <w:r w:rsidRPr="00395CEE">
        <w:rPr>
          <w:sz w:val="20"/>
          <w:szCs w:val="20"/>
        </w:rPr>
        <w:t>(Tübingen 2016) 37–59, at 45</w:t>
      </w:r>
      <w:r w:rsidRPr="00395CEE">
        <w:rPr>
          <w:rFonts w:eastAsia="MinionPro-It"/>
          <w:sz w:val="20"/>
          <w:szCs w:val="20"/>
        </w:rPr>
        <w:t xml:space="preserve">. </w:t>
      </w:r>
      <w:r w:rsidRPr="00395CEE">
        <w:rPr>
          <w:rStyle w:val="markedcontent"/>
          <w:sz w:val="20"/>
          <w:szCs w:val="20"/>
        </w:rPr>
        <w:t xml:space="preserve">Along with </w:t>
      </w:r>
      <w:r w:rsidRPr="00395CEE">
        <w:rPr>
          <w:sz w:val="20"/>
          <w:szCs w:val="20"/>
        </w:rPr>
        <w:t xml:space="preserve">Jupiter, Juno is </w:t>
      </w:r>
      <w:r w:rsidRPr="00395CEE">
        <w:rPr>
          <w:rStyle w:val="markedcontent"/>
          <w:sz w:val="20"/>
          <w:szCs w:val="20"/>
        </w:rPr>
        <w:t>one of</w:t>
      </w:r>
      <w:r w:rsidRPr="00395CEE">
        <w:rPr>
          <w:sz w:val="20"/>
          <w:szCs w:val="20"/>
        </w:rPr>
        <w:t xml:space="preserve"> few gods to whom sacrifices were made during the </w:t>
      </w:r>
      <w:r w:rsidRPr="00395CEE">
        <w:rPr>
          <w:rStyle w:val="Emphasis"/>
          <w:sz w:val="20"/>
          <w:szCs w:val="20"/>
        </w:rPr>
        <w:t xml:space="preserve">Ludi </w:t>
      </w:r>
      <w:r>
        <w:rPr>
          <w:rStyle w:val="Emphasis"/>
          <w:sz w:val="20"/>
          <w:szCs w:val="20"/>
        </w:rPr>
        <w:t>S</w:t>
      </w:r>
      <w:r w:rsidRPr="00395CEE">
        <w:rPr>
          <w:rStyle w:val="Emphasis"/>
          <w:sz w:val="20"/>
          <w:szCs w:val="20"/>
        </w:rPr>
        <w:t>aeculares</w:t>
      </w:r>
      <w:r w:rsidRPr="00395CEE">
        <w:rPr>
          <w:sz w:val="20"/>
          <w:szCs w:val="20"/>
        </w:rPr>
        <w:t xml:space="preserve">. The last of these </w:t>
      </w:r>
      <w:r w:rsidRPr="00B8272C">
        <w:rPr>
          <w:iCs/>
          <w:sz w:val="20"/>
          <w:szCs w:val="20"/>
        </w:rPr>
        <w:t>Secular Game</w:t>
      </w:r>
      <w:r w:rsidRPr="00395CEE">
        <w:rPr>
          <w:i/>
          <w:sz w:val="20"/>
          <w:szCs w:val="20"/>
        </w:rPr>
        <w:t>s</w:t>
      </w:r>
      <w:r w:rsidRPr="00395CEE">
        <w:rPr>
          <w:sz w:val="20"/>
          <w:szCs w:val="20"/>
        </w:rPr>
        <w:t xml:space="preserve"> were celebrated in 248, </w:t>
      </w:r>
      <w:r>
        <w:rPr>
          <w:sz w:val="20"/>
          <w:szCs w:val="20"/>
        </w:rPr>
        <w:t>under</w:t>
      </w:r>
      <w:r w:rsidRPr="00395CEE">
        <w:rPr>
          <w:sz w:val="20"/>
          <w:szCs w:val="20"/>
        </w:rPr>
        <w:t xml:space="preserve"> Philip the Arab (244–249)</w:t>
      </w:r>
      <w:r>
        <w:rPr>
          <w:sz w:val="20"/>
          <w:szCs w:val="20"/>
        </w:rPr>
        <w:t>,</w:t>
      </w:r>
      <w:r w:rsidRPr="00395CEE">
        <w:rPr>
          <w:sz w:val="20"/>
          <w:szCs w:val="20"/>
        </w:rPr>
        <w:t xml:space="preserve"> on the occasion of Rome’s first mil</w:t>
      </w:r>
      <w:r w:rsidR="00EF7718">
        <w:rPr>
          <w:sz w:val="20"/>
          <w:szCs w:val="20"/>
        </w:rPr>
        <w:softHyphen/>
      </w:r>
      <w:r w:rsidRPr="00395CEE">
        <w:rPr>
          <w:sz w:val="20"/>
          <w:szCs w:val="20"/>
        </w:rPr>
        <w:t>lennium.</w:t>
      </w:r>
    </w:p>
  </w:footnote>
  <w:footnote w:id="47">
    <w:p w14:paraId="3BCF8480"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See </w:t>
      </w:r>
      <w:r w:rsidRPr="00395CEE">
        <w:rPr>
          <w:rFonts w:eastAsia="MinionPro-It"/>
          <w:sz w:val="20"/>
          <w:szCs w:val="20"/>
        </w:rPr>
        <w:t xml:space="preserve">Ehmig, in </w:t>
      </w:r>
      <w:r w:rsidRPr="00395CEE">
        <w:rPr>
          <w:i/>
          <w:sz w:val="20"/>
          <w:szCs w:val="20"/>
        </w:rPr>
        <w:t>Erdbeben</w:t>
      </w:r>
      <w:r w:rsidRPr="00395CEE">
        <w:rPr>
          <w:sz w:val="20"/>
          <w:szCs w:val="20"/>
        </w:rPr>
        <w:t xml:space="preserve"> 37–59</w:t>
      </w:r>
      <w:r>
        <w:rPr>
          <w:sz w:val="20"/>
          <w:szCs w:val="20"/>
        </w:rPr>
        <w:t xml:space="preserve">, </w:t>
      </w:r>
      <w:r w:rsidRPr="00395CEE">
        <w:rPr>
          <w:sz w:val="20"/>
          <w:szCs w:val="20"/>
        </w:rPr>
        <w:t xml:space="preserve">and </w:t>
      </w:r>
      <w:r w:rsidRPr="00395CEE">
        <w:rPr>
          <w:rFonts w:eastAsia="MinionPro-It"/>
          <w:sz w:val="20"/>
          <w:szCs w:val="20"/>
        </w:rPr>
        <w:t>I. Mylonopoulos, “</w:t>
      </w:r>
      <w:r w:rsidRPr="00A316CA">
        <w:rPr>
          <w:rFonts w:eastAsia="MinionPro-It"/>
          <w:sz w:val="20"/>
          <w:szCs w:val="20"/>
          <w:lang w:val="de-DE"/>
        </w:rPr>
        <w:t>Poseidon und Neptun. Zwei Götter – Zwei polytheistische Systeme</w:t>
      </w:r>
      <w:r w:rsidRPr="00395CEE">
        <w:rPr>
          <w:rFonts w:eastAsia="MinionPro-It"/>
          <w:sz w:val="20"/>
          <w:szCs w:val="20"/>
        </w:rPr>
        <w:t xml:space="preserve">,” </w:t>
      </w:r>
      <w:r w:rsidRPr="00395CEE">
        <w:rPr>
          <w:rFonts w:eastAsia="MinionPro-It"/>
          <w:i/>
          <w:sz w:val="20"/>
          <w:szCs w:val="20"/>
        </w:rPr>
        <w:t>Polifemo</w:t>
      </w:r>
      <w:r w:rsidRPr="00395CEE">
        <w:rPr>
          <w:rFonts w:eastAsia="MinionPro-It"/>
          <w:sz w:val="20"/>
          <w:szCs w:val="20"/>
        </w:rPr>
        <w:t xml:space="preserve"> 5 (2005) 240–254.</w:t>
      </w:r>
    </w:p>
  </w:footnote>
  <w:footnote w:id="48">
    <w:p w14:paraId="231AE4F7" w14:textId="77777777" w:rsidR="00DD79B9" w:rsidRPr="00395CEE" w:rsidRDefault="00DD79B9" w:rsidP="00DD79B9">
      <w:pPr>
        <w:pStyle w:val="grbsnormal"/>
        <w:spacing w:after="46"/>
        <w:ind w:firstLine="204"/>
      </w:pPr>
      <w:r w:rsidRPr="00395CEE">
        <w:rPr>
          <w:rStyle w:val="FootnoteReference"/>
          <w:sz w:val="20"/>
          <w:szCs w:val="20"/>
        </w:rPr>
        <w:footnoteRef/>
      </w:r>
      <w:r w:rsidRPr="00395CEE">
        <w:t xml:space="preserve"> </w:t>
      </w:r>
      <w:r w:rsidRPr="00395CEE">
        <w:rPr>
          <w:rStyle w:val="y2iqfc"/>
          <w:sz w:val="20"/>
          <w:szCs w:val="20"/>
        </w:rPr>
        <w:t xml:space="preserve">Inscriptions do not link Neptune with sacrifices after seismic events; cf. </w:t>
      </w:r>
      <w:r w:rsidRPr="00395CEE">
        <w:rPr>
          <w:rFonts w:eastAsia="MinionPro-It"/>
          <w:sz w:val="20"/>
          <w:szCs w:val="20"/>
        </w:rPr>
        <w:t xml:space="preserve">Ehmig, in </w:t>
      </w:r>
      <w:r w:rsidRPr="00395CEE">
        <w:rPr>
          <w:i/>
          <w:sz w:val="20"/>
          <w:szCs w:val="20"/>
        </w:rPr>
        <w:t>Erdbeben</w:t>
      </w:r>
      <w:r w:rsidRPr="00395CEE">
        <w:rPr>
          <w:sz w:val="20"/>
          <w:szCs w:val="20"/>
        </w:rPr>
        <w:t xml:space="preserve"> 43</w:t>
      </w:r>
      <w:r w:rsidRPr="00395CEE">
        <w:rPr>
          <w:rFonts w:eastAsia="MinionPro-It"/>
          <w:sz w:val="20"/>
          <w:szCs w:val="20"/>
        </w:rPr>
        <w:t>.</w:t>
      </w:r>
      <w:r w:rsidRPr="00395CEE">
        <w:rPr>
          <w:sz w:val="20"/>
          <w:szCs w:val="20"/>
        </w:rPr>
        <w:t xml:space="preserve"> However, </w:t>
      </w:r>
      <w:r w:rsidRPr="00395CEE">
        <w:rPr>
          <w:rStyle w:val="y2iqfc"/>
          <w:sz w:val="20"/>
          <w:szCs w:val="20"/>
        </w:rPr>
        <w:t>Neptune</w:t>
      </w:r>
      <w:r w:rsidRPr="00395CEE">
        <w:rPr>
          <w:sz w:val="20"/>
          <w:szCs w:val="20"/>
        </w:rPr>
        <w:t xml:space="preserve"> was included in the first </w:t>
      </w:r>
      <w:r w:rsidRPr="00395CEE">
        <w:rPr>
          <w:i/>
          <w:iCs/>
          <w:sz w:val="20"/>
          <w:szCs w:val="20"/>
        </w:rPr>
        <w:t>lectisternium</w:t>
      </w:r>
      <w:r w:rsidRPr="00395CEE">
        <w:rPr>
          <w:sz w:val="20"/>
          <w:szCs w:val="20"/>
        </w:rPr>
        <w:t xml:space="preserve"> in 399 </w:t>
      </w:r>
      <w:r w:rsidRPr="00B8272C">
        <w:rPr>
          <w:smallCaps/>
          <w:sz w:val="20"/>
          <w:szCs w:val="20"/>
        </w:rPr>
        <w:t>b.c.</w:t>
      </w:r>
      <w:r w:rsidRPr="00395CEE">
        <w:rPr>
          <w:sz w:val="20"/>
          <w:szCs w:val="20"/>
        </w:rPr>
        <w:t xml:space="preserve">, also ordered by the Sibyl: Dion. Hal. </w:t>
      </w:r>
      <w:r w:rsidRPr="00395CEE">
        <w:rPr>
          <w:i/>
          <w:sz w:val="20"/>
          <w:szCs w:val="20"/>
        </w:rPr>
        <w:t>Ant.Rom.</w:t>
      </w:r>
      <w:r w:rsidRPr="00395CEE">
        <w:rPr>
          <w:rStyle w:val="reference-text"/>
          <w:sz w:val="20"/>
          <w:szCs w:val="20"/>
        </w:rPr>
        <w:t xml:space="preserve"> 12.9</w:t>
      </w:r>
      <w:r>
        <w:rPr>
          <w:rStyle w:val="reference-text"/>
          <w:sz w:val="20"/>
          <w:szCs w:val="20"/>
        </w:rPr>
        <w:t>,</w:t>
      </w:r>
      <w:r w:rsidRPr="00395CEE">
        <w:rPr>
          <w:rStyle w:val="reference-text"/>
          <w:sz w:val="20"/>
          <w:szCs w:val="20"/>
        </w:rPr>
        <w:t xml:space="preserve"> Liv. 5.13.6.</w:t>
      </w:r>
      <w:r w:rsidRPr="00395CEE">
        <w:rPr>
          <w:sz w:val="20"/>
          <w:szCs w:val="20"/>
        </w:rPr>
        <w:t xml:space="preserve"> See G. </w:t>
      </w:r>
      <w:r w:rsidRPr="00C10302">
        <w:rPr>
          <w:rStyle w:val="Emphasis"/>
          <w:i w:val="0"/>
          <w:iCs w:val="0"/>
          <w:sz w:val="20"/>
          <w:szCs w:val="20"/>
        </w:rPr>
        <w:t>Wissowa</w:t>
      </w:r>
      <w:r w:rsidRPr="00395CEE">
        <w:rPr>
          <w:sz w:val="20"/>
          <w:szCs w:val="20"/>
        </w:rPr>
        <w:t xml:space="preserve">, </w:t>
      </w:r>
      <w:r w:rsidRPr="00A316CA">
        <w:rPr>
          <w:rStyle w:val="Emphasis"/>
          <w:sz w:val="20"/>
          <w:szCs w:val="20"/>
          <w:lang w:val="de-DE"/>
        </w:rPr>
        <w:t>Religion und Kultus</w:t>
      </w:r>
      <w:r w:rsidRPr="00A316CA">
        <w:rPr>
          <w:sz w:val="20"/>
          <w:szCs w:val="20"/>
          <w:lang w:val="de-DE"/>
        </w:rPr>
        <w:t xml:space="preserve"> </w:t>
      </w:r>
      <w:r w:rsidRPr="00A316CA">
        <w:rPr>
          <w:i/>
          <w:sz w:val="20"/>
          <w:szCs w:val="20"/>
          <w:lang w:val="de-DE"/>
        </w:rPr>
        <w:t>der Römer</w:t>
      </w:r>
      <w:r w:rsidRPr="00A316CA">
        <w:rPr>
          <w:sz w:val="20"/>
          <w:szCs w:val="20"/>
          <w:vertAlign w:val="superscript"/>
          <w:lang w:val="de-DE"/>
        </w:rPr>
        <w:t>2</w:t>
      </w:r>
      <w:r w:rsidRPr="00395CEE">
        <w:rPr>
          <w:sz w:val="20"/>
          <w:szCs w:val="20"/>
        </w:rPr>
        <w:t xml:space="preserve"> (Munich 1912) 225–227; Latte, </w:t>
      </w:r>
      <w:r w:rsidRPr="00A316CA">
        <w:rPr>
          <w:i/>
          <w:sz w:val="20"/>
          <w:szCs w:val="20"/>
          <w:lang w:val="de-DE"/>
        </w:rPr>
        <w:t>Religionsgeschichte</w:t>
      </w:r>
      <w:r w:rsidRPr="00395CEE">
        <w:rPr>
          <w:sz w:val="20"/>
          <w:szCs w:val="20"/>
        </w:rPr>
        <w:t xml:space="preserve"> 131 with n.4.</w:t>
      </w:r>
      <w:r>
        <w:rPr>
          <w:rFonts w:ascii="KadmosU" w:hAnsi="KadmosU"/>
          <w:sz w:val="19"/>
          <w:szCs w:val="19"/>
        </w:rPr>
        <w:t xml:space="preserve"> </w:t>
      </w:r>
      <w:r w:rsidRPr="00395CEE">
        <w:rPr>
          <w:sz w:val="20"/>
          <w:szCs w:val="20"/>
        </w:rPr>
        <w:t>According to Dionysius of Halicarnassus (2.31.2), some people identified the Latin water god Consus (</w:t>
      </w:r>
      <w:r w:rsidRPr="008904F4">
        <w:rPr>
          <w:rFonts w:ascii="KadmosU" w:hAnsi="KadmosU" w:cs="Cambria"/>
          <w:noProof/>
          <w:sz w:val="18"/>
          <w:szCs w:val="18"/>
          <w:lang w:val="el-GR"/>
        </w:rPr>
        <w:t>Κῶνσος</w:t>
      </w:r>
      <w:r w:rsidRPr="00395CEE">
        <w:rPr>
          <w:sz w:val="20"/>
          <w:szCs w:val="20"/>
        </w:rPr>
        <w:t xml:space="preserve">) with Poseidon Seisichthon, </w:t>
      </w:r>
      <w:r w:rsidRPr="00395CEE">
        <w:rPr>
          <w:rFonts w:cs="Baskerville Old Face"/>
          <w:sz w:val="20"/>
          <w:szCs w:val="20"/>
        </w:rPr>
        <w:t>“</w:t>
      </w:r>
      <w:r w:rsidRPr="00395CEE">
        <w:rPr>
          <w:sz w:val="20"/>
          <w:szCs w:val="20"/>
        </w:rPr>
        <w:t>Earthshaker.</w:t>
      </w:r>
      <w:r w:rsidRPr="00395CEE">
        <w:rPr>
          <w:rFonts w:cs="Baskerville Old Face"/>
          <w:sz w:val="20"/>
          <w:szCs w:val="20"/>
        </w:rPr>
        <w:t>”</w:t>
      </w:r>
    </w:p>
  </w:footnote>
  <w:footnote w:id="49">
    <w:p w14:paraId="59CE8FA0"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t>
      </w:r>
      <w:r w:rsidRPr="00395CEE">
        <w:rPr>
          <w:rFonts w:eastAsia="MinionPro-It"/>
          <w:sz w:val="20"/>
          <w:szCs w:val="20"/>
        </w:rPr>
        <w:t>Cf</w:t>
      </w:r>
      <w:r w:rsidRPr="00395CEE">
        <w:rPr>
          <w:sz w:val="20"/>
          <w:szCs w:val="20"/>
        </w:rPr>
        <w:t>.</w:t>
      </w:r>
      <w:r w:rsidRPr="00395CEE">
        <w:rPr>
          <w:rFonts w:eastAsia="MinionPro-It"/>
          <w:sz w:val="20"/>
          <w:szCs w:val="20"/>
        </w:rPr>
        <w:t xml:space="preserve"> e.g. Mylonopoulos, </w:t>
      </w:r>
      <w:r w:rsidRPr="00395CEE">
        <w:rPr>
          <w:rFonts w:eastAsia="MinionPro-It"/>
          <w:i/>
          <w:sz w:val="20"/>
          <w:szCs w:val="20"/>
        </w:rPr>
        <w:t>Polifemo</w:t>
      </w:r>
      <w:r w:rsidRPr="00395CEE">
        <w:rPr>
          <w:rFonts w:eastAsia="MinionPro-It"/>
          <w:sz w:val="20"/>
          <w:szCs w:val="20"/>
        </w:rPr>
        <w:t xml:space="preserve"> 5 (2005) 240–254, esp. 240–241.</w:t>
      </w:r>
    </w:p>
  </w:footnote>
  <w:footnote w:id="50">
    <w:p w14:paraId="6468DA4B"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See on </w:t>
      </w:r>
      <w:r w:rsidRPr="00395CEE">
        <w:rPr>
          <w:i/>
          <w:iCs/>
          <w:sz w:val="20"/>
          <w:szCs w:val="20"/>
        </w:rPr>
        <w:t>Inter- and intratextual relationships</w:t>
      </w:r>
      <w:r w:rsidRPr="00395CEE">
        <w:rPr>
          <w:sz w:val="20"/>
          <w:szCs w:val="20"/>
        </w:rPr>
        <w:t xml:space="preserve"> </w:t>
      </w:r>
      <w:r w:rsidRPr="00395CEE">
        <w:rPr>
          <w:rFonts w:eastAsia="Calibri"/>
          <w:sz w:val="20"/>
          <w:szCs w:val="20"/>
        </w:rPr>
        <w:t xml:space="preserve">below, </w:t>
      </w:r>
      <w:r w:rsidRPr="00395CEE">
        <w:rPr>
          <w:sz w:val="20"/>
          <w:szCs w:val="20"/>
        </w:rPr>
        <w:t>under “c”</w:t>
      </w:r>
      <w:r>
        <w:rPr>
          <w:sz w:val="20"/>
          <w:szCs w:val="20"/>
        </w:rPr>
        <w:t>;</w:t>
      </w:r>
      <w:r w:rsidRPr="00395CEE">
        <w:rPr>
          <w:sz w:val="20"/>
          <w:szCs w:val="20"/>
        </w:rPr>
        <w:t xml:space="preserve"> also Gunther Martin (in preparation). Cf. Thuc. </w:t>
      </w:r>
      <w:r w:rsidRPr="00395CEE">
        <w:rPr>
          <w:rFonts w:eastAsia="Calibri"/>
          <w:sz w:val="20"/>
          <w:szCs w:val="20"/>
        </w:rPr>
        <w:t>1.23.3</w:t>
      </w:r>
      <w:r w:rsidRPr="00395CEE">
        <w:rPr>
          <w:sz w:val="20"/>
          <w:szCs w:val="20"/>
        </w:rPr>
        <w:t xml:space="preserve"> </w:t>
      </w:r>
      <w:r w:rsidRPr="008904F4">
        <w:rPr>
          <w:rFonts w:ascii="KadmosU" w:hAnsi="KadmosU" w:cs="Cambria"/>
          <w:noProof/>
          <w:sz w:val="18"/>
          <w:szCs w:val="18"/>
          <w:lang w:val="el-GR"/>
        </w:rPr>
        <w:t>καὶ</w:t>
      </w:r>
      <w:r w:rsidRPr="00E833A9">
        <w:rPr>
          <w:rFonts w:ascii="KadmosU" w:hAnsi="KadmosU"/>
          <w:sz w:val="18"/>
          <w:szCs w:val="18"/>
        </w:rPr>
        <w:t xml:space="preserve"> </w:t>
      </w:r>
      <w:r w:rsidRPr="008904F4">
        <w:rPr>
          <w:rFonts w:ascii="KadmosU" w:hAnsi="KadmosU"/>
          <w:noProof/>
          <w:sz w:val="18"/>
          <w:szCs w:val="18"/>
          <w:lang w:val="el-GR"/>
        </w:rPr>
        <w:t>ἡ</w:t>
      </w:r>
      <w:r w:rsidRPr="00E833A9">
        <w:rPr>
          <w:rFonts w:ascii="KadmosU" w:hAnsi="KadmosU"/>
          <w:sz w:val="18"/>
          <w:szCs w:val="18"/>
        </w:rPr>
        <w:t xml:space="preserve"> </w:t>
      </w:r>
      <w:r w:rsidRPr="008904F4">
        <w:rPr>
          <w:rFonts w:ascii="KadmosU" w:hAnsi="KadmosU" w:cs="Cambria"/>
          <w:noProof/>
          <w:sz w:val="18"/>
          <w:szCs w:val="18"/>
          <w:lang w:val="el-GR"/>
        </w:rPr>
        <w:t>οὐχ</w:t>
      </w:r>
      <w:r w:rsidRPr="00E833A9">
        <w:rPr>
          <w:rFonts w:ascii="KadmosU" w:hAnsi="KadmosU"/>
          <w:sz w:val="18"/>
          <w:szCs w:val="18"/>
        </w:rPr>
        <w:t xml:space="preserve"> </w:t>
      </w:r>
      <w:r w:rsidRPr="008904F4">
        <w:rPr>
          <w:rFonts w:ascii="KadmosU" w:hAnsi="KadmosU"/>
          <w:noProof/>
          <w:sz w:val="18"/>
          <w:szCs w:val="18"/>
          <w:lang w:val="el-GR"/>
        </w:rPr>
        <w:t>ἥκιστα</w:t>
      </w:r>
      <w:r w:rsidRPr="00E833A9">
        <w:rPr>
          <w:rFonts w:ascii="KadmosU" w:hAnsi="KadmosU"/>
          <w:sz w:val="18"/>
          <w:szCs w:val="18"/>
        </w:rPr>
        <w:t xml:space="preserve"> </w:t>
      </w:r>
      <w:r w:rsidRPr="008904F4">
        <w:rPr>
          <w:rFonts w:ascii="KadmosU" w:hAnsi="KadmosU" w:cs="Cambria"/>
          <w:noProof/>
          <w:sz w:val="18"/>
          <w:szCs w:val="18"/>
          <w:lang w:val="el-GR"/>
        </w:rPr>
        <w:t>βλάψασα</w:t>
      </w:r>
      <w:r w:rsidRPr="00E833A9">
        <w:rPr>
          <w:rFonts w:ascii="KadmosU" w:hAnsi="KadmosU"/>
          <w:sz w:val="18"/>
          <w:szCs w:val="18"/>
        </w:rPr>
        <w:t xml:space="preserve"> </w:t>
      </w:r>
      <w:r w:rsidRPr="008904F4">
        <w:rPr>
          <w:rFonts w:ascii="KadmosU" w:hAnsi="KadmosU" w:cs="Cambria"/>
          <w:noProof/>
          <w:sz w:val="18"/>
          <w:szCs w:val="18"/>
          <w:lang w:val="el-GR"/>
        </w:rPr>
        <w:t>καὶ</w:t>
      </w:r>
      <w:r w:rsidRPr="00E833A9">
        <w:rPr>
          <w:rFonts w:ascii="KadmosU" w:hAnsi="KadmosU"/>
          <w:sz w:val="18"/>
          <w:szCs w:val="18"/>
        </w:rPr>
        <w:t xml:space="preserve"> </w:t>
      </w:r>
      <w:r w:rsidRPr="008904F4">
        <w:rPr>
          <w:rFonts w:ascii="KadmosU" w:hAnsi="KadmosU" w:cs="Cambria"/>
          <w:noProof/>
          <w:sz w:val="18"/>
          <w:szCs w:val="18"/>
          <w:lang w:val="el-GR"/>
        </w:rPr>
        <w:t>μέρος</w:t>
      </w:r>
      <w:r w:rsidRPr="00E833A9">
        <w:rPr>
          <w:rFonts w:ascii="KadmosU" w:hAnsi="KadmosU"/>
          <w:sz w:val="18"/>
          <w:szCs w:val="18"/>
        </w:rPr>
        <w:t xml:space="preserve"> </w:t>
      </w:r>
      <w:r w:rsidRPr="008904F4">
        <w:rPr>
          <w:rFonts w:ascii="KadmosU" w:hAnsi="KadmosU" w:cs="Cambria"/>
          <w:noProof/>
          <w:sz w:val="18"/>
          <w:szCs w:val="18"/>
          <w:lang w:val="el-GR"/>
        </w:rPr>
        <w:t>τι</w:t>
      </w:r>
      <w:r w:rsidRPr="00E833A9">
        <w:rPr>
          <w:rFonts w:ascii="KadmosU" w:hAnsi="KadmosU"/>
          <w:sz w:val="18"/>
          <w:szCs w:val="18"/>
        </w:rPr>
        <w:t xml:space="preserve"> </w:t>
      </w:r>
      <w:r w:rsidRPr="008904F4">
        <w:rPr>
          <w:rFonts w:ascii="KadmosU" w:hAnsi="KadmosU" w:cs="Cambria"/>
          <w:noProof/>
          <w:sz w:val="18"/>
          <w:szCs w:val="18"/>
          <w:lang w:val="el-GR"/>
        </w:rPr>
        <w:t>φθείρασα</w:t>
      </w:r>
      <w:r w:rsidRPr="00E833A9">
        <w:rPr>
          <w:rFonts w:ascii="KadmosU" w:hAnsi="KadmosU"/>
          <w:sz w:val="18"/>
          <w:szCs w:val="18"/>
        </w:rPr>
        <w:t xml:space="preserve"> </w:t>
      </w:r>
      <w:r w:rsidRPr="008904F4">
        <w:rPr>
          <w:rFonts w:ascii="KadmosU" w:hAnsi="KadmosU"/>
          <w:noProof/>
          <w:sz w:val="18"/>
          <w:szCs w:val="18"/>
          <w:lang w:val="el-GR"/>
        </w:rPr>
        <w:t>ἡ</w:t>
      </w:r>
      <w:r w:rsidRPr="00E833A9">
        <w:rPr>
          <w:rFonts w:ascii="KadmosU" w:hAnsi="KadmosU"/>
          <w:sz w:val="18"/>
          <w:szCs w:val="18"/>
        </w:rPr>
        <w:t xml:space="preserve"> </w:t>
      </w:r>
      <w:r w:rsidRPr="008904F4">
        <w:rPr>
          <w:rFonts w:ascii="KadmosU" w:hAnsi="KadmosU" w:cs="Cambria"/>
          <w:noProof/>
          <w:sz w:val="18"/>
          <w:szCs w:val="18"/>
          <w:lang w:val="el-GR"/>
        </w:rPr>
        <w:t>λοιμώδης</w:t>
      </w:r>
      <w:r w:rsidRPr="00E833A9">
        <w:rPr>
          <w:rFonts w:ascii="KadmosU" w:hAnsi="KadmosU"/>
          <w:sz w:val="18"/>
          <w:szCs w:val="18"/>
        </w:rPr>
        <w:t xml:space="preserve"> </w:t>
      </w:r>
      <w:r w:rsidRPr="008904F4">
        <w:rPr>
          <w:rFonts w:ascii="KadmosU" w:hAnsi="KadmosU" w:cs="Cambria"/>
          <w:noProof/>
          <w:sz w:val="18"/>
          <w:szCs w:val="18"/>
          <w:lang w:val="el-GR"/>
        </w:rPr>
        <w:t>νόσος</w:t>
      </w:r>
      <w:r w:rsidRPr="00395CEE">
        <w:rPr>
          <w:sz w:val="20"/>
          <w:szCs w:val="20"/>
        </w:rPr>
        <w:t xml:space="preserve">. </w:t>
      </w:r>
    </w:p>
  </w:footnote>
  <w:footnote w:id="51">
    <w:p w14:paraId="258B620A"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One might hope to find confirmation of an earlier report (or reports) in the </w:t>
      </w:r>
      <w:r w:rsidRPr="00395CEE">
        <w:rPr>
          <w:i/>
          <w:sz w:val="20"/>
          <w:szCs w:val="20"/>
        </w:rPr>
        <w:t>Skythika</w:t>
      </w:r>
      <w:r w:rsidRPr="00395CEE">
        <w:rPr>
          <w:sz w:val="20"/>
          <w:szCs w:val="20"/>
        </w:rPr>
        <w:t xml:space="preserve"> from mentions of the plague in the </w:t>
      </w:r>
      <w:r w:rsidRPr="00395CEE">
        <w:rPr>
          <w:i/>
          <w:sz w:val="20"/>
          <w:szCs w:val="20"/>
        </w:rPr>
        <w:t>H</w:t>
      </w:r>
      <w:r>
        <w:rPr>
          <w:i/>
          <w:sz w:val="20"/>
          <w:szCs w:val="20"/>
        </w:rPr>
        <w:t>A</w:t>
      </w:r>
      <w:r w:rsidRPr="00395CEE">
        <w:rPr>
          <w:rFonts w:cs="Calibri"/>
          <w:sz w:val="22"/>
          <w:szCs w:val="22"/>
        </w:rPr>
        <w:t xml:space="preserve"> </w:t>
      </w:r>
      <w:r w:rsidRPr="00395CEE">
        <w:rPr>
          <w:sz w:val="20"/>
          <w:szCs w:val="20"/>
        </w:rPr>
        <w:t xml:space="preserve">prior to </w:t>
      </w:r>
      <w:r w:rsidRPr="00395CEE">
        <w:rPr>
          <w:i/>
          <w:iCs/>
          <w:sz w:val="20"/>
          <w:szCs w:val="20"/>
        </w:rPr>
        <w:t xml:space="preserve">Gall. </w:t>
      </w:r>
      <w:r w:rsidRPr="00395CEE">
        <w:rPr>
          <w:sz w:val="20"/>
          <w:szCs w:val="20"/>
        </w:rPr>
        <w:t>5.5. However, such is precluded by the ‘lacuna’ from c</w:t>
      </w:r>
      <w:r>
        <w:rPr>
          <w:sz w:val="20"/>
          <w:szCs w:val="20"/>
        </w:rPr>
        <w:t>a</w:t>
      </w:r>
      <w:r w:rsidRPr="00395CEE">
        <w:rPr>
          <w:sz w:val="20"/>
          <w:szCs w:val="20"/>
        </w:rPr>
        <w:t xml:space="preserve">. </w:t>
      </w:r>
      <w:r w:rsidRPr="00031372">
        <w:rPr>
          <w:smallCaps/>
          <w:sz w:val="20"/>
          <w:szCs w:val="20"/>
        </w:rPr>
        <w:t>a.d.</w:t>
      </w:r>
      <w:r w:rsidRPr="00395CEE">
        <w:rPr>
          <w:sz w:val="20"/>
          <w:szCs w:val="20"/>
        </w:rPr>
        <w:t xml:space="preserve"> 244 to 253. Cf. </w:t>
      </w:r>
      <w:r w:rsidRPr="00395CEE">
        <w:rPr>
          <w:rStyle w:val="acopre"/>
          <w:sz w:val="20"/>
          <w:szCs w:val="20"/>
        </w:rPr>
        <w:t xml:space="preserve">O. Desbordes and St. </w:t>
      </w:r>
      <w:r w:rsidRPr="00C10302">
        <w:rPr>
          <w:rStyle w:val="Emphasis"/>
          <w:i w:val="0"/>
          <w:iCs w:val="0"/>
          <w:sz w:val="20"/>
          <w:szCs w:val="20"/>
        </w:rPr>
        <w:t>Ratti</w:t>
      </w:r>
      <w:r w:rsidRPr="00395CEE">
        <w:rPr>
          <w:rStyle w:val="acopre"/>
          <w:sz w:val="20"/>
          <w:szCs w:val="20"/>
        </w:rPr>
        <w:t xml:space="preserve">, </w:t>
      </w:r>
      <w:r w:rsidRPr="00395CEE">
        <w:rPr>
          <w:rStyle w:val="acopre"/>
          <w:i/>
          <w:sz w:val="20"/>
          <w:szCs w:val="20"/>
        </w:rPr>
        <w:t>Histoire Auguste</w:t>
      </w:r>
      <w:r w:rsidRPr="00395CEE">
        <w:rPr>
          <w:rStyle w:val="acopre"/>
          <w:sz w:val="20"/>
          <w:szCs w:val="20"/>
        </w:rPr>
        <w:t xml:space="preserve"> IV</w:t>
      </w:r>
      <w:r>
        <w:rPr>
          <w:rStyle w:val="acopre"/>
          <w:sz w:val="20"/>
          <w:szCs w:val="20"/>
        </w:rPr>
        <w:t>.</w:t>
      </w:r>
      <w:r w:rsidRPr="00395CEE">
        <w:rPr>
          <w:rStyle w:val="acopre"/>
          <w:sz w:val="20"/>
          <w:szCs w:val="20"/>
        </w:rPr>
        <w:t>2</w:t>
      </w:r>
      <w:r>
        <w:rPr>
          <w:rStyle w:val="acopre"/>
          <w:sz w:val="20"/>
          <w:szCs w:val="20"/>
        </w:rPr>
        <w:t xml:space="preserve"> </w:t>
      </w:r>
      <w:r w:rsidRPr="00395CEE">
        <w:rPr>
          <w:rStyle w:val="acopre"/>
          <w:sz w:val="20"/>
          <w:szCs w:val="20"/>
        </w:rPr>
        <w:t xml:space="preserve">(Paris 2000) </w:t>
      </w:r>
      <w:r w:rsidRPr="00031372">
        <w:rPr>
          <w:rStyle w:val="acopre"/>
          <w:smallCaps/>
          <w:sz w:val="20"/>
          <w:szCs w:val="20"/>
        </w:rPr>
        <w:t>xix–xxviii</w:t>
      </w:r>
      <w:r w:rsidRPr="00395CEE">
        <w:rPr>
          <w:rStyle w:val="acopre"/>
          <w:sz w:val="20"/>
          <w:szCs w:val="20"/>
        </w:rPr>
        <w:t>.</w:t>
      </w:r>
    </w:p>
  </w:footnote>
  <w:footnote w:id="52">
    <w:p w14:paraId="6F3CD799"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See on </w:t>
      </w:r>
      <w:r w:rsidRPr="00395CEE">
        <w:rPr>
          <w:i/>
          <w:sz w:val="20"/>
          <w:szCs w:val="20"/>
        </w:rPr>
        <w:t xml:space="preserve">Date </w:t>
      </w:r>
      <w:r w:rsidRPr="00395CEE">
        <w:rPr>
          <w:sz w:val="20"/>
          <w:szCs w:val="20"/>
        </w:rPr>
        <w:t xml:space="preserve">below. </w:t>
      </w:r>
    </w:p>
  </w:footnote>
  <w:footnote w:id="53">
    <w:p w14:paraId="0C27EABE" w14:textId="66B173C5"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The ‘Plague of Cyprian</w:t>
      </w:r>
      <w:r w:rsidRPr="00395CEE">
        <w:rPr>
          <w:rFonts w:ascii="Times New Roman" w:hAnsi="Times New Roman"/>
          <w:sz w:val="20"/>
          <w:szCs w:val="20"/>
        </w:rPr>
        <w:t>ʼ</w:t>
      </w:r>
      <w:r w:rsidRPr="00395CEE">
        <w:rPr>
          <w:sz w:val="20"/>
          <w:szCs w:val="20"/>
        </w:rPr>
        <w:t xml:space="preserve"> has received new attention in recent years, see K. Harper, “Pandemics and </w:t>
      </w:r>
      <w:r>
        <w:rPr>
          <w:sz w:val="20"/>
          <w:szCs w:val="20"/>
        </w:rPr>
        <w:t>P</w:t>
      </w:r>
      <w:r w:rsidRPr="00395CEE">
        <w:rPr>
          <w:sz w:val="20"/>
          <w:szCs w:val="20"/>
        </w:rPr>
        <w:t xml:space="preserve">assages to Late Antiquity: Rethinking the </w:t>
      </w:r>
      <w:r>
        <w:rPr>
          <w:sz w:val="20"/>
          <w:szCs w:val="20"/>
        </w:rPr>
        <w:t>P</w:t>
      </w:r>
      <w:r w:rsidRPr="00395CEE">
        <w:rPr>
          <w:sz w:val="20"/>
          <w:szCs w:val="20"/>
        </w:rPr>
        <w:t xml:space="preserve">lague of c. 249–70 </w:t>
      </w:r>
      <w:r>
        <w:rPr>
          <w:sz w:val="20"/>
          <w:szCs w:val="20"/>
        </w:rPr>
        <w:t>D</w:t>
      </w:r>
      <w:r w:rsidRPr="00395CEE">
        <w:rPr>
          <w:sz w:val="20"/>
          <w:szCs w:val="20"/>
        </w:rPr>
        <w:t xml:space="preserve">escribed by Cyprian,” </w:t>
      </w:r>
      <w:r w:rsidRPr="00395CEE">
        <w:rPr>
          <w:i/>
          <w:sz w:val="20"/>
          <w:szCs w:val="20"/>
        </w:rPr>
        <w:t xml:space="preserve">JRA </w:t>
      </w:r>
      <w:r w:rsidRPr="00395CEE">
        <w:rPr>
          <w:sz w:val="20"/>
          <w:szCs w:val="20"/>
        </w:rPr>
        <w:t>28 (2015) 223–260; K.</w:t>
      </w:r>
      <w:r>
        <w:rPr>
          <w:sz w:val="20"/>
          <w:szCs w:val="20"/>
        </w:rPr>
        <w:t> </w:t>
      </w:r>
      <w:r w:rsidRPr="00395CEE">
        <w:rPr>
          <w:sz w:val="20"/>
          <w:szCs w:val="20"/>
        </w:rPr>
        <w:t xml:space="preserve">Harper, </w:t>
      </w:r>
      <w:r w:rsidRPr="00395CEE">
        <w:rPr>
          <w:i/>
          <w:sz w:val="20"/>
          <w:szCs w:val="20"/>
        </w:rPr>
        <w:t>The Fate of Rome: Climate, Disease, and the End of an Empire</w:t>
      </w:r>
      <w:r w:rsidRPr="00395CEE">
        <w:rPr>
          <w:sz w:val="20"/>
          <w:szCs w:val="20"/>
        </w:rPr>
        <w:t xml:space="preserve"> (Princeton 2017) 136–144; </w:t>
      </w:r>
      <w:r w:rsidRPr="00395CEE">
        <w:rPr>
          <w:rFonts w:eastAsia="Calibri"/>
          <w:sz w:val="20"/>
          <w:szCs w:val="20"/>
        </w:rPr>
        <w:t xml:space="preserve">C. P. Jones, “Dexippus and the Third-Century Plague,” in </w:t>
      </w:r>
      <w:r w:rsidRPr="00395CEE">
        <w:rPr>
          <w:rFonts w:eastAsia="Calibri"/>
          <w:i/>
          <w:sz w:val="20"/>
          <w:szCs w:val="20"/>
        </w:rPr>
        <w:t>Empire in Crisis</w:t>
      </w:r>
      <w:r w:rsidRPr="00395CEE">
        <w:rPr>
          <w:rFonts w:eastAsia="Calibri"/>
          <w:sz w:val="20"/>
          <w:szCs w:val="20"/>
        </w:rPr>
        <w:t xml:space="preserve"> 159–164; </w:t>
      </w:r>
      <w:r w:rsidRPr="00395CEE">
        <w:rPr>
          <w:sz w:val="20"/>
          <w:szCs w:val="20"/>
        </w:rPr>
        <w:t xml:space="preserve">S. R. Huebner, “The ‘Plague of Cyprian’: A </w:t>
      </w:r>
      <w:r>
        <w:rPr>
          <w:sz w:val="20"/>
          <w:szCs w:val="20"/>
        </w:rPr>
        <w:t>R</w:t>
      </w:r>
      <w:r w:rsidRPr="00395CEE">
        <w:rPr>
          <w:sz w:val="20"/>
          <w:szCs w:val="20"/>
        </w:rPr>
        <w:t xml:space="preserve">evised </w:t>
      </w:r>
      <w:r>
        <w:rPr>
          <w:sz w:val="20"/>
          <w:szCs w:val="20"/>
        </w:rPr>
        <w:t>V</w:t>
      </w:r>
      <w:r w:rsidRPr="00395CEE">
        <w:rPr>
          <w:sz w:val="20"/>
          <w:szCs w:val="20"/>
        </w:rPr>
        <w:t xml:space="preserve">iew of the </w:t>
      </w:r>
      <w:r>
        <w:rPr>
          <w:sz w:val="20"/>
          <w:szCs w:val="20"/>
        </w:rPr>
        <w:t>O</w:t>
      </w:r>
      <w:r w:rsidRPr="00395CEE">
        <w:rPr>
          <w:sz w:val="20"/>
          <w:szCs w:val="20"/>
        </w:rPr>
        <w:t xml:space="preserve">rigin and </w:t>
      </w:r>
      <w:r>
        <w:rPr>
          <w:sz w:val="20"/>
          <w:szCs w:val="20"/>
        </w:rPr>
        <w:t>S</w:t>
      </w:r>
      <w:r w:rsidRPr="00395CEE">
        <w:rPr>
          <w:sz w:val="20"/>
          <w:szCs w:val="20"/>
        </w:rPr>
        <w:t xml:space="preserve">pread of a 3rd-c. CE </w:t>
      </w:r>
      <w:r>
        <w:rPr>
          <w:sz w:val="20"/>
          <w:szCs w:val="20"/>
        </w:rPr>
        <w:t>P</w:t>
      </w:r>
      <w:r w:rsidRPr="00395CEE">
        <w:rPr>
          <w:sz w:val="20"/>
          <w:szCs w:val="20"/>
        </w:rPr>
        <w:t>an</w:t>
      </w:r>
      <w:r w:rsidR="00E77ED1">
        <w:rPr>
          <w:sz w:val="20"/>
          <w:szCs w:val="20"/>
        </w:rPr>
        <w:softHyphen/>
      </w:r>
      <w:r w:rsidRPr="00395CEE">
        <w:rPr>
          <w:sz w:val="20"/>
          <w:szCs w:val="20"/>
        </w:rPr>
        <w:t xml:space="preserve">demic,” </w:t>
      </w:r>
      <w:r w:rsidRPr="00395CEE">
        <w:rPr>
          <w:i/>
          <w:sz w:val="20"/>
          <w:szCs w:val="20"/>
        </w:rPr>
        <w:t>JRA</w:t>
      </w:r>
      <w:r w:rsidRPr="00395CEE">
        <w:rPr>
          <w:sz w:val="20"/>
          <w:szCs w:val="20"/>
        </w:rPr>
        <w:t xml:space="preserve"> 34 (2021) 151–174. </w:t>
      </w:r>
    </w:p>
  </w:footnote>
  <w:footnote w:id="54">
    <w:p w14:paraId="72652CB3" w14:textId="3D08F2F5"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rFonts w:eastAsia="Calibri"/>
          <w:sz w:val="20"/>
          <w:szCs w:val="20"/>
        </w:rPr>
        <w:t xml:space="preserve"> See </w:t>
      </w:r>
      <w:r w:rsidRPr="00395CEE">
        <w:rPr>
          <w:sz w:val="20"/>
          <w:szCs w:val="20"/>
        </w:rPr>
        <w:t xml:space="preserve">Jones, </w:t>
      </w:r>
      <w:r w:rsidRPr="00395CEE">
        <w:rPr>
          <w:rFonts w:eastAsia="Calibri"/>
          <w:sz w:val="20"/>
          <w:szCs w:val="20"/>
        </w:rPr>
        <w:t xml:space="preserve">in </w:t>
      </w:r>
      <w:r w:rsidRPr="00395CEE">
        <w:rPr>
          <w:rFonts w:eastAsia="Calibri"/>
          <w:i/>
          <w:sz w:val="20"/>
          <w:szCs w:val="20"/>
        </w:rPr>
        <w:t>Empire in Crisis</w:t>
      </w:r>
      <w:r w:rsidRPr="00395CEE">
        <w:rPr>
          <w:sz w:val="20"/>
          <w:szCs w:val="20"/>
        </w:rPr>
        <w:t xml:space="preserve"> 161–162. Cf. </w:t>
      </w:r>
      <w:r w:rsidRPr="00395CEE">
        <w:rPr>
          <w:rFonts w:eastAsia="Calibri"/>
          <w:sz w:val="20"/>
          <w:szCs w:val="20"/>
        </w:rPr>
        <w:t xml:space="preserve">the commentary in </w:t>
      </w:r>
      <w:r w:rsidRPr="00395CEE">
        <w:rPr>
          <w:sz w:val="20"/>
          <w:szCs w:val="20"/>
        </w:rPr>
        <w:t>F.</w:t>
      </w:r>
      <w:r w:rsidR="00EF7718">
        <w:rPr>
          <w:sz w:val="20"/>
          <w:szCs w:val="20"/>
        </w:rPr>
        <w:t> </w:t>
      </w:r>
      <w:r w:rsidRPr="00395CEE">
        <w:rPr>
          <w:sz w:val="20"/>
          <w:szCs w:val="20"/>
        </w:rPr>
        <w:t xml:space="preserve">Paschoud, </w:t>
      </w:r>
      <w:r w:rsidRPr="00395CEE">
        <w:rPr>
          <w:rStyle w:val="Emphasis"/>
          <w:sz w:val="20"/>
          <w:szCs w:val="20"/>
        </w:rPr>
        <w:t>Zosime</w:t>
      </w:r>
      <w:r w:rsidRPr="00395CEE">
        <w:rPr>
          <w:sz w:val="20"/>
          <w:szCs w:val="20"/>
        </w:rPr>
        <w:t xml:space="preserve">: </w:t>
      </w:r>
      <w:r w:rsidRPr="00395CEE">
        <w:rPr>
          <w:rStyle w:val="Emphasis"/>
          <w:sz w:val="20"/>
          <w:szCs w:val="20"/>
        </w:rPr>
        <w:t>Histoire Nouvelle</w:t>
      </w:r>
      <w:r w:rsidRPr="00395CEE">
        <w:rPr>
          <w:sz w:val="20"/>
          <w:szCs w:val="20"/>
        </w:rPr>
        <w:t xml:space="preserve"> I</w:t>
      </w:r>
      <w:r w:rsidRPr="00395CEE">
        <w:rPr>
          <w:sz w:val="20"/>
          <w:szCs w:val="20"/>
          <w:vertAlign w:val="superscript"/>
        </w:rPr>
        <w:t>2</w:t>
      </w:r>
      <w:r w:rsidRPr="00395CEE">
        <w:rPr>
          <w:sz w:val="20"/>
          <w:szCs w:val="20"/>
        </w:rPr>
        <w:t xml:space="preserve"> (Paris 2000)</w:t>
      </w:r>
      <w:r w:rsidRPr="00395CEE">
        <w:rPr>
          <w:rFonts w:eastAsia="Calibri"/>
          <w:sz w:val="20"/>
          <w:szCs w:val="20"/>
        </w:rPr>
        <w:t xml:space="preserve"> 156–158.</w:t>
      </w:r>
    </w:p>
  </w:footnote>
  <w:footnote w:id="55">
    <w:p w14:paraId="2E70B947"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Trans</w:t>
      </w:r>
      <w:r>
        <w:rPr>
          <w:sz w:val="20"/>
          <w:szCs w:val="20"/>
        </w:rPr>
        <w:t>l.</w:t>
      </w:r>
      <w:r w:rsidRPr="00395CEE">
        <w:rPr>
          <w:sz w:val="20"/>
          <w:szCs w:val="20"/>
        </w:rPr>
        <w:t xml:space="preserve"> Jones, in </w:t>
      </w:r>
      <w:r w:rsidRPr="00395CEE">
        <w:rPr>
          <w:i/>
          <w:sz w:val="20"/>
          <w:szCs w:val="20"/>
        </w:rPr>
        <w:t>Empire in Crisis</w:t>
      </w:r>
      <w:r w:rsidRPr="00395CEE">
        <w:rPr>
          <w:sz w:val="20"/>
          <w:szCs w:val="20"/>
        </w:rPr>
        <w:t xml:space="preserve"> 162.</w:t>
      </w:r>
    </w:p>
  </w:footnote>
  <w:footnote w:id="56">
    <w:p w14:paraId="3580A226" w14:textId="11458796"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See e.g. </w:t>
      </w:r>
      <w:r w:rsidRPr="00395CEE">
        <w:rPr>
          <w:rFonts w:eastAsia="Calibri"/>
          <w:sz w:val="20"/>
          <w:szCs w:val="20"/>
        </w:rPr>
        <w:t>F. Paschoud, “L’Histoire Auguste et Dexippe,” in G.</w:t>
      </w:r>
      <w:r w:rsidR="001C174B">
        <w:rPr>
          <w:rFonts w:eastAsia="Calibri"/>
          <w:sz w:val="20"/>
          <w:szCs w:val="20"/>
        </w:rPr>
        <w:t xml:space="preserve"> </w:t>
      </w:r>
      <w:r w:rsidRPr="00395CEE">
        <w:rPr>
          <w:rFonts w:eastAsia="Calibri"/>
          <w:sz w:val="20"/>
          <w:szCs w:val="20"/>
        </w:rPr>
        <w:t>Bona</w:t>
      </w:r>
      <w:r w:rsidR="001C174B">
        <w:rPr>
          <w:rFonts w:eastAsia="Calibri"/>
          <w:sz w:val="20"/>
          <w:szCs w:val="20"/>
        </w:rPr>
        <w:softHyphen/>
      </w:r>
      <w:r w:rsidRPr="00395CEE">
        <w:rPr>
          <w:rFonts w:eastAsia="Calibri"/>
          <w:sz w:val="20"/>
          <w:szCs w:val="20"/>
        </w:rPr>
        <w:t xml:space="preserve">mente </w:t>
      </w:r>
      <w:r>
        <w:rPr>
          <w:rFonts w:eastAsia="Calibri"/>
          <w:sz w:val="20"/>
          <w:szCs w:val="20"/>
        </w:rPr>
        <w:t>et al.</w:t>
      </w:r>
      <w:r w:rsidRPr="00395CEE">
        <w:rPr>
          <w:rFonts w:eastAsia="Calibri"/>
          <w:sz w:val="20"/>
          <w:szCs w:val="20"/>
        </w:rPr>
        <w:t xml:space="preserve"> (eds.), </w:t>
      </w:r>
      <w:r w:rsidRPr="00395CEE">
        <w:rPr>
          <w:rFonts w:eastAsia="Calibri"/>
          <w:i/>
          <w:iCs/>
          <w:sz w:val="20"/>
          <w:szCs w:val="20"/>
        </w:rPr>
        <w:t>Historiae Augustae Colloquium Parisinum</w:t>
      </w:r>
      <w:r w:rsidRPr="00395CEE">
        <w:rPr>
          <w:rFonts w:eastAsia="Calibri"/>
          <w:sz w:val="20"/>
          <w:szCs w:val="20"/>
        </w:rPr>
        <w:t xml:space="preserve"> (Macerata 1991) 217–269; </w:t>
      </w:r>
      <w:r w:rsidRPr="00395CEE">
        <w:rPr>
          <w:sz w:val="20"/>
          <w:szCs w:val="20"/>
        </w:rPr>
        <w:t xml:space="preserve">Jones, </w:t>
      </w:r>
      <w:r w:rsidRPr="00395CEE">
        <w:rPr>
          <w:rFonts w:eastAsia="Calibri"/>
          <w:sz w:val="20"/>
          <w:szCs w:val="20"/>
        </w:rPr>
        <w:t xml:space="preserve">in </w:t>
      </w:r>
      <w:r w:rsidRPr="00395CEE">
        <w:rPr>
          <w:rFonts w:eastAsia="Calibri"/>
          <w:i/>
          <w:sz w:val="20"/>
          <w:szCs w:val="20"/>
        </w:rPr>
        <w:t>Empire in Crisis</w:t>
      </w:r>
      <w:r w:rsidRPr="00395CEE">
        <w:rPr>
          <w:sz w:val="20"/>
          <w:szCs w:val="20"/>
        </w:rPr>
        <w:t xml:space="preserve"> 163</w:t>
      </w:r>
      <w:r w:rsidRPr="00395CEE">
        <w:rPr>
          <w:rFonts w:eastAsia="Calibri"/>
          <w:sz w:val="20"/>
          <w:szCs w:val="20"/>
        </w:rPr>
        <w:t>.</w:t>
      </w:r>
    </w:p>
  </w:footnote>
  <w:footnote w:id="57">
    <w:p w14:paraId="22D95EFA" w14:textId="038BB55D"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See Jones, in </w:t>
      </w:r>
      <w:r w:rsidRPr="00395CEE">
        <w:rPr>
          <w:i/>
          <w:sz w:val="20"/>
          <w:szCs w:val="20"/>
        </w:rPr>
        <w:t>Empire in Crisis</w:t>
      </w:r>
      <w:r w:rsidRPr="00395CEE">
        <w:rPr>
          <w:sz w:val="20"/>
          <w:szCs w:val="20"/>
        </w:rPr>
        <w:t xml:space="preserve"> 159–164</w:t>
      </w:r>
      <w:r>
        <w:rPr>
          <w:sz w:val="20"/>
          <w:szCs w:val="20"/>
        </w:rPr>
        <w:t>,</w:t>
      </w:r>
      <w:r w:rsidRPr="00395CEE">
        <w:rPr>
          <w:sz w:val="20"/>
          <w:szCs w:val="20"/>
        </w:rPr>
        <w:t xml:space="preserve"> and Huebner,</w:t>
      </w:r>
      <w:r w:rsidRPr="00395CEE">
        <w:rPr>
          <w:i/>
          <w:sz w:val="20"/>
          <w:szCs w:val="20"/>
        </w:rPr>
        <w:t xml:space="preserve"> JRA</w:t>
      </w:r>
      <w:r w:rsidRPr="00395CEE">
        <w:rPr>
          <w:sz w:val="20"/>
          <w:szCs w:val="20"/>
        </w:rPr>
        <w:t xml:space="preserve"> 34 (2021) 156–163, against Harper, </w:t>
      </w:r>
      <w:r w:rsidRPr="00395CEE">
        <w:rPr>
          <w:i/>
          <w:sz w:val="20"/>
          <w:szCs w:val="20"/>
        </w:rPr>
        <w:t>JRA</w:t>
      </w:r>
      <w:r w:rsidRPr="00395CEE">
        <w:rPr>
          <w:sz w:val="20"/>
          <w:szCs w:val="20"/>
        </w:rPr>
        <w:t xml:space="preserve"> 28 (2015) 227, who dates the earliest attesta</w:t>
      </w:r>
      <w:r w:rsidR="00BA1F62">
        <w:rPr>
          <w:sz w:val="20"/>
          <w:szCs w:val="20"/>
        </w:rPr>
        <w:softHyphen/>
      </w:r>
      <w:r w:rsidRPr="00395CEE">
        <w:rPr>
          <w:sz w:val="20"/>
          <w:szCs w:val="20"/>
        </w:rPr>
        <w:t xml:space="preserve">tion in Egypt to 249. According to a report by </w:t>
      </w:r>
      <w:r w:rsidRPr="00395CEE">
        <w:rPr>
          <w:rFonts w:cs="TimesNewRoman"/>
          <w:sz w:val="20"/>
          <w:szCs w:val="20"/>
        </w:rPr>
        <w:t xml:space="preserve">the sixth-century </w:t>
      </w:r>
      <w:r w:rsidRPr="00395CEE">
        <w:rPr>
          <w:sz w:val="20"/>
          <w:szCs w:val="20"/>
        </w:rPr>
        <w:t xml:space="preserve">Evagrius, </w:t>
      </w:r>
      <w:r w:rsidRPr="00395CEE">
        <w:rPr>
          <w:rFonts w:cs="TimesNewRoman"/>
          <w:sz w:val="20"/>
          <w:szCs w:val="20"/>
        </w:rPr>
        <w:t>the third-century historian</w:t>
      </w:r>
      <w:r w:rsidRPr="00395CEE">
        <w:rPr>
          <w:sz w:val="20"/>
          <w:szCs w:val="20"/>
        </w:rPr>
        <w:t xml:space="preserve"> Philostratus stated that it lasted 15 years (</w:t>
      </w:r>
      <w:r w:rsidRPr="00395CEE">
        <w:rPr>
          <w:i/>
          <w:iCs/>
          <w:sz w:val="20"/>
          <w:szCs w:val="20"/>
        </w:rPr>
        <w:t>H</w:t>
      </w:r>
      <w:r>
        <w:rPr>
          <w:i/>
          <w:iCs/>
          <w:sz w:val="20"/>
          <w:szCs w:val="20"/>
        </w:rPr>
        <w:t>E</w:t>
      </w:r>
      <w:r w:rsidRPr="00395CEE">
        <w:rPr>
          <w:sz w:val="20"/>
          <w:szCs w:val="20"/>
        </w:rPr>
        <w:t xml:space="preserve"> 4.29, p.179.9–12 Bidez/Parmentier = Philostratus </w:t>
      </w:r>
      <w:r w:rsidRPr="00395CEE">
        <w:rPr>
          <w:i/>
          <w:sz w:val="20"/>
          <w:szCs w:val="20"/>
        </w:rPr>
        <w:t>KFHist</w:t>
      </w:r>
      <w:r w:rsidRPr="00395CEE">
        <w:rPr>
          <w:sz w:val="20"/>
          <w:szCs w:val="20"/>
        </w:rPr>
        <w:t xml:space="preserve"> A3 fr.2), which is probably an approximation, see Jones, in </w:t>
      </w:r>
      <w:r w:rsidRPr="00395CEE">
        <w:rPr>
          <w:i/>
          <w:sz w:val="20"/>
          <w:szCs w:val="20"/>
        </w:rPr>
        <w:t>Empire in Crisis</w:t>
      </w:r>
      <w:r w:rsidRPr="00395CEE">
        <w:rPr>
          <w:sz w:val="20"/>
          <w:szCs w:val="20"/>
        </w:rPr>
        <w:t xml:space="preserve"> 160. For further discussion see on </w:t>
      </w:r>
      <w:r w:rsidRPr="00395CEE">
        <w:rPr>
          <w:i/>
          <w:sz w:val="20"/>
          <w:szCs w:val="20"/>
        </w:rPr>
        <w:t>Date</w:t>
      </w:r>
      <w:r w:rsidRPr="00395CEE">
        <w:rPr>
          <w:sz w:val="20"/>
          <w:szCs w:val="20"/>
        </w:rPr>
        <w:t xml:space="preserve"> below.  </w:t>
      </w:r>
    </w:p>
  </w:footnote>
  <w:footnote w:id="58">
    <w:p w14:paraId="081D6821" w14:textId="5A16DDA2"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t>
      </w:r>
      <w:r w:rsidRPr="00E062CA">
        <w:rPr>
          <w:i/>
          <w:iCs/>
          <w:sz w:val="20"/>
          <w:szCs w:val="20"/>
        </w:rPr>
        <w:t>Suda</w:t>
      </w:r>
      <w:r w:rsidRPr="00395CEE">
        <w:rPr>
          <w:sz w:val="20"/>
          <w:szCs w:val="20"/>
        </w:rPr>
        <w:t xml:space="preserve"> </w:t>
      </w:r>
      <w:r w:rsidRPr="008904F4">
        <w:rPr>
          <w:rFonts w:ascii="KadmosU" w:hAnsi="KadmosU" w:cs="Cambria"/>
          <w:noProof/>
          <w:sz w:val="18"/>
          <w:szCs w:val="18"/>
          <w:lang w:val="el-GR"/>
        </w:rPr>
        <w:t>α</w:t>
      </w:r>
      <w:r w:rsidRPr="00395CEE">
        <w:rPr>
          <w:sz w:val="20"/>
          <w:szCs w:val="20"/>
        </w:rPr>
        <w:t xml:space="preserve"> </w:t>
      </w:r>
      <w:r w:rsidRPr="003B0499">
        <w:rPr>
          <w:sz w:val="20"/>
          <w:szCs w:val="20"/>
        </w:rPr>
        <w:t xml:space="preserve">482 </w:t>
      </w:r>
      <w:r w:rsidR="003B0499" w:rsidRPr="003B0499">
        <w:rPr>
          <w:rFonts w:cs="Helvetica"/>
          <w:color w:val="000000"/>
          <w:sz w:val="20"/>
          <w:szCs w:val="20"/>
        </w:rPr>
        <w:t>(ed. Adler)</w:t>
      </w:r>
      <w:r w:rsidR="003B0499">
        <w:rPr>
          <w:rFonts w:ascii="Helvetica" w:hAnsi="Helvetica" w:cs="Helvetica"/>
          <w:color w:val="000000"/>
          <w:sz w:val="28"/>
          <w:szCs w:val="28"/>
        </w:rPr>
        <w:t xml:space="preserve"> </w:t>
      </w:r>
      <w:r w:rsidRPr="003B0499">
        <w:rPr>
          <w:rFonts w:ascii="KadmosU" w:hAnsi="KadmosU"/>
          <w:noProof/>
          <w:sz w:val="18"/>
          <w:szCs w:val="18"/>
          <w:lang w:val="el-GR"/>
        </w:rPr>
        <w:t>ἀδιήγητον·</w:t>
      </w:r>
      <w:r w:rsidRPr="003B0499">
        <w:rPr>
          <w:rFonts w:ascii="KadmosU" w:hAnsi="KadmosU"/>
          <w:sz w:val="18"/>
          <w:szCs w:val="18"/>
        </w:rPr>
        <w:t xml:space="preserve"> </w:t>
      </w:r>
      <w:r w:rsidRPr="003B0499">
        <w:rPr>
          <w:rFonts w:ascii="KadmosU" w:hAnsi="KadmosU" w:cs="Cambria"/>
          <w:noProof/>
          <w:sz w:val="18"/>
          <w:szCs w:val="18"/>
          <w:lang w:val="el-GR"/>
        </w:rPr>
        <w:t>τὸ</w:t>
      </w:r>
      <w:r w:rsidRPr="003B0499">
        <w:rPr>
          <w:rFonts w:ascii="KadmosU" w:hAnsi="KadmosU"/>
          <w:sz w:val="18"/>
          <w:szCs w:val="18"/>
        </w:rPr>
        <w:t xml:space="preserve"> </w:t>
      </w:r>
      <w:r w:rsidRPr="003B0499">
        <w:rPr>
          <w:rFonts w:ascii="KadmosU" w:hAnsi="KadmosU" w:cs="Cambria"/>
          <w:noProof/>
          <w:sz w:val="18"/>
          <w:szCs w:val="18"/>
          <w:lang w:val="el-GR"/>
        </w:rPr>
        <w:t>μὴ</w:t>
      </w:r>
      <w:r w:rsidRPr="003B0499">
        <w:rPr>
          <w:rFonts w:ascii="KadmosU" w:hAnsi="KadmosU"/>
          <w:sz w:val="18"/>
          <w:szCs w:val="18"/>
        </w:rPr>
        <w:t xml:space="preserve"> </w:t>
      </w:r>
      <w:r w:rsidRPr="003B0499">
        <w:rPr>
          <w:rFonts w:ascii="KadmosU" w:hAnsi="KadmosU" w:cs="Cambria"/>
          <w:noProof/>
          <w:sz w:val="18"/>
          <w:szCs w:val="18"/>
          <w:lang w:val="el-GR"/>
        </w:rPr>
        <w:t>δυνάμενον</w:t>
      </w:r>
      <w:r w:rsidRPr="003B0499">
        <w:rPr>
          <w:rFonts w:ascii="KadmosU" w:hAnsi="KadmosU"/>
          <w:sz w:val="18"/>
          <w:szCs w:val="18"/>
        </w:rPr>
        <w:t xml:space="preserve"> </w:t>
      </w:r>
      <w:r w:rsidRPr="003B0499">
        <w:rPr>
          <w:rFonts w:ascii="KadmosU" w:hAnsi="KadmosU" w:cs="Cambria"/>
          <w:noProof/>
          <w:sz w:val="18"/>
          <w:szCs w:val="18"/>
          <w:lang w:val="el-GR"/>
        </w:rPr>
        <w:t>δι᾿</w:t>
      </w:r>
      <w:r w:rsidRPr="003B0499">
        <w:rPr>
          <w:rFonts w:ascii="KadmosU" w:hAnsi="KadmosU"/>
          <w:sz w:val="18"/>
          <w:szCs w:val="18"/>
        </w:rPr>
        <w:t xml:space="preserve"> </w:t>
      </w:r>
      <w:r w:rsidRPr="003B0499">
        <w:rPr>
          <w:rFonts w:ascii="KadmosU" w:hAnsi="KadmosU"/>
          <w:noProof/>
          <w:sz w:val="18"/>
          <w:szCs w:val="18"/>
          <w:lang w:val="el-GR"/>
        </w:rPr>
        <w:t>ὑ</w:t>
      </w:r>
      <w:r w:rsidRPr="003B0499">
        <w:rPr>
          <w:rFonts w:ascii="KadmosU" w:hAnsi="KadmosU" w:cs="Baskerville Old Face"/>
          <w:noProof/>
          <w:sz w:val="18"/>
          <w:szCs w:val="18"/>
          <w:lang w:val="el-GR"/>
        </w:rPr>
        <w:t>π</w:t>
      </w:r>
      <w:r w:rsidRPr="003B0499">
        <w:rPr>
          <w:rFonts w:ascii="KadmosU" w:hAnsi="KadmosU" w:cs="Cambria"/>
          <w:noProof/>
          <w:sz w:val="18"/>
          <w:szCs w:val="18"/>
          <w:lang w:val="el-GR"/>
        </w:rPr>
        <w:t>ερβολὴν</w:t>
      </w:r>
      <w:r w:rsidRPr="003B0499">
        <w:rPr>
          <w:rFonts w:ascii="KadmosU" w:hAnsi="KadmosU"/>
          <w:sz w:val="18"/>
          <w:szCs w:val="18"/>
        </w:rPr>
        <w:t xml:space="preserve"> </w:t>
      </w:r>
      <w:r w:rsidRPr="003B0499">
        <w:rPr>
          <w:rFonts w:ascii="KadmosU" w:hAnsi="KadmosU" w:cs="Cambria"/>
          <w:noProof/>
          <w:sz w:val="18"/>
          <w:szCs w:val="18"/>
          <w:lang w:val="el-GR"/>
        </w:rPr>
        <w:t>κακοῦ</w:t>
      </w:r>
      <w:r w:rsidRPr="003B0499">
        <w:rPr>
          <w:rFonts w:ascii="KadmosU" w:hAnsi="KadmosU"/>
          <w:sz w:val="18"/>
          <w:szCs w:val="18"/>
        </w:rPr>
        <w:t xml:space="preserve"> </w:t>
      </w:r>
      <w:r w:rsidRPr="003B0499">
        <w:rPr>
          <w:rFonts w:ascii="KadmosU" w:hAnsi="KadmosU" w:cs="Cambria"/>
          <w:noProof/>
          <w:sz w:val="18"/>
          <w:szCs w:val="18"/>
          <w:lang w:val="el-GR"/>
        </w:rPr>
        <w:t>διηγη</w:t>
      </w:r>
      <w:r w:rsidRPr="003B0499">
        <w:rPr>
          <w:rFonts w:ascii="KadmosU" w:hAnsi="KadmosU" w:cs="Cambria"/>
          <w:sz w:val="18"/>
          <w:szCs w:val="18"/>
        </w:rPr>
        <w:softHyphen/>
      </w:r>
      <w:r w:rsidRPr="003B0499">
        <w:rPr>
          <w:rFonts w:ascii="KadmosU" w:hAnsi="KadmosU" w:cs="Cambria"/>
          <w:noProof/>
          <w:sz w:val="18"/>
          <w:szCs w:val="18"/>
          <w:lang w:val="el-GR"/>
        </w:rPr>
        <w:t>θῆναι</w:t>
      </w:r>
      <w:r w:rsidRPr="00395CEE">
        <w:rPr>
          <w:sz w:val="20"/>
          <w:szCs w:val="20"/>
        </w:rPr>
        <w:t xml:space="preserve">. Cf. </w:t>
      </w:r>
      <w:r w:rsidRPr="00E062CA">
        <w:rPr>
          <w:rStyle w:val="Emphasis"/>
          <w:i w:val="0"/>
          <w:iCs w:val="0"/>
          <w:sz w:val="20"/>
          <w:szCs w:val="20"/>
        </w:rPr>
        <w:t>Xen.</w:t>
      </w:r>
      <w:r w:rsidRPr="00395CEE">
        <w:rPr>
          <w:rStyle w:val="Emphasis"/>
          <w:sz w:val="20"/>
          <w:szCs w:val="20"/>
        </w:rPr>
        <w:t xml:space="preserve"> Cyr</w:t>
      </w:r>
      <w:r w:rsidRPr="00395CEE">
        <w:rPr>
          <w:sz w:val="20"/>
          <w:szCs w:val="20"/>
        </w:rPr>
        <w:t>. 8.7.22;</w:t>
      </w:r>
      <w:r w:rsidRPr="00395CEE">
        <w:rPr>
          <w:rStyle w:val="Emphasis"/>
          <w:sz w:val="20"/>
          <w:szCs w:val="20"/>
        </w:rPr>
        <w:t xml:space="preserve"> </w:t>
      </w:r>
      <w:r w:rsidRPr="00E062CA">
        <w:rPr>
          <w:rStyle w:val="Emphasis"/>
          <w:i w:val="0"/>
          <w:iCs w:val="0"/>
          <w:sz w:val="20"/>
          <w:szCs w:val="20"/>
        </w:rPr>
        <w:t>Plut</w:t>
      </w:r>
      <w:r w:rsidRPr="00395CEE">
        <w:rPr>
          <w:i/>
          <w:sz w:val="20"/>
          <w:szCs w:val="20"/>
        </w:rPr>
        <w:t>.</w:t>
      </w:r>
      <w:r w:rsidRPr="00395CEE">
        <w:rPr>
          <w:sz w:val="20"/>
          <w:szCs w:val="20"/>
        </w:rPr>
        <w:t xml:space="preserve"> </w:t>
      </w:r>
      <w:r w:rsidRPr="00395CEE">
        <w:rPr>
          <w:i/>
          <w:sz w:val="20"/>
          <w:szCs w:val="20"/>
        </w:rPr>
        <w:t>Fab.Max.</w:t>
      </w:r>
      <w:r w:rsidRPr="00395CEE">
        <w:rPr>
          <w:sz w:val="20"/>
          <w:szCs w:val="20"/>
        </w:rPr>
        <w:t xml:space="preserve"> 11.6.3; </w:t>
      </w:r>
      <w:r w:rsidRPr="00395CEE">
        <w:rPr>
          <w:rFonts w:eastAsia="TimesNewRomanPSMT"/>
          <w:sz w:val="20"/>
          <w:szCs w:val="20"/>
        </w:rPr>
        <w:t>Philo</w:t>
      </w:r>
      <w:r w:rsidR="00E77ED1">
        <w:rPr>
          <w:rFonts w:eastAsia="TimesNewRomanPSMT"/>
          <w:sz w:val="20"/>
          <w:szCs w:val="20"/>
        </w:rPr>
        <w:softHyphen/>
      </w:r>
      <w:r w:rsidRPr="00395CEE">
        <w:rPr>
          <w:rFonts w:eastAsia="TimesNewRomanPSMT"/>
          <w:sz w:val="20"/>
          <w:szCs w:val="20"/>
        </w:rPr>
        <w:t xml:space="preserve">storgius </w:t>
      </w:r>
      <w:r w:rsidRPr="00395CEE">
        <w:rPr>
          <w:i/>
          <w:sz w:val="20"/>
          <w:szCs w:val="20"/>
        </w:rPr>
        <w:t xml:space="preserve">KFHist </w:t>
      </w:r>
      <w:r w:rsidRPr="00395CEE">
        <w:rPr>
          <w:sz w:val="20"/>
          <w:szCs w:val="20"/>
        </w:rPr>
        <w:t>E7 fr.7</w:t>
      </w:r>
      <w:r w:rsidRPr="00395CEE">
        <w:rPr>
          <w:rFonts w:eastAsia="TimesNewRomanPSMT"/>
          <w:sz w:val="20"/>
          <w:szCs w:val="20"/>
        </w:rPr>
        <w:t xml:space="preserve">.1 </w:t>
      </w:r>
      <w:r w:rsidRPr="008904F4">
        <w:rPr>
          <w:rFonts w:ascii="KadmosU" w:eastAsia="TimesNewRomanPSMT" w:hAnsi="KadmosU"/>
          <w:noProof/>
          <w:sz w:val="18"/>
          <w:szCs w:val="18"/>
          <w:lang w:val="el-GR"/>
        </w:rPr>
        <w:t>ἄ</w:t>
      </w:r>
      <w:r w:rsidRPr="008904F4">
        <w:rPr>
          <w:rFonts w:ascii="KadmosU" w:eastAsia="TimesNewRomanPSMT" w:hAnsi="KadmosU" w:cs="Cambria"/>
          <w:noProof/>
          <w:sz w:val="18"/>
          <w:szCs w:val="18"/>
          <w:lang w:val="el-GR"/>
        </w:rPr>
        <w:t>ρρητά</w:t>
      </w:r>
      <w:r w:rsidRPr="00E062CA">
        <w:rPr>
          <w:rFonts w:ascii="KadmosU" w:eastAsia="TimesNewRomanPSMT" w:hAnsi="KadmosU"/>
          <w:sz w:val="18"/>
          <w:szCs w:val="18"/>
        </w:rPr>
        <w:t xml:space="preserve"> </w:t>
      </w:r>
      <w:r w:rsidRPr="008904F4">
        <w:rPr>
          <w:rFonts w:ascii="KadmosU" w:eastAsia="TimesNewRomanPSMT" w:hAnsi="KadmosU" w:cs="Cambria"/>
          <w:noProof/>
          <w:sz w:val="18"/>
          <w:szCs w:val="18"/>
          <w:lang w:val="el-GR"/>
        </w:rPr>
        <w:t>τε</w:t>
      </w:r>
      <w:r w:rsidRPr="00E062CA">
        <w:rPr>
          <w:rFonts w:ascii="KadmosU" w:eastAsia="TimesNewRomanPSMT" w:hAnsi="KadmosU"/>
          <w:sz w:val="18"/>
          <w:szCs w:val="18"/>
        </w:rPr>
        <w:t xml:space="preserve"> </w:t>
      </w:r>
      <w:r w:rsidRPr="008904F4">
        <w:rPr>
          <w:rFonts w:ascii="KadmosU" w:eastAsia="TimesNewRomanPSMT" w:hAnsi="KadmosU" w:cs="Cambria"/>
          <w:noProof/>
          <w:sz w:val="18"/>
          <w:szCs w:val="18"/>
          <w:lang w:val="el-GR"/>
        </w:rPr>
        <w:t>κα</w:t>
      </w:r>
      <w:r w:rsidRPr="008904F4">
        <w:rPr>
          <w:rFonts w:ascii="KadmosU" w:eastAsia="TimesNewRomanPSMT" w:hAnsi="KadmosU"/>
          <w:noProof/>
          <w:sz w:val="18"/>
          <w:szCs w:val="18"/>
          <w:lang w:val="el-GR"/>
        </w:rPr>
        <w:t>ὶ</w:t>
      </w:r>
      <w:r w:rsidRPr="00E062CA">
        <w:rPr>
          <w:rFonts w:ascii="KadmosU" w:eastAsia="TimesNewRomanPSMT" w:hAnsi="KadmosU"/>
          <w:sz w:val="18"/>
          <w:szCs w:val="18"/>
        </w:rPr>
        <w:t xml:space="preserve"> </w:t>
      </w:r>
      <w:r w:rsidRPr="008904F4">
        <w:rPr>
          <w:rFonts w:ascii="KadmosU" w:eastAsia="TimesNewRomanPSMT" w:hAnsi="KadmosU"/>
          <w:noProof/>
          <w:sz w:val="18"/>
          <w:szCs w:val="18"/>
          <w:lang w:val="el-GR"/>
        </w:rPr>
        <w:t>ἀ</w:t>
      </w:r>
      <w:r w:rsidRPr="008904F4">
        <w:rPr>
          <w:rFonts w:ascii="KadmosU" w:eastAsia="TimesNewRomanPSMT" w:hAnsi="KadmosU" w:cs="Cambria"/>
          <w:noProof/>
          <w:sz w:val="18"/>
          <w:szCs w:val="18"/>
          <w:lang w:val="el-GR"/>
        </w:rPr>
        <w:t>διήγητα</w:t>
      </w:r>
      <w:r w:rsidRPr="00E062CA">
        <w:rPr>
          <w:rFonts w:ascii="KadmosU" w:eastAsia="TimesNewRomanPSMT" w:hAnsi="KadmosU"/>
          <w:sz w:val="18"/>
          <w:szCs w:val="18"/>
        </w:rPr>
        <w:t xml:space="preserve"> </w:t>
      </w:r>
      <w:r w:rsidRPr="008904F4">
        <w:rPr>
          <w:rFonts w:ascii="KadmosU" w:eastAsia="TimesNewRomanPSMT" w:hAnsi="KadmosU" w:cs="Baskerville Old Face"/>
          <w:noProof/>
          <w:sz w:val="18"/>
          <w:szCs w:val="18"/>
          <w:lang w:val="el-GR"/>
        </w:rPr>
        <w:t>π</w:t>
      </w:r>
      <w:r w:rsidRPr="008904F4">
        <w:rPr>
          <w:rFonts w:ascii="KadmosU" w:eastAsia="TimesNewRomanPSMT" w:hAnsi="KadmosU" w:cs="Cambria"/>
          <w:noProof/>
          <w:sz w:val="18"/>
          <w:szCs w:val="18"/>
          <w:lang w:val="el-GR"/>
        </w:rPr>
        <w:t>άθη</w:t>
      </w:r>
      <w:r w:rsidRPr="00395CEE">
        <w:rPr>
          <w:rFonts w:eastAsia="TimesNewRomanPSMT"/>
          <w:sz w:val="20"/>
          <w:szCs w:val="20"/>
        </w:rPr>
        <w:t>.</w:t>
      </w:r>
    </w:p>
  </w:footnote>
  <w:footnote w:id="59">
    <w:p w14:paraId="6B305C27" w14:textId="31103E9C" w:rsidR="00DD79B9" w:rsidRPr="00395CEE" w:rsidRDefault="00DD79B9" w:rsidP="00DD79B9">
      <w:pPr>
        <w:pStyle w:val="grbsnormal"/>
        <w:spacing w:after="46"/>
        <w:ind w:firstLine="204"/>
        <w:rPr>
          <w:sz w:val="20"/>
          <w:szCs w:val="20"/>
        </w:rPr>
      </w:pPr>
      <w:r w:rsidRPr="00395CEE">
        <w:rPr>
          <w:rStyle w:val="FootnoteReference"/>
          <w:sz w:val="20"/>
          <w:szCs w:val="20"/>
        </w:rPr>
        <w:footnoteRef/>
      </w:r>
      <w:r w:rsidRPr="00395CEE">
        <w:rPr>
          <w:sz w:val="20"/>
          <w:szCs w:val="20"/>
        </w:rPr>
        <w:t xml:space="preserve"> From the fact that Thucydides uses </w:t>
      </w:r>
      <w:r w:rsidRPr="008904F4">
        <w:rPr>
          <w:rFonts w:ascii="KadmosU" w:hAnsi="KadmosU"/>
          <w:noProof/>
          <w:sz w:val="18"/>
          <w:szCs w:val="18"/>
          <w:lang w:val="el-GR"/>
        </w:rPr>
        <w:t>ἤρξατο</w:t>
      </w:r>
      <w:r w:rsidRPr="00395CEE">
        <w:rPr>
          <w:sz w:val="20"/>
          <w:szCs w:val="20"/>
        </w:rPr>
        <w:t xml:space="preserve"> for the plague (2.47.3, 2.48.1, 2.54.5), it might be tempting to look for possible readings (or pos</w:t>
      </w:r>
      <w:r w:rsidR="00EF7718">
        <w:rPr>
          <w:sz w:val="20"/>
          <w:szCs w:val="20"/>
        </w:rPr>
        <w:softHyphen/>
      </w:r>
      <w:r w:rsidRPr="00395CEE">
        <w:rPr>
          <w:sz w:val="20"/>
          <w:szCs w:val="20"/>
        </w:rPr>
        <w:t>sible restora</w:t>
      </w:r>
      <w:r>
        <w:rPr>
          <w:sz w:val="20"/>
          <w:szCs w:val="20"/>
        </w:rPr>
        <w:softHyphen/>
      </w:r>
      <w:r w:rsidRPr="00395CEE">
        <w:rPr>
          <w:sz w:val="20"/>
          <w:szCs w:val="20"/>
        </w:rPr>
        <w:t xml:space="preserve">tions) among the forms of </w:t>
      </w:r>
      <w:r w:rsidRPr="008904F4">
        <w:rPr>
          <w:rStyle w:val="grbsGreek"/>
          <w:noProof/>
          <w:sz w:val="18"/>
          <w:szCs w:val="18"/>
          <w:lang w:val="el-GR"/>
        </w:rPr>
        <w:t>ἄρχομαι</w:t>
      </w:r>
      <w:r w:rsidRPr="00395CEE">
        <w:rPr>
          <w:sz w:val="20"/>
          <w:szCs w:val="20"/>
        </w:rPr>
        <w:t xml:space="preserve">. The most suited would be </w:t>
      </w:r>
      <w:r w:rsidRPr="008904F4">
        <w:rPr>
          <w:rFonts w:ascii="KadmosU" w:hAnsi="KadmosU"/>
          <w:noProof/>
          <w:sz w:val="18"/>
          <w:szCs w:val="18"/>
          <w:lang w:val="el-GR"/>
        </w:rPr>
        <w:t>ἤρχετο</w:t>
      </w:r>
      <w:r w:rsidRPr="00395CEE">
        <w:rPr>
          <w:sz w:val="20"/>
          <w:szCs w:val="20"/>
        </w:rPr>
        <w:t xml:space="preserve">, i.e. </w:t>
      </w:r>
      <w:r w:rsidRPr="008904F4">
        <w:rPr>
          <w:rFonts w:ascii="KadmosU" w:hAnsi="KadmosU"/>
          <w:noProof/>
          <w:sz w:val="18"/>
          <w:szCs w:val="18"/>
          <w:lang w:val="el-GR"/>
        </w:rPr>
        <w:t>ἤρ</w:t>
      </w:r>
      <w:r>
        <w:rPr>
          <w:rFonts w:ascii="KadmosU" w:hAnsi="KadmosU"/>
          <w:sz w:val="18"/>
          <w:szCs w:val="18"/>
        </w:rPr>
        <w:t>⟨</w:t>
      </w:r>
      <w:r w:rsidRPr="008904F4">
        <w:rPr>
          <w:rFonts w:ascii="KadmosU" w:hAnsi="KadmosU" w:cs="Cambria"/>
          <w:noProof/>
          <w:sz w:val="18"/>
          <w:szCs w:val="18"/>
          <w:lang w:val="el-GR"/>
        </w:rPr>
        <w:t>χ</w:t>
      </w:r>
      <w:r>
        <w:rPr>
          <w:rFonts w:ascii="KadmosU" w:hAnsi="KadmosU"/>
          <w:sz w:val="18"/>
          <w:szCs w:val="18"/>
        </w:rPr>
        <w:t>⟩</w:t>
      </w:r>
      <w:r w:rsidRPr="008904F4">
        <w:rPr>
          <w:rFonts w:ascii="KadmosU" w:hAnsi="KadmosU" w:cs="Cambria"/>
          <w:noProof/>
          <w:sz w:val="18"/>
          <w:szCs w:val="18"/>
          <w:lang w:val="el-GR"/>
        </w:rPr>
        <w:t>ε</w:t>
      </w:r>
      <w:r w:rsidRPr="004A090D">
        <w:rPr>
          <w:rFonts w:ascii="KadmosU" w:hAnsi="KadmosU" w:cs="Cambria"/>
          <w:noProof/>
          <w:sz w:val="18"/>
          <w:szCs w:val="18"/>
        </w:rPr>
        <w:t>̣</w:t>
      </w:r>
      <w:r w:rsidRPr="008904F4">
        <w:rPr>
          <w:rFonts w:ascii="KadmosU" w:hAnsi="KadmosU" w:cs="Cambria"/>
          <w:noProof/>
          <w:sz w:val="18"/>
          <w:szCs w:val="18"/>
          <w:lang w:val="el-GR"/>
        </w:rPr>
        <w:t>τ</w:t>
      </w:r>
      <w:r w:rsidRPr="004A090D">
        <w:rPr>
          <w:rFonts w:ascii="KadmosU" w:hAnsi="KadmosU" w:cs="Cambria"/>
          <w:noProof/>
          <w:sz w:val="18"/>
          <w:szCs w:val="18"/>
        </w:rPr>
        <w:t>̣</w:t>
      </w:r>
      <w:r w:rsidRPr="008904F4">
        <w:rPr>
          <w:rFonts w:ascii="KadmosU" w:hAnsi="KadmosU" w:cs="Cambria"/>
          <w:noProof/>
          <w:sz w:val="18"/>
          <w:szCs w:val="18"/>
          <w:lang w:val="el-GR"/>
        </w:rPr>
        <w:t>ο</w:t>
      </w:r>
      <w:r w:rsidRPr="004A090D">
        <w:rPr>
          <w:rFonts w:ascii="KadmosU" w:hAnsi="KadmosU" w:cs="Cambria"/>
          <w:noProof/>
          <w:sz w:val="18"/>
          <w:szCs w:val="18"/>
        </w:rPr>
        <w:t>̣</w:t>
      </w:r>
      <w:r w:rsidRPr="00395CEE">
        <w:rPr>
          <w:sz w:val="20"/>
          <w:szCs w:val="20"/>
        </w:rPr>
        <w:t xml:space="preserve">. However, neither the durative or iterative aspect of the imperfect with </w:t>
      </w:r>
      <w:r w:rsidRPr="008904F4">
        <w:rPr>
          <w:rFonts w:ascii="KadmosU" w:hAnsi="KadmosU"/>
          <w:noProof/>
          <w:sz w:val="18"/>
          <w:szCs w:val="18"/>
          <w:lang w:val="el-GR"/>
        </w:rPr>
        <w:t>ἄρχομαι</w:t>
      </w:r>
      <w:r w:rsidRPr="00395CEE">
        <w:rPr>
          <w:rFonts w:ascii="KadmosU" w:hAnsi="KadmosU"/>
          <w:sz w:val="19"/>
          <w:szCs w:val="19"/>
        </w:rPr>
        <w:t xml:space="preserve"> </w:t>
      </w:r>
      <w:r w:rsidRPr="00395CEE">
        <w:rPr>
          <w:sz w:val="20"/>
          <w:szCs w:val="20"/>
        </w:rPr>
        <w:t xml:space="preserve">nor the semantics seems to fit. We are grateful to Nigel Wilson for sharing his considerations on this matter. </w:t>
      </w:r>
    </w:p>
  </w:footnote>
  <w:footnote w:id="60">
    <w:p w14:paraId="394C3DC7" w14:textId="6DDC4C8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Arr. </w:t>
      </w:r>
      <w:r w:rsidRPr="00395CEE">
        <w:rPr>
          <w:i/>
          <w:sz w:val="20"/>
          <w:szCs w:val="20"/>
        </w:rPr>
        <w:t xml:space="preserve">Ind. </w:t>
      </w:r>
      <w:r w:rsidRPr="00395CEE">
        <w:rPr>
          <w:sz w:val="20"/>
          <w:szCs w:val="20"/>
        </w:rPr>
        <w:t xml:space="preserve">2.2 </w:t>
      </w:r>
      <w:r w:rsidRPr="008904F4">
        <w:rPr>
          <w:rFonts w:ascii="KadmosU" w:hAnsi="KadmosU"/>
          <w:noProof/>
          <w:sz w:val="18"/>
          <w:szCs w:val="18"/>
          <w:lang w:val="el-GR"/>
        </w:rPr>
        <w:t>π</w:t>
      </w:r>
      <w:r w:rsidRPr="008904F4">
        <w:rPr>
          <w:rFonts w:ascii="KadmosU" w:hAnsi="KadmosU" w:cs="Cambria"/>
          <w:noProof/>
          <w:sz w:val="18"/>
          <w:szCs w:val="18"/>
          <w:lang w:val="el-GR"/>
        </w:rPr>
        <w:t>αρατείνει</w:t>
      </w:r>
      <w:r w:rsidRPr="003461D9">
        <w:rPr>
          <w:rFonts w:ascii="KadmosU" w:hAnsi="KadmosU"/>
          <w:sz w:val="18"/>
          <w:szCs w:val="18"/>
        </w:rPr>
        <w:t xml:space="preserve"> </w:t>
      </w:r>
      <w:r w:rsidRPr="008904F4">
        <w:rPr>
          <w:rFonts w:ascii="KadmosU" w:hAnsi="KadmosU"/>
          <w:noProof/>
          <w:sz w:val="18"/>
          <w:szCs w:val="18"/>
          <w:lang w:val="el-GR"/>
        </w:rPr>
        <w:t>ἔστε</w:t>
      </w:r>
      <w:r w:rsidRPr="003461D9">
        <w:rPr>
          <w:rFonts w:ascii="KadmosU" w:hAnsi="KadmosU"/>
          <w:sz w:val="18"/>
          <w:szCs w:val="18"/>
        </w:rPr>
        <w:t xml:space="preserve"> </w:t>
      </w:r>
      <w:r w:rsidRPr="008904F4">
        <w:rPr>
          <w:rFonts w:ascii="KadmosU" w:hAnsi="KadmosU" w:cs="Cambria"/>
          <w:noProof/>
          <w:sz w:val="18"/>
          <w:szCs w:val="18"/>
          <w:lang w:val="el-GR"/>
        </w:rPr>
        <w:t>τὴν</w:t>
      </w:r>
      <w:r w:rsidRPr="003461D9">
        <w:rPr>
          <w:rFonts w:ascii="KadmosU" w:hAnsi="KadmosU"/>
          <w:sz w:val="18"/>
          <w:szCs w:val="18"/>
        </w:rPr>
        <w:t xml:space="preserve"> </w:t>
      </w:r>
      <w:r w:rsidRPr="008904F4">
        <w:rPr>
          <w:rFonts w:ascii="KadmosU" w:hAnsi="KadmosU" w:cs="Baskerville Old Face"/>
          <w:noProof/>
          <w:sz w:val="18"/>
          <w:szCs w:val="18"/>
          <w:lang w:val="el-GR"/>
        </w:rPr>
        <w:t>π</w:t>
      </w:r>
      <w:r w:rsidRPr="008904F4">
        <w:rPr>
          <w:rFonts w:ascii="KadmosU" w:hAnsi="KadmosU" w:cs="Cambria"/>
          <w:noProof/>
          <w:sz w:val="18"/>
          <w:szCs w:val="18"/>
          <w:lang w:val="el-GR"/>
        </w:rPr>
        <w:t>ρὸς</w:t>
      </w:r>
      <w:r w:rsidRPr="003461D9">
        <w:rPr>
          <w:rFonts w:ascii="KadmosU" w:hAnsi="KadmosU"/>
          <w:sz w:val="18"/>
          <w:szCs w:val="18"/>
        </w:rPr>
        <w:t xml:space="preserve"> </w:t>
      </w:r>
      <w:r w:rsidRPr="008904F4">
        <w:rPr>
          <w:rFonts w:ascii="KadmosU" w:hAnsi="KadmosU"/>
          <w:noProof/>
          <w:sz w:val="18"/>
          <w:szCs w:val="18"/>
          <w:lang w:val="el-GR"/>
        </w:rPr>
        <w:t>ἕω</w:t>
      </w:r>
      <w:r w:rsidRPr="003461D9">
        <w:rPr>
          <w:rFonts w:ascii="KadmosU" w:hAnsi="KadmosU"/>
          <w:sz w:val="18"/>
          <w:szCs w:val="18"/>
        </w:rPr>
        <w:t xml:space="preserve"> </w:t>
      </w:r>
      <w:r w:rsidRPr="008904F4">
        <w:rPr>
          <w:rFonts w:ascii="KadmosU" w:hAnsi="KadmosU" w:cs="Cambria"/>
          <w:noProof/>
          <w:sz w:val="18"/>
          <w:szCs w:val="18"/>
          <w:lang w:val="el-GR"/>
        </w:rPr>
        <w:t>θάλασσαν</w:t>
      </w:r>
      <w:r w:rsidRPr="003461D9">
        <w:rPr>
          <w:sz w:val="18"/>
          <w:szCs w:val="18"/>
        </w:rPr>
        <w:t xml:space="preserve"> </w:t>
      </w:r>
      <w:r w:rsidRPr="00395CEE">
        <w:rPr>
          <w:sz w:val="20"/>
          <w:szCs w:val="20"/>
        </w:rPr>
        <w:t xml:space="preserve">and </w:t>
      </w:r>
      <w:r w:rsidRPr="00395CEE">
        <w:rPr>
          <w:rStyle w:val="sense"/>
          <w:sz w:val="20"/>
          <w:szCs w:val="20"/>
        </w:rPr>
        <w:t>41</w:t>
      </w:r>
      <w:r w:rsidRPr="00395CEE">
        <w:rPr>
          <w:rStyle w:val="bibl"/>
          <w:sz w:val="20"/>
          <w:szCs w:val="20"/>
        </w:rPr>
        <w:t xml:space="preserve">.8 </w:t>
      </w:r>
      <w:r w:rsidRPr="008904F4">
        <w:rPr>
          <w:rStyle w:val="sense"/>
          <w:rFonts w:ascii="KadmosU" w:hAnsi="KadmosU"/>
          <w:noProof/>
          <w:sz w:val="18"/>
          <w:szCs w:val="18"/>
          <w:lang w:val="el-GR"/>
        </w:rPr>
        <w:t>ἔστε</w:t>
      </w:r>
      <w:r w:rsidRPr="003461D9">
        <w:rPr>
          <w:rStyle w:val="sense"/>
          <w:rFonts w:ascii="KadmosU" w:hAnsi="KadmosU"/>
          <w:sz w:val="18"/>
          <w:szCs w:val="18"/>
        </w:rPr>
        <w:t xml:space="preserve"> </w:t>
      </w:r>
      <w:r w:rsidRPr="008904F4">
        <w:rPr>
          <w:rStyle w:val="sense"/>
          <w:rFonts w:ascii="KadmosU" w:hAnsi="KadmosU" w:cs="Cambria"/>
          <w:noProof/>
          <w:sz w:val="18"/>
          <w:szCs w:val="18"/>
          <w:lang w:val="el-GR"/>
        </w:rPr>
        <w:t>Βαβυλῶνα</w:t>
      </w:r>
      <w:r w:rsidRPr="00395CEE">
        <w:rPr>
          <w:rStyle w:val="sense"/>
          <w:rFonts w:ascii="KadmosU" w:hAnsi="KadmosU" w:cs="Cambria"/>
          <w:sz w:val="19"/>
          <w:szCs w:val="19"/>
        </w:rPr>
        <w:t>,</w:t>
      </w:r>
      <w:r w:rsidRPr="00395CEE">
        <w:rPr>
          <w:rStyle w:val="sense"/>
          <w:sz w:val="20"/>
          <w:szCs w:val="20"/>
        </w:rPr>
        <w:t xml:space="preserve"> both in an Ionizing text</w:t>
      </w:r>
      <w:r w:rsidRPr="00395CEE">
        <w:rPr>
          <w:sz w:val="20"/>
          <w:szCs w:val="20"/>
        </w:rPr>
        <w:t xml:space="preserve">; </w:t>
      </w:r>
      <w:r w:rsidR="003B0499">
        <w:rPr>
          <w:sz w:val="20"/>
          <w:szCs w:val="20"/>
        </w:rPr>
        <w:t xml:space="preserve">in his edition, </w:t>
      </w:r>
      <w:r w:rsidRPr="00395CEE">
        <w:rPr>
          <w:sz w:val="20"/>
          <w:szCs w:val="20"/>
        </w:rPr>
        <w:t xml:space="preserve">Hercher has proposed </w:t>
      </w:r>
      <w:r w:rsidRPr="008904F4">
        <w:rPr>
          <w:rFonts w:ascii="KadmosU" w:hAnsi="KadmosU"/>
          <w:noProof/>
          <w:sz w:val="18"/>
          <w:szCs w:val="18"/>
          <w:lang w:val="el-GR"/>
        </w:rPr>
        <w:t>ἔστε</w:t>
      </w:r>
      <w:r w:rsidRPr="003461D9">
        <w:rPr>
          <w:rFonts w:ascii="KadmosU" w:hAnsi="KadmosU"/>
          <w:sz w:val="18"/>
          <w:szCs w:val="18"/>
        </w:rPr>
        <w:t xml:space="preserve"> </w:t>
      </w:r>
      <w:r>
        <w:rPr>
          <w:rFonts w:ascii="KadmosU" w:hAnsi="KadmosU"/>
          <w:sz w:val="18"/>
          <w:szCs w:val="18"/>
        </w:rPr>
        <w:t>⟨</w:t>
      </w:r>
      <w:r w:rsidRPr="008904F4">
        <w:rPr>
          <w:rFonts w:ascii="KadmosU" w:hAnsi="KadmosU"/>
          <w:noProof/>
          <w:sz w:val="18"/>
          <w:szCs w:val="18"/>
          <w:lang w:val="el-GR"/>
        </w:rPr>
        <w:t>ἐ</w:t>
      </w:r>
      <w:r w:rsidRPr="008904F4">
        <w:rPr>
          <w:rFonts w:ascii="KadmosU" w:hAnsi="KadmosU" w:cs="Baskerville Old Face"/>
          <w:noProof/>
          <w:sz w:val="18"/>
          <w:szCs w:val="18"/>
          <w:lang w:val="el-GR"/>
        </w:rPr>
        <w:t>π</w:t>
      </w:r>
      <w:r w:rsidRPr="008904F4">
        <w:rPr>
          <w:rFonts w:ascii="KadmosU" w:hAnsi="KadmosU" w:cs="Cambria"/>
          <w:noProof/>
          <w:sz w:val="18"/>
          <w:szCs w:val="18"/>
          <w:lang w:val="el-GR"/>
        </w:rPr>
        <w:t>ί</w:t>
      </w:r>
      <w:r>
        <w:rPr>
          <w:rFonts w:ascii="KadmosU" w:hAnsi="KadmosU"/>
          <w:sz w:val="18"/>
          <w:szCs w:val="18"/>
        </w:rPr>
        <w:t>⟩</w:t>
      </w:r>
      <w:r w:rsidR="003B0499" w:rsidRPr="003B0499">
        <w:rPr>
          <w:sz w:val="20"/>
          <w:szCs w:val="20"/>
        </w:rPr>
        <w:t xml:space="preserve"> </w:t>
      </w:r>
      <w:r w:rsidR="003B0499" w:rsidRPr="003B0499">
        <w:rPr>
          <w:rFonts w:cs="Helvetica"/>
          <w:color w:val="000000"/>
          <w:sz w:val="20"/>
          <w:szCs w:val="20"/>
        </w:rPr>
        <w:t>in both instances</w:t>
      </w:r>
      <w:r w:rsidRPr="003B0499">
        <w:rPr>
          <w:sz w:val="20"/>
          <w:szCs w:val="20"/>
        </w:rPr>
        <w:t>.</w:t>
      </w:r>
      <w:r w:rsidRPr="00395CEE">
        <w:rPr>
          <w:sz w:val="20"/>
          <w:szCs w:val="20"/>
        </w:rPr>
        <w:t xml:space="preserve"> Other attestations of</w:t>
      </w:r>
      <w:r w:rsidRPr="00395CEE">
        <w:rPr>
          <w:rFonts w:ascii="KadmosU" w:hAnsi="KadmosU"/>
          <w:sz w:val="19"/>
          <w:szCs w:val="19"/>
        </w:rPr>
        <w:t xml:space="preserve"> </w:t>
      </w:r>
      <w:r w:rsidRPr="008904F4">
        <w:rPr>
          <w:rFonts w:ascii="KadmosU" w:hAnsi="KadmosU"/>
          <w:noProof/>
          <w:sz w:val="19"/>
          <w:szCs w:val="19"/>
          <w:lang w:val="el-GR"/>
        </w:rPr>
        <w:t>ἔστε</w:t>
      </w:r>
      <w:r w:rsidRPr="00395CEE">
        <w:rPr>
          <w:rFonts w:ascii="KadmosU" w:hAnsi="KadmosU"/>
          <w:sz w:val="19"/>
          <w:szCs w:val="19"/>
        </w:rPr>
        <w:t xml:space="preserve"> </w:t>
      </w:r>
      <w:r w:rsidRPr="00395CEE">
        <w:rPr>
          <w:sz w:val="20"/>
          <w:szCs w:val="20"/>
        </w:rPr>
        <w:t>alone are in dialect inscriptions</w:t>
      </w:r>
      <w:r>
        <w:rPr>
          <w:rStyle w:val="sense"/>
          <w:sz w:val="20"/>
          <w:szCs w:val="20"/>
        </w:rPr>
        <w:t>,</w:t>
      </w:r>
      <w:r w:rsidRPr="00395CEE">
        <w:rPr>
          <w:sz w:val="20"/>
          <w:szCs w:val="20"/>
        </w:rPr>
        <w:t xml:space="preserve"> e.g. </w:t>
      </w:r>
      <w:r>
        <w:rPr>
          <w:rStyle w:val="Titel2"/>
          <w:i/>
          <w:iCs/>
          <w:sz w:val="20"/>
          <w:szCs w:val="20"/>
        </w:rPr>
        <w:t>IK Priene</w:t>
      </w:r>
      <w:r>
        <w:rPr>
          <w:rStyle w:val="Titel2"/>
          <w:sz w:val="20"/>
          <w:szCs w:val="20"/>
        </w:rPr>
        <w:t xml:space="preserve"> 132</w:t>
      </w:r>
      <w:r w:rsidRPr="00395CEE">
        <w:rPr>
          <w:rStyle w:val="sense"/>
          <w:sz w:val="20"/>
          <w:szCs w:val="20"/>
        </w:rPr>
        <w:t>.</w:t>
      </w:r>
      <w:r>
        <w:rPr>
          <w:rStyle w:val="sense"/>
          <w:sz w:val="20"/>
          <w:szCs w:val="20"/>
        </w:rPr>
        <w:t xml:space="preserve">113, </w:t>
      </w:r>
      <w:r w:rsidRPr="00395CEE">
        <w:rPr>
          <w:rStyle w:val="sense"/>
          <w:sz w:val="20"/>
          <w:szCs w:val="20"/>
        </w:rPr>
        <w:t>166</w:t>
      </w:r>
      <w:r>
        <w:rPr>
          <w:rStyle w:val="sense"/>
          <w:sz w:val="20"/>
          <w:szCs w:val="20"/>
        </w:rPr>
        <w:t>,</w:t>
      </w:r>
      <w:r w:rsidRPr="00395CEE">
        <w:rPr>
          <w:rStyle w:val="sense"/>
          <w:sz w:val="20"/>
          <w:szCs w:val="20"/>
        </w:rPr>
        <w:t xml:space="preserve"> 169; </w:t>
      </w:r>
      <w:r w:rsidRPr="00223123">
        <w:rPr>
          <w:rStyle w:val="sense"/>
          <w:i/>
          <w:iCs/>
          <w:sz w:val="20"/>
          <w:szCs w:val="20"/>
        </w:rPr>
        <w:t>IG</w:t>
      </w:r>
      <w:r>
        <w:rPr>
          <w:rStyle w:val="sense"/>
          <w:sz w:val="20"/>
          <w:szCs w:val="20"/>
        </w:rPr>
        <w:t xml:space="preserve"> VII 3170.13.</w:t>
      </w:r>
    </w:p>
  </w:footnote>
  <w:footnote w:id="61">
    <w:p w14:paraId="3CEACDA4"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See </w:t>
      </w:r>
      <w:r w:rsidRPr="00395CEE">
        <w:rPr>
          <w:i/>
          <w:sz w:val="20"/>
          <w:szCs w:val="20"/>
        </w:rPr>
        <w:t>fig.</w:t>
      </w:r>
      <w:r w:rsidRPr="00395CEE">
        <w:rPr>
          <w:sz w:val="20"/>
          <w:szCs w:val="20"/>
        </w:rPr>
        <w:t xml:space="preserve"> 5</w:t>
      </w:r>
      <w:r>
        <w:rPr>
          <w:sz w:val="20"/>
          <w:szCs w:val="20"/>
        </w:rPr>
        <w:t xml:space="preserve"> </w:t>
      </w:r>
      <w:r w:rsidRPr="00395CEE">
        <w:rPr>
          <w:sz w:val="20"/>
          <w:szCs w:val="20"/>
        </w:rPr>
        <w:t xml:space="preserve">in </w:t>
      </w:r>
      <w:r w:rsidRPr="00395CEE">
        <w:rPr>
          <w:spacing w:val="-2"/>
          <w:sz w:val="20"/>
          <w:szCs w:val="20"/>
        </w:rPr>
        <w:t xml:space="preserve">J. Grusková, G. Martin, O. Kresten, and F. Mitthof, “Images of the Vienna Dexippus Palimpsest,” in </w:t>
      </w:r>
      <w:r w:rsidRPr="00395CEE">
        <w:rPr>
          <w:i/>
          <w:sz w:val="20"/>
          <w:szCs w:val="20"/>
        </w:rPr>
        <w:t xml:space="preserve">Empire in Crisis </w:t>
      </w:r>
      <w:r w:rsidRPr="00395CEE">
        <w:rPr>
          <w:sz w:val="20"/>
          <w:szCs w:val="20"/>
        </w:rPr>
        <w:t>549–564 (Anhang II), at 555</w:t>
      </w:r>
      <w:r>
        <w:rPr>
          <w:sz w:val="20"/>
          <w:szCs w:val="20"/>
        </w:rPr>
        <w:t>:</w:t>
      </w:r>
      <w:r w:rsidRPr="00395CEE">
        <w:rPr>
          <w:sz w:val="20"/>
          <w:szCs w:val="20"/>
        </w:rPr>
        <w:t xml:space="preserve"> line 1.</w:t>
      </w:r>
    </w:p>
  </w:footnote>
  <w:footnote w:id="62">
    <w:p w14:paraId="16DFD7F5"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For </w:t>
      </w:r>
      <w:r w:rsidRPr="008904F4">
        <w:rPr>
          <w:rFonts w:ascii="KadmosU" w:hAnsi="KadmosU" w:cs="Cambria"/>
          <w:noProof/>
          <w:sz w:val="18"/>
          <w:szCs w:val="18"/>
          <w:lang w:val="el-GR"/>
        </w:rPr>
        <w:t>διοκωχή</w:t>
      </w:r>
      <w:r w:rsidRPr="00395CEE">
        <w:rPr>
          <w:sz w:val="20"/>
          <w:szCs w:val="20"/>
        </w:rPr>
        <w:t xml:space="preserve"> cf. Ael. Dion. </w:t>
      </w:r>
      <w:r w:rsidRPr="008904F4">
        <w:rPr>
          <w:rFonts w:ascii="KadmosU" w:hAnsi="KadmosU" w:cs="Baskerville Old Face"/>
          <w:noProof/>
          <w:sz w:val="18"/>
          <w:szCs w:val="18"/>
          <w:lang w:val="el-GR"/>
        </w:rPr>
        <w:t>π</w:t>
      </w:r>
      <w:r w:rsidRPr="00395CEE">
        <w:rPr>
          <w:b/>
          <w:sz w:val="20"/>
          <w:szCs w:val="20"/>
        </w:rPr>
        <w:t xml:space="preserve"> </w:t>
      </w:r>
      <w:r w:rsidRPr="00395CEE">
        <w:rPr>
          <w:sz w:val="20"/>
          <w:szCs w:val="20"/>
        </w:rPr>
        <w:t xml:space="preserve">22 (ed. Erbse): </w:t>
      </w:r>
      <w:r w:rsidRPr="008904F4">
        <w:rPr>
          <w:rFonts w:ascii="KadmosU" w:hAnsi="KadmosU"/>
          <w:noProof/>
          <w:sz w:val="18"/>
          <w:szCs w:val="18"/>
          <w:lang w:val="el-GR"/>
        </w:rPr>
        <w:t>π</w:t>
      </w:r>
      <w:r w:rsidRPr="008904F4">
        <w:rPr>
          <w:rFonts w:ascii="KadmosU" w:hAnsi="KadmosU" w:cs="Cambria"/>
          <w:noProof/>
          <w:sz w:val="18"/>
          <w:szCs w:val="18"/>
          <w:lang w:val="el-GR"/>
        </w:rPr>
        <w:t>αροκωχή</w:t>
      </w:r>
      <w:r w:rsidRPr="00EA5652">
        <w:rPr>
          <w:rFonts w:ascii="KadmosU" w:hAnsi="KadmosU" w:cs="Cambria"/>
          <w:sz w:val="18"/>
          <w:szCs w:val="18"/>
        </w:rPr>
        <w:t>·</w:t>
      </w:r>
      <w:r w:rsidRPr="00EA5652">
        <w:rPr>
          <w:rFonts w:ascii="KadmosU" w:hAnsi="KadmosU"/>
          <w:sz w:val="18"/>
          <w:szCs w:val="18"/>
        </w:rPr>
        <w:t xml:space="preserve"> </w:t>
      </w:r>
      <w:r w:rsidRPr="008904F4">
        <w:rPr>
          <w:rFonts w:ascii="KadmosU" w:hAnsi="KadmosU" w:cs="Baskerville Old Face"/>
          <w:noProof/>
          <w:sz w:val="18"/>
          <w:szCs w:val="18"/>
          <w:lang w:val="el-GR"/>
        </w:rPr>
        <w:t>π</w:t>
      </w:r>
      <w:r w:rsidRPr="008904F4">
        <w:rPr>
          <w:rFonts w:ascii="KadmosU" w:hAnsi="KadmosU" w:cs="Cambria"/>
          <w:noProof/>
          <w:sz w:val="18"/>
          <w:szCs w:val="18"/>
          <w:lang w:val="el-GR"/>
        </w:rPr>
        <w:t>αροχὴ</w:t>
      </w:r>
      <w:r w:rsidRPr="00EA5652">
        <w:rPr>
          <w:rFonts w:ascii="KadmosU" w:hAnsi="KadmosU"/>
          <w:sz w:val="18"/>
          <w:szCs w:val="18"/>
        </w:rPr>
        <w:t xml:space="preserve"> </w:t>
      </w:r>
      <w:r w:rsidRPr="008904F4">
        <w:rPr>
          <w:rFonts w:ascii="KadmosU" w:hAnsi="KadmosU" w:cs="Baskerville Old Face"/>
          <w:noProof/>
          <w:sz w:val="18"/>
          <w:szCs w:val="18"/>
          <w:lang w:val="el-GR"/>
        </w:rPr>
        <w:t>π</w:t>
      </w:r>
      <w:r w:rsidRPr="008904F4">
        <w:rPr>
          <w:rFonts w:ascii="KadmosU" w:hAnsi="KadmosU" w:cs="Cambria"/>
          <w:noProof/>
          <w:sz w:val="18"/>
          <w:szCs w:val="18"/>
          <w:lang w:val="el-GR"/>
        </w:rPr>
        <w:t>αρὰ</w:t>
      </w:r>
      <w:r w:rsidRPr="00EA5652">
        <w:rPr>
          <w:rFonts w:ascii="KadmosU" w:hAnsi="KadmosU"/>
          <w:sz w:val="18"/>
          <w:szCs w:val="18"/>
        </w:rPr>
        <w:t xml:space="preserve"> </w:t>
      </w:r>
      <w:r w:rsidRPr="008904F4">
        <w:rPr>
          <w:rFonts w:ascii="KadmosU" w:hAnsi="KadmosU" w:cs="Cambria"/>
          <w:noProof/>
          <w:sz w:val="18"/>
          <w:szCs w:val="18"/>
          <w:lang w:val="el-GR"/>
        </w:rPr>
        <w:t>Θουκυδίδῃ</w:t>
      </w:r>
      <w:r w:rsidRPr="00EA5652">
        <w:rPr>
          <w:rFonts w:ascii="KadmosU" w:hAnsi="KadmosU"/>
          <w:sz w:val="18"/>
          <w:szCs w:val="18"/>
        </w:rPr>
        <w:t xml:space="preserve">, </w:t>
      </w:r>
      <w:r w:rsidRPr="008904F4">
        <w:rPr>
          <w:rFonts w:ascii="KadmosU" w:hAnsi="KadmosU"/>
          <w:noProof/>
          <w:sz w:val="18"/>
          <w:szCs w:val="18"/>
          <w:lang w:val="el-GR"/>
        </w:rPr>
        <w:t>ὡς</w:t>
      </w:r>
      <w:r w:rsidRPr="00EA5652">
        <w:rPr>
          <w:rFonts w:ascii="KadmosU" w:hAnsi="KadmosU"/>
          <w:sz w:val="18"/>
          <w:szCs w:val="18"/>
        </w:rPr>
        <w:t xml:space="preserve"> </w:t>
      </w:r>
      <w:r w:rsidRPr="008904F4">
        <w:rPr>
          <w:rFonts w:ascii="KadmosU" w:hAnsi="KadmosU"/>
          <w:noProof/>
          <w:sz w:val="18"/>
          <w:szCs w:val="18"/>
          <w:lang w:val="el-GR"/>
        </w:rPr>
        <w:t>ἡ</w:t>
      </w:r>
      <w:r w:rsidRPr="00EA5652">
        <w:rPr>
          <w:rFonts w:ascii="KadmosU" w:hAnsi="KadmosU"/>
          <w:sz w:val="18"/>
          <w:szCs w:val="18"/>
        </w:rPr>
        <w:t xml:space="preserve"> </w:t>
      </w:r>
      <w:r w:rsidRPr="008904F4">
        <w:rPr>
          <w:rFonts w:ascii="KadmosU" w:hAnsi="KadmosU"/>
          <w:noProof/>
          <w:sz w:val="18"/>
          <w:szCs w:val="18"/>
          <w:lang w:val="el-GR"/>
        </w:rPr>
        <w:t>ἀνοκωχή</w:t>
      </w:r>
      <w:r w:rsidRPr="00EA5652">
        <w:rPr>
          <w:rFonts w:ascii="KadmosU" w:hAnsi="KadmosU"/>
          <w:sz w:val="18"/>
          <w:szCs w:val="18"/>
        </w:rPr>
        <w:t xml:space="preserve"> </w:t>
      </w:r>
      <w:r w:rsidRPr="008904F4">
        <w:rPr>
          <w:rFonts w:ascii="KadmosU" w:hAnsi="KadmosU" w:cs="Cambria"/>
          <w:noProof/>
          <w:sz w:val="18"/>
          <w:szCs w:val="18"/>
          <w:lang w:val="el-GR"/>
        </w:rPr>
        <w:t>καὶ</w:t>
      </w:r>
      <w:r w:rsidRPr="00EA5652">
        <w:rPr>
          <w:rFonts w:ascii="KadmosU" w:hAnsi="KadmosU"/>
          <w:sz w:val="18"/>
          <w:szCs w:val="18"/>
        </w:rPr>
        <w:t xml:space="preserve"> </w:t>
      </w:r>
      <w:r w:rsidRPr="008904F4">
        <w:rPr>
          <w:rFonts w:ascii="KadmosU" w:hAnsi="KadmosU" w:cs="Cambria"/>
          <w:noProof/>
          <w:sz w:val="18"/>
          <w:szCs w:val="18"/>
          <w:lang w:val="el-GR"/>
        </w:rPr>
        <w:t>διοκωχή</w:t>
      </w:r>
      <w:r w:rsidRPr="00395CEE">
        <w:rPr>
          <w:sz w:val="20"/>
          <w:szCs w:val="20"/>
        </w:rPr>
        <w:t xml:space="preserve">; the </w:t>
      </w:r>
      <w:r w:rsidRPr="00395CEE">
        <w:rPr>
          <w:i/>
          <w:sz w:val="20"/>
          <w:szCs w:val="20"/>
        </w:rPr>
        <w:t>Lexicon</w:t>
      </w:r>
      <w:r w:rsidRPr="00395CEE">
        <w:rPr>
          <w:sz w:val="20"/>
          <w:szCs w:val="20"/>
        </w:rPr>
        <w:t xml:space="preserve"> of Photius </w:t>
      </w:r>
      <w:r w:rsidRPr="008904F4">
        <w:rPr>
          <w:rFonts w:ascii="KadmosU" w:hAnsi="KadmosU"/>
          <w:noProof/>
          <w:sz w:val="18"/>
          <w:szCs w:val="18"/>
          <w:lang w:val="el-GR"/>
        </w:rPr>
        <w:t>π</w:t>
      </w:r>
      <w:r w:rsidRPr="00395CEE">
        <w:rPr>
          <w:sz w:val="20"/>
          <w:szCs w:val="20"/>
        </w:rPr>
        <w:t xml:space="preserve"> 432 (ed. Theodoridis): </w:t>
      </w:r>
      <w:r w:rsidRPr="008904F4">
        <w:rPr>
          <w:rFonts w:ascii="KadmosU" w:hAnsi="KadmosU"/>
          <w:noProof/>
          <w:sz w:val="18"/>
          <w:szCs w:val="18"/>
          <w:lang w:val="el-GR"/>
        </w:rPr>
        <w:t>π</w:t>
      </w:r>
      <w:r w:rsidRPr="008904F4">
        <w:rPr>
          <w:rFonts w:ascii="KadmosU" w:hAnsi="KadmosU" w:cs="Cambria"/>
          <w:noProof/>
          <w:sz w:val="18"/>
          <w:szCs w:val="18"/>
          <w:lang w:val="el-GR"/>
        </w:rPr>
        <w:t>αροκωχή</w:t>
      </w:r>
      <w:r w:rsidRPr="00EA5652">
        <w:rPr>
          <w:rFonts w:ascii="KadmosU" w:hAnsi="KadmosU" w:cs="Cambria"/>
          <w:sz w:val="18"/>
          <w:szCs w:val="18"/>
        </w:rPr>
        <w:t>·</w:t>
      </w:r>
      <w:r w:rsidRPr="00EA5652">
        <w:rPr>
          <w:rFonts w:ascii="KadmosU" w:hAnsi="KadmosU"/>
          <w:sz w:val="18"/>
          <w:szCs w:val="18"/>
        </w:rPr>
        <w:t xml:space="preserve"> </w:t>
      </w:r>
      <w:r w:rsidRPr="008904F4">
        <w:rPr>
          <w:rFonts w:ascii="KadmosU" w:hAnsi="KadmosU" w:cs="Baskerville Old Face"/>
          <w:noProof/>
          <w:sz w:val="18"/>
          <w:szCs w:val="18"/>
          <w:lang w:val="el-GR"/>
        </w:rPr>
        <w:t>π</w:t>
      </w:r>
      <w:r w:rsidRPr="008904F4">
        <w:rPr>
          <w:rFonts w:ascii="KadmosU" w:hAnsi="KadmosU" w:cs="Cambria"/>
          <w:noProof/>
          <w:sz w:val="18"/>
          <w:szCs w:val="18"/>
          <w:lang w:val="el-GR"/>
        </w:rPr>
        <w:t>αροχὴ</w:t>
      </w:r>
      <w:r w:rsidRPr="00EA5652">
        <w:rPr>
          <w:rFonts w:ascii="KadmosU" w:hAnsi="KadmosU"/>
          <w:sz w:val="18"/>
          <w:szCs w:val="18"/>
        </w:rPr>
        <w:t xml:space="preserve"> </w:t>
      </w:r>
      <w:r w:rsidRPr="008904F4">
        <w:rPr>
          <w:rFonts w:ascii="KadmosU" w:hAnsi="KadmosU" w:cs="Baskerville Old Face"/>
          <w:noProof/>
          <w:sz w:val="18"/>
          <w:szCs w:val="18"/>
          <w:lang w:val="el-GR"/>
        </w:rPr>
        <w:t>π</w:t>
      </w:r>
      <w:r w:rsidRPr="008904F4">
        <w:rPr>
          <w:rFonts w:ascii="KadmosU" w:hAnsi="KadmosU" w:cs="Cambria"/>
          <w:noProof/>
          <w:sz w:val="18"/>
          <w:szCs w:val="18"/>
          <w:lang w:val="el-GR"/>
        </w:rPr>
        <w:t>αρὰ</w:t>
      </w:r>
      <w:r w:rsidRPr="00EA5652">
        <w:rPr>
          <w:rFonts w:ascii="KadmosU" w:hAnsi="KadmosU"/>
          <w:sz w:val="18"/>
          <w:szCs w:val="18"/>
        </w:rPr>
        <w:t xml:space="preserve"> </w:t>
      </w:r>
      <w:r w:rsidRPr="008904F4">
        <w:rPr>
          <w:rFonts w:ascii="KadmosU" w:hAnsi="KadmosU" w:cs="Cambria"/>
          <w:noProof/>
          <w:sz w:val="18"/>
          <w:szCs w:val="18"/>
          <w:lang w:val="el-GR"/>
        </w:rPr>
        <w:t>Θουκυδίδ</w:t>
      </w:r>
      <w:r w:rsidRPr="008904F4">
        <w:rPr>
          <w:rFonts w:ascii="KadmosU" w:hAnsi="KadmosU"/>
          <w:noProof/>
          <w:sz w:val="18"/>
          <w:szCs w:val="18"/>
          <w:lang w:val="el-GR"/>
        </w:rPr>
        <w:t>ῃ</w:t>
      </w:r>
      <w:r w:rsidRPr="00EA5652">
        <w:rPr>
          <w:rFonts w:ascii="KadmosU" w:hAnsi="KadmosU"/>
          <w:sz w:val="18"/>
          <w:szCs w:val="18"/>
        </w:rPr>
        <w:t xml:space="preserve">, </w:t>
      </w:r>
      <w:r w:rsidRPr="008904F4">
        <w:rPr>
          <w:rFonts w:ascii="KadmosU" w:hAnsi="KadmosU"/>
          <w:noProof/>
          <w:sz w:val="18"/>
          <w:szCs w:val="18"/>
          <w:lang w:val="el-GR"/>
        </w:rPr>
        <w:t>ὡς</w:t>
      </w:r>
      <w:r w:rsidRPr="00EA5652">
        <w:rPr>
          <w:rFonts w:ascii="KadmosU" w:hAnsi="KadmosU"/>
          <w:sz w:val="18"/>
          <w:szCs w:val="18"/>
        </w:rPr>
        <w:t xml:space="preserve"> </w:t>
      </w:r>
      <w:r w:rsidRPr="008904F4">
        <w:rPr>
          <w:rFonts w:ascii="KadmosU" w:hAnsi="KadmosU"/>
          <w:noProof/>
          <w:sz w:val="18"/>
          <w:szCs w:val="18"/>
          <w:lang w:val="el-GR"/>
        </w:rPr>
        <w:t>ἡ</w:t>
      </w:r>
      <w:r w:rsidRPr="00EA5652">
        <w:rPr>
          <w:rFonts w:ascii="KadmosU" w:hAnsi="KadmosU"/>
          <w:sz w:val="18"/>
          <w:szCs w:val="18"/>
        </w:rPr>
        <w:t xml:space="preserve"> </w:t>
      </w:r>
      <w:r w:rsidRPr="008904F4">
        <w:rPr>
          <w:rFonts w:ascii="KadmosU" w:hAnsi="KadmosU"/>
          <w:noProof/>
          <w:sz w:val="18"/>
          <w:szCs w:val="18"/>
          <w:lang w:val="el-GR"/>
        </w:rPr>
        <w:t>ἀνοκωχή</w:t>
      </w:r>
      <w:r w:rsidRPr="00EA5652">
        <w:rPr>
          <w:rFonts w:ascii="KadmosU" w:hAnsi="KadmosU"/>
          <w:sz w:val="18"/>
          <w:szCs w:val="18"/>
        </w:rPr>
        <w:t xml:space="preserve"> </w:t>
      </w:r>
      <w:r w:rsidRPr="008904F4">
        <w:rPr>
          <w:rFonts w:ascii="KadmosU" w:hAnsi="KadmosU" w:cs="Cambria"/>
          <w:noProof/>
          <w:sz w:val="18"/>
          <w:szCs w:val="18"/>
          <w:lang w:val="el-GR"/>
        </w:rPr>
        <w:t>καὶ</w:t>
      </w:r>
      <w:r w:rsidRPr="00EA5652">
        <w:rPr>
          <w:rFonts w:ascii="KadmosU" w:hAnsi="KadmosU"/>
          <w:sz w:val="18"/>
          <w:szCs w:val="18"/>
        </w:rPr>
        <w:t xml:space="preserve"> </w:t>
      </w:r>
      <w:r w:rsidRPr="008904F4">
        <w:rPr>
          <w:rFonts w:ascii="KadmosU" w:hAnsi="KadmosU" w:cs="Cambria"/>
          <w:noProof/>
          <w:sz w:val="18"/>
          <w:szCs w:val="18"/>
          <w:lang w:val="el-GR"/>
        </w:rPr>
        <w:t>διοκωχή</w:t>
      </w:r>
      <w:r w:rsidRPr="00395CEE">
        <w:rPr>
          <w:sz w:val="20"/>
          <w:szCs w:val="20"/>
        </w:rPr>
        <w:t xml:space="preserve">, and </w:t>
      </w:r>
      <w:r w:rsidRPr="00EA5652">
        <w:rPr>
          <w:i/>
          <w:iCs/>
          <w:sz w:val="20"/>
          <w:szCs w:val="20"/>
        </w:rPr>
        <w:t>Suda</w:t>
      </w:r>
      <w:r w:rsidRPr="00395CEE">
        <w:rPr>
          <w:sz w:val="20"/>
          <w:szCs w:val="20"/>
        </w:rPr>
        <w:t xml:space="preserve"> </w:t>
      </w:r>
      <w:r w:rsidRPr="008904F4">
        <w:rPr>
          <w:rFonts w:ascii="KadmosU" w:hAnsi="KadmosU" w:cs="Cambria"/>
          <w:noProof/>
          <w:sz w:val="18"/>
          <w:szCs w:val="18"/>
          <w:lang w:val="el-GR"/>
        </w:rPr>
        <w:t>δ</w:t>
      </w:r>
      <w:r w:rsidRPr="00395CEE">
        <w:rPr>
          <w:sz w:val="20"/>
          <w:szCs w:val="20"/>
        </w:rPr>
        <w:t xml:space="preserve"> 1157 </w:t>
      </w:r>
      <w:r w:rsidRPr="008904F4">
        <w:rPr>
          <w:rFonts w:ascii="KadmosU" w:hAnsi="KadmosU" w:cs="Cambria"/>
          <w:noProof/>
          <w:sz w:val="18"/>
          <w:szCs w:val="18"/>
          <w:lang w:val="el-GR"/>
        </w:rPr>
        <w:t>διοκωχή</w:t>
      </w:r>
      <w:r w:rsidRPr="00EA5652">
        <w:rPr>
          <w:rFonts w:ascii="KadmosU" w:hAnsi="KadmosU"/>
          <w:sz w:val="18"/>
          <w:szCs w:val="18"/>
        </w:rPr>
        <w:t xml:space="preserve">: </w:t>
      </w:r>
      <w:r w:rsidRPr="008904F4">
        <w:rPr>
          <w:rFonts w:ascii="KadmosU" w:hAnsi="KadmosU"/>
          <w:noProof/>
          <w:sz w:val="18"/>
          <w:szCs w:val="18"/>
          <w:lang w:val="el-GR"/>
        </w:rPr>
        <w:t>ἀνακωχὴ</w:t>
      </w:r>
      <w:r w:rsidRPr="00EA5652">
        <w:rPr>
          <w:rFonts w:ascii="KadmosU" w:hAnsi="KadmosU"/>
          <w:sz w:val="18"/>
          <w:szCs w:val="18"/>
        </w:rPr>
        <w:t xml:space="preserve"> </w:t>
      </w:r>
      <w:r w:rsidRPr="008904F4">
        <w:rPr>
          <w:rFonts w:ascii="KadmosU" w:hAnsi="KadmosU" w:cs="Cambria"/>
          <w:noProof/>
          <w:sz w:val="18"/>
          <w:szCs w:val="18"/>
          <w:lang w:val="el-GR"/>
        </w:rPr>
        <w:t>χρόνου</w:t>
      </w:r>
      <w:r w:rsidRPr="00EA5652">
        <w:rPr>
          <w:rFonts w:ascii="KadmosU" w:hAnsi="KadmosU"/>
          <w:sz w:val="18"/>
          <w:szCs w:val="18"/>
        </w:rPr>
        <w:t xml:space="preserve">. </w:t>
      </w:r>
      <w:r w:rsidRPr="008904F4">
        <w:rPr>
          <w:rFonts w:ascii="KadmosU" w:hAnsi="KadmosU"/>
          <w:noProof/>
          <w:sz w:val="18"/>
          <w:szCs w:val="18"/>
          <w:lang w:val="el-GR"/>
        </w:rPr>
        <w:t>ἐν</w:t>
      </w:r>
      <w:r w:rsidRPr="00EA5652">
        <w:rPr>
          <w:rFonts w:ascii="KadmosU" w:hAnsi="KadmosU"/>
          <w:sz w:val="18"/>
          <w:szCs w:val="18"/>
        </w:rPr>
        <w:t xml:space="preserve"> </w:t>
      </w:r>
      <w:r w:rsidRPr="008904F4">
        <w:rPr>
          <w:rFonts w:ascii="KadmosU" w:hAnsi="KadmosU" w:cs="Cambria"/>
          <w:noProof/>
          <w:sz w:val="18"/>
          <w:szCs w:val="18"/>
          <w:lang w:val="el-GR"/>
        </w:rPr>
        <w:t>μάχαις</w:t>
      </w:r>
      <w:r w:rsidRPr="00EA5652">
        <w:rPr>
          <w:rFonts w:ascii="KadmosU" w:hAnsi="KadmosU"/>
          <w:sz w:val="18"/>
          <w:szCs w:val="18"/>
        </w:rPr>
        <w:t xml:space="preserve"> </w:t>
      </w:r>
      <w:r w:rsidRPr="008904F4">
        <w:rPr>
          <w:rFonts w:ascii="KadmosU" w:hAnsi="KadmosU" w:cs="Cambria"/>
          <w:noProof/>
          <w:sz w:val="18"/>
          <w:szCs w:val="18"/>
          <w:lang w:val="el-GR"/>
        </w:rPr>
        <w:t>τισὶν</w:t>
      </w:r>
      <w:r w:rsidRPr="00EA5652">
        <w:rPr>
          <w:rFonts w:ascii="KadmosU" w:hAnsi="KadmosU"/>
          <w:sz w:val="18"/>
          <w:szCs w:val="18"/>
        </w:rPr>
        <w:t xml:space="preserve"> </w:t>
      </w:r>
      <w:r w:rsidRPr="008904F4">
        <w:rPr>
          <w:rFonts w:ascii="KadmosU" w:hAnsi="KadmosU" w:cs="Cambria"/>
          <w:noProof/>
          <w:sz w:val="18"/>
          <w:szCs w:val="18"/>
          <w:lang w:val="el-GR"/>
        </w:rPr>
        <w:t>αὐτοὺς</w:t>
      </w:r>
      <w:r w:rsidRPr="00EA5652">
        <w:rPr>
          <w:rFonts w:ascii="KadmosU" w:hAnsi="KadmosU"/>
          <w:sz w:val="18"/>
          <w:szCs w:val="18"/>
        </w:rPr>
        <w:t xml:space="preserve"> </w:t>
      </w:r>
      <w:r w:rsidRPr="008904F4">
        <w:rPr>
          <w:rFonts w:ascii="KadmosU" w:hAnsi="KadmosU" w:cs="Cambria"/>
          <w:noProof/>
          <w:sz w:val="18"/>
          <w:szCs w:val="18"/>
          <w:lang w:val="el-GR"/>
        </w:rPr>
        <w:t>νικήσας</w:t>
      </w:r>
      <w:r w:rsidRPr="00EA5652">
        <w:rPr>
          <w:rFonts w:ascii="KadmosU" w:hAnsi="KadmosU"/>
          <w:sz w:val="18"/>
          <w:szCs w:val="18"/>
        </w:rPr>
        <w:t xml:space="preserve"> </w:t>
      </w:r>
      <w:r w:rsidRPr="008904F4">
        <w:rPr>
          <w:rFonts w:ascii="KadmosU" w:hAnsi="KadmosU" w:cs="Cambria"/>
          <w:noProof/>
          <w:sz w:val="18"/>
          <w:szCs w:val="18"/>
          <w:lang w:val="el-GR"/>
        </w:rPr>
        <w:t>καὶ</w:t>
      </w:r>
      <w:r w:rsidRPr="00EA5652">
        <w:rPr>
          <w:rFonts w:ascii="KadmosU" w:hAnsi="KadmosU"/>
          <w:sz w:val="18"/>
          <w:szCs w:val="18"/>
        </w:rPr>
        <w:t xml:space="preserve"> </w:t>
      </w:r>
      <w:r w:rsidRPr="008904F4">
        <w:rPr>
          <w:rFonts w:ascii="KadmosU" w:hAnsi="KadmosU" w:cs="Cambria"/>
          <w:noProof/>
          <w:sz w:val="18"/>
          <w:szCs w:val="18"/>
          <w:lang w:val="el-GR"/>
        </w:rPr>
        <w:t>διοκωχὴν</w:t>
      </w:r>
      <w:r w:rsidRPr="00EA5652">
        <w:rPr>
          <w:rFonts w:ascii="KadmosU" w:hAnsi="KadmosU"/>
          <w:sz w:val="18"/>
          <w:szCs w:val="18"/>
        </w:rPr>
        <w:t xml:space="preserve"> </w:t>
      </w:r>
      <w:r w:rsidRPr="008904F4">
        <w:rPr>
          <w:rFonts w:ascii="KadmosU" w:hAnsi="KadmosU" w:cs="Cambria"/>
          <w:noProof/>
          <w:sz w:val="18"/>
          <w:szCs w:val="18"/>
          <w:lang w:val="el-GR"/>
        </w:rPr>
        <w:t>αἰτήσασιν</w:t>
      </w:r>
      <w:r w:rsidRPr="00EA5652">
        <w:rPr>
          <w:rFonts w:ascii="KadmosU" w:hAnsi="KadmosU"/>
          <w:sz w:val="18"/>
          <w:szCs w:val="18"/>
        </w:rPr>
        <w:t xml:space="preserve"> </w:t>
      </w:r>
      <w:r w:rsidRPr="008904F4">
        <w:rPr>
          <w:rFonts w:ascii="KadmosU" w:hAnsi="KadmosU"/>
          <w:noProof/>
          <w:sz w:val="18"/>
          <w:szCs w:val="18"/>
          <w:lang w:val="el-GR"/>
        </w:rPr>
        <w:t>ἔδωκεν</w:t>
      </w:r>
      <w:r w:rsidRPr="00395CEE">
        <w:rPr>
          <w:sz w:val="20"/>
          <w:szCs w:val="20"/>
        </w:rPr>
        <w:t>.</w:t>
      </w:r>
    </w:p>
  </w:footnote>
  <w:footnote w:id="63">
    <w:p w14:paraId="246CA181"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Cass. Dio 39.47.2</w:t>
      </w:r>
      <w:r>
        <w:rPr>
          <w:sz w:val="20"/>
          <w:szCs w:val="20"/>
        </w:rPr>
        <w:t>,</w:t>
      </w:r>
      <w:r w:rsidRPr="00395CEE">
        <w:rPr>
          <w:sz w:val="20"/>
          <w:szCs w:val="20"/>
        </w:rPr>
        <w:t xml:space="preserve"> 41.25.1</w:t>
      </w:r>
      <w:r>
        <w:rPr>
          <w:sz w:val="20"/>
          <w:szCs w:val="20"/>
        </w:rPr>
        <w:t>,</w:t>
      </w:r>
      <w:r w:rsidRPr="00395CEE">
        <w:rPr>
          <w:sz w:val="20"/>
          <w:szCs w:val="20"/>
        </w:rPr>
        <w:t xml:space="preserve"> 47.27.2</w:t>
      </w:r>
      <w:r>
        <w:rPr>
          <w:sz w:val="20"/>
          <w:szCs w:val="20"/>
        </w:rPr>
        <w:t>,</w:t>
      </w:r>
      <w:r w:rsidRPr="00395CEE">
        <w:rPr>
          <w:sz w:val="20"/>
          <w:szCs w:val="20"/>
        </w:rPr>
        <w:t xml:space="preserve"> 75.9.6, who uses the word in a different context and meaning (“</w:t>
      </w:r>
      <w:r w:rsidRPr="00395CEE">
        <w:rPr>
          <w:rFonts w:eastAsia="Calibri"/>
          <w:sz w:val="20"/>
          <w:szCs w:val="20"/>
        </w:rPr>
        <w:t>a</w:t>
      </w:r>
      <w:r w:rsidRPr="00395CEE">
        <w:rPr>
          <w:sz w:val="20"/>
          <w:szCs w:val="20"/>
        </w:rPr>
        <w:t>rmistice”).</w:t>
      </w:r>
    </w:p>
  </w:footnote>
  <w:footnote w:id="64">
    <w:p w14:paraId="767CA0FC" w14:textId="251D56D8"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t>
      </w:r>
      <w:r w:rsidR="005632AD" w:rsidRPr="005632AD">
        <w:rPr>
          <w:rFonts w:cs="Helvetica"/>
          <w:color w:val="000000"/>
          <w:sz w:val="20"/>
          <w:szCs w:val="20"/>
        </w:rPr>
        <w:t xml:space="preserve">In Greek prose </w:t>
      </w:r>
      <w:r w:rsidR="005632AD" w:rsidRPr="005632AD">
        <w:rPr>
          <w:rFonts w:ascii="KadmosU" w:hAnsi="KadmosU" w:cs="Helvetica"/>
          <w:color w:val="000000"/>
          <w:sz w:val="18"/>
          <w:szCs w:val="18"/>
        </w:rPr>
        <w:t>οὕτως καί</w:t>
      </w:r>
      <w:r w:rsidR="005632AD" w:rsidRPr="005632AD">
        <w:rPr>
          <w:rFonts w:cs="Helvetica"/>
          <w:color w:val="000000"/>
          <w:sz w:val="20"/>
          <w:szCs w:val="20"/>
        </w:rPr>
        <w:t xml:space="preserve"> is well attested, whereas </w:t>
      </w:r>
      <w:r w:rsidR="005632AD" w:rsidRPr="005632AD">
        <w:rPr>
          <w:rFonts w:ascii="KadmosU" w:hAnsi="KadmosU" w:cs="Helvetica"/>
          <w:color w:val="000000"/>
          <w:sz w:val="18"/>
          <w:szCs w:val="18"/>
        </w:rPr>
        <w:t>αὔτως</w:t>
      </w:r>
      <w:r w:rsidR="005632AD" w:rsidRPr="005632AD">
        <w:rPr>
          <w:rFonts w:cs="Helvetica"/>
          <w:color w:val="000000"/>
          <w:sz w:val="20"/>
          <w:szCs w:val="20"/>
        </w:rPr>
        <w:t>/</w:t>
      </w:r>
      <w:r w:rsidR="005632AD" w:rsidRPr="005632AD">
        <w:rPr>
          <w:rFonts w:ascii="KadmosU" w:hAnsi="KadmosU" w:cs="Helvetica"/>
          <w:color w:val="000000"/>
          <w:sz w:val="18"/>
          <w:szCs w:val="18"/>
        </w:rPr>
        <w:t>αὕτως καί</w:t>
      </w:r>
      <w:r w:rsidR="005632AD" w:rsidRPr="005632AD">
        <w:rPr>
          <w:rFonts w:cs="Helvetica"/>
          <w:color w:val="000000"/>
          <w:sz w:val="20"/>
          <w:szCs w:val="20"/>
        </w:rPr>
        <w:t xml:space="preserve"> without preceding </w:t>
      </w:r>
      <w:r w:rsidR="005632AD" w:rsidRPr="005632AD">
        <w:rPr>
          <w:rFonts w:ascii="KadmosU" w:hAnsi="KadmosU" w:cs="Helvetica"/>
          <w:color w:val="000000"/>
          <w:sz w:val="18"/>
          <w:szCs w:val="18"/>
        </w:rPr>
        <w:t>ὡς δ</w:t>
      </w:r>
      <w:r w:rsidR="005632AD">
        <w:rPr>
          <w:rFonts w:ascii="KadmosU" w:hAnsi="KadmosU" w:cs="Helvetica"/>
          <w:color w:val="000000"/>
          <w:sz w:val="18"/>
          <w:szCs w:val="18"/>
        </w:rPr>
        <w:t>’</w:t>
      </w:r>
      <w:r w:rsidR="005632AD" w:rsidRPr="005632AD">
        <w:rPr>
          <w:rFonts w:cs="Helvetica"/>
          <w:color w:val="000000"/>
          <w:sz w:val="18"/>
          <w:szCs w:val="18"/>
        </w:rPr>
        <w:t xml:space="preserve"> </w:t>
      </w:r>
      <w:r w:rsidR="005632AD" w:rsidRPr="005632AD">
        <w:rPr>
          <w:rFonts w:cs="Helvetica"/>
          <w:color w:val="000000"/>
          <w:sz w:val="20"/>
          <w:szCs w:val="20"/>
        </w:rPr>
        <w:t>is not</w:t>
      </w:r>
      <w:r w:rsidRPr="00395CEE">
        <w:rPr>
          <w:rStyle w:val="bibl"/>
          <w:sz w:val="20"/>
          <w:szCs w:val="20"/>
        </w:rPr>
        <w:t xml:space="preserve">. </w:t>
      </w:r>
    </w:p>
  </w:footnote>
  <w:footnote w:id="65">
    <w:p w14:paraId="2638DC8F"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Without </w:t>
      </w:r>
      <w:r w:rsidRPr="008904F4">
        <w:rPr>
          <w:rFonts w:ascii="KadmosU" w:hAnsi="KadmosU" w:cs="Cambria"/>
          <w:noProof/>
          <w:sz w:val="18"/>
          <w:szCs w:val="18"/>
          <w:lang w:val="el-GR"/>
        </w:rPr>
        <w:t>χρόν</w:t>
      </w:r>
      <w:r w:rsidRPr="008904F4">
        <w:rPr>
          <w:rFonts w:ascii="KadmosU" w:hAnsi="KadmosU"/>
          <w:noProof/>
          <w:sz w:val="18"/>
          <w:szCs w:val="18"/>
          <w:lang w:val="el-GR"/>
        </w:rPr>
        <w:t>ῳ</w:t>
      </w:r>
      <w:r w:rsidRPr="00395CEE">
        <w:rPr>
          <w:sz w:val="20"/>
          <w:szCs w:val="20"/>
        </w:rPr>
        <w:t xml:space="preserve">: Alberti 1972, Luschnat 1954; with </w:t>
      </w:r>
      <w:r w:rsidRPr="008904F4">
        <w:rPr>
          <w:rFonts w:ascii="KadmosU" w:hAnsi="KadmosU" w:cs="Cambria"/>
          <w:noProof/>
          <w:sz w:val="18"/>
          <w:szCs w:val="18"/>
          <w:lang w:val="el-GR"/>
        </w:rPr>
        <w:t>χρόν</w:t>
      </w:r>
      <w:r w:rsidRPr="008904F4">
        <w:rPr>
          <w:rFonts w:ascii="KadmosU" w:hAnsi="KadmosU"/>
          <w:noProof/>
          <w:sz w:val="18"/>
          <w:szCs w:val="18"/>
          <w:lang w:val="el-GR"/>
        </w:rPr>
        <w:t>ῳ</w:t>
      </w:r>
      <w:r w:rsidRPr="00395CEE">
        <w:rPr>
          <w:sz w:val="20"/>
          <w:szCs w:val="20"/>
        </w:rPr>
        <w:t>: Stuart Jones/ Powell 1900. The latter is more usual, e.g. Thuc. 1.103.2</w:t>
      </w:r>
      <w:r>
        <w:rPr>
          <w:sz w:val="20"/>
          <w:szCs w:val="20"/>
        </w:rPr>
        <w:t>,</w:t>
      </w:r>
      <w:r w:rsidRPr="00395CEE">
        <w:rPr>
          <w:sz w:val="20"/>
          <w:szCs w:val="20"/>
        </w:rPr>
        <w:t xml:space="preserve"> 2.73.3; Lys. 12.2; Pl. </w:t>
      </w:r>
      <w:r w:rsidRPr="00395CEE">
        <w:rPr>
          <w:i/>
          <w:sz w:val="20"/>
          <w:szCs w:val="20"/>
        </w:rPr>
        <w:t>Symp.</w:t>
      </w:r>
      <w:r w:rsidRPr="00395CEE">
        <w:rPr>
          <w:sz w:val="20"/>
          <w:szCs w:val="20"/>
        </w:rPr>
        <w:t xml:space="preserve"> 172</w:t>
      </w:r>
      <w:r w:rsidRPr="00395CEE">
        <w:rPr>
          <w:smallCaps/>
          <w:sz w:val="20"/>
          <w:szCs w:val="20"/>
        </w:rPr>
        <w:t>d</w:t>
      </w:r>
      <w:r w:rsidRPr="00395CEE">
        <w:rPr>
          <w:sz w:val="20"/>
          <w:szCs w:val="20"/>
        </w:rPr>
        <w:t>.</w:t>
      </w:r>
    </w:p>
  </w:footnote>
  <w:footnote w:id="66">
    <w:p w14:paraId="6E721AE9" w14:textId="4CD9303B"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For </w:t>
      </w:r>
      <w:r w:rsidRPr="008904F4">
        <w:rPr>
          <w:rFonts w:ascii="KadmosU" w:hAnsi="KadmosU"/>
          <w:noProof/>
          <w:sz w:val="18"/>
          <w:szCs w:val="18"/>
          <w:lang w:val="el-GR"/>
        </w:rPr>
        <w:t>ἐ</w:t>
      </w:r>
      <w:r w:rsidRPr="008904F4">
        <w:rPr>
          <w:rFonts w:ascii="KadmosU" w:hAnsi="KadmosU" w:cs="Baskerville Old Face"/>
          <w:noProof/>
          <w:sz w:val="18"/>
          <w:szCs w:val="18"/>
          <w:lang w:val="el-GR"/>
        </w:rPr>
        <w:t>π</w:t>
      </w:r>
      <w:r w:rsidR="005632AD">
        <w:rPr>
          <w:rFonts w:ascii="KadmosU" w:hAnsi="KadmosU" w:cs="Baskerville Old Face"/>
          <w:noProof/>
          <w:sz w:val="18"/>
          <w:szCs w:val="18"/>
          <w:lang w:val="el-GR"/>
        </w:rPr>
        <w:t>ί</w:t>
      </w:r>
      <w:r w:rsidRPr="00395CEE">
        <w:rPr>
          <w:rFonts w:ascii="KadmosU" w:hAnsi="KadmosU"/>
          <w:sz w:val="19"/>
          <w:szCs w:val="19"/>
        </w:rPr>
        <w:t xml:space="preserve"> + </w:t>
      </w:r>
      <w:r w:rsidRPr="008904F4">
        <w:rPr>
          <w:rFonts w:ascii="KadmosU" w:hAnsi="KadmosU" w:cs="Cambria"/>
          <w:noProof/>
          <w:sz w:val="18"/>
          <w:szCs w:val="18"/>
          <w:lang w:val="el-GR"/>
        </w:rPr>
        <w:t>αἰσθήσει</w:t>
      </w:r>
      <w:r w:rsidRPr="00395CEE">
        <w:rPr>
          <w:sz w:val="20"/>
          <w:szCs w:val="20"/>
        </w:rPr>
        <w:t xml:space="preserve"> cf. </w:t>
      </w:r>
      <w:r w:rsidRPr="008904F4">
        <w:rPr>
          <w:rFonts w:ascii="KadmosU" w:hAnsi="KadmosU"/>
          <w:noProof/>
          <w:sz w:val="18"/>
          <w:szCs w:val="18"/>
          <w:lang w:val="el-GR"/>
        </w:rPr>
        <w:t>ἐ</w:t>
      </w:r>
      <w:r w:rsidRPr="008904F4">
        <w:rPr>
          <w:rFonts w:ascii="KadmosU" w:hAnsi="KadmosU" w:cs="Baskerville Old Face"/>
          <w:noProof/>
          <w:sz w:val="18"/>
          <w:szCs w:val="18"/>
          <w:lang w:val="el-GR"/>
        </w:rPr>
        <w:t>π</w:t>
      </w:r>
      <w:r w:rsidRPr="008904F4">
        <w:rPr>
          <w:rFonts w:ascii="KadmosU" w:hAnsi="KadmosU"/>
          <w:noProof/>
          <w:sz w:val="18"/>
          <w:szCs w:val="18"/>
          <w:lang w:val="el-GR"/>
        </w:rPr>
        <w:t>ὶ</w:t>
      </w:r>
      <w:r w:rsidRPr="00F8591C">
        <w:rPr>
          <w:rFonts w:ascii="KadmosU" w:hAnsi="KadmosU"/>
          <w:sz w:val="18"/>
          <w:szCs w:val="18"/>
        </w:rPr>
        <w:t xml:space="preserve"> </w:t>
      </w:r>
      <w:r w:rsidRPr="008904F4">
        <w:rPr>
          <w:rFonts w:ascii="KadmosU" w:hAnsi="KadmosU" w:cs="Cambria"/>
          <w:noProof/>
          <w:sz w:val="18"/>
          <w:szCs w:val="18"/>
          <w:lang w:val="el-GR"/>
        </w:rPr>
        <w:t>στενοχωρίας</w:t>
      </w:r>
      <w:r w:rsidRPr="00F8591C">
        <w:rPr>
          <w:rFonts w:ascii="KadmosU" w:hAnsi="KadmosU"/>
          <w:sz w:val="18"/>
          <w:szCs w:val="18"/>
        </w:rPr>
        <w:t xml:space="preserve"> </w:t>
      </w:r>
      <w:r w:rsidRPr="008904F4">
        <w:rPr>
          <w:rFonts w:ascii="KadmosU" w:hAnsi="KadmosU" w:cs="Cambria"/>
          <w:noProof/>
          <w:sz w:val="18"/>
          <w:szCs w:val="18"/>
          <w:lang w:val="el-GR"/>
        </w:rPr>
        <w:t>αἰσθήσει</w:t>
      </w:r>
      <w:r w:rsidRPr="00F8591C">
        <w:rPr>
          <w:sz w:val="18"/>
          <w:szCs w:val="18"/>
        </w:rPr>
        <w:t xml:space="preserve"> </w:t>
      </w:r>
      <w:r w:rsidRPr="00395CEE">
        <w:rPr>
          <w:sz w:val="20"/>
          <w:szCs w:val="20"/>
        </w:rPr>
        <w:t xml:space="preserve">Gal. </w:t>
      </w:r>
      <w:r w:rsidRPr="00395CEE">
        <w:rPr>
          <w:i/>
          <w:sz w:val="20"/>
          <w:szCs w:val="20"/>
        </w:rPr>
        <w:t>De loc. aff.</w:t>
      </w:r>
      <w:r w:rsidRPr="00395CEE">
        <w:rPr>
          <w:rFonts w:cs="Calibri"/>
          <w:i/>
          <w:iCs/>
          <w:sz w:val="22"/>
          <w:szCs w:val="22"/>
        </w:rPr>
        <w:t xml:space="preserve"> </w:t>
      </w:r>
      <w:r w:rsidRPr="00395CEE">
        <w:rPr>
          <w:rFonts w:cs="Calibri"/>
          <w:iCs/>
          <w:sz w:val="20"/>
          <w:szCs w:val="20"/>
        </w:rPr>
        <w:t>(</w:t>
      </w:r>
      <w:r w:rsidRPr="00395CEE">
        <w:rPr>
          <w:sz w:val="20"/>
          <w:szCs w:val="20"/>
        </w:rPr>
        <w:t>VIII</w:t>
      </w:r>
      <w:r>
        <w:rPr>
          <w:sz w:val="20"/>
          <w:szCs w:val="20"/>
        </w:rPr>
        <w:t xml:space="preserve"> </w:t>
      </w:r>
      <w:r w:rsidRPr="00395CEE">
        <w:rPr>
          <w:sz w:val="20"/>
          <w:szCs w:val="20"/>
        </w:rPr>
        <w:t>284.6 Kühn).</w:t>
      </w:r>
    </w:p>
  </w:footnote>
  <w:footnote w:id="67">
    <w:p w14:paraId="2A7F48FE"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Considering the traces and the space before </w:t>
      </w:r>
      <w:r w:rsidRPr="008904F4">
        <w:rPr>
          <w:rStyle w:val="grbsGreek"/>
          <w:noProof/>
          <w:sz w:val="18"/>
          <w:szCs w:val="18"/>
          <w:lang w:val="el-GR"/>
        </w:rPr>
        <w:t>ἐφ</w:t>
      </w:r>
      <w:r w:rsidRPr="00117E56">
        <w:rPr>
          <w:rStyle w:val="grbsGreek"/>
          <w:sz w:val="18"/>
          <w:szCs w:val="18"/>
        </w:rPr>
        <w:t>’</w:t>
      </w:r>
      <w:r w:rsidRPr="00395CEE">
        <w:rPr>
          <w:sz w:val="20"/>
          <w:szCs w:val="20"/>
        </w:rPr>
        <w:t xml:space="preserve">, the reading </w:t>
      </w:r>
      <w:r w:rsidRPr="008904F4">
        <w:rPr>
          <w:rStyle w:val="grbsGreek"/>
          <w:noProof/>
          <w:sz w:val="18"/>
          <w:szCs w:val="18"/>
          <w:lang w:val="el-GR"/>
        </w:rPr>
        <w:t>τότ᾿</w:t>
      </w:r>
      <w:r w:rsidRPr="00395CEE">
        <w:rPr>
          <w:sz w:val="20"/>
          <w:szCs w:val="20"/>
        </w:rPr>
        <w:t xml:space="preserve"> can be excluded.</w:t>
      </w:r>
    </w:p>
  </w:footnote>
  <w:footnote w:id="68">
    <w:p w14:paraId="702004EC" w14:textId="07EFE89D"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t>
      </w:r>
      <w:r w:rsidRPr="0062700F">
        <w:rPr>
          <w:rFonts w:eastAsia="Calibri"/>
          <w:i/>
          <w:iCs/>
          <w:sz w:val="20"/>
          <w:szCs w:val="20"/>
        </w:rPr>
        <w:t>Suda</w:t>
      </w:r>
      <w:r w:rsidRPr="0062700F">
        <w:rPr>
          <w:rFonts w:eastAsia="Calibri"/>
          <w:sz w:val="20"/>
          <w:szCs w:val="20"/>
        </w:rPr>
        <w:t xml:space="preserve"> </w:t>
      </w:r>
      <w:r w:rsidR="0062700F" w:rsidRPr="0062700F">
        <w:rPr>
          <w:rFonts w:ascii="KadmosU" w:hAnsi="KadmosU" w:cs="Helvetica"/>
          <w:color w:val="000000"/>
          <w:sz w:val="18"/>
          <w:szCs w:val="18"/>
        </w:rPr>
        <w:t>ε</w:t>
      </w:r>
      <w:r w:rsidR="0062700F" w:rsidRPr="0062700F">
        <w:rPr>
          <w:rFonts w:cs="Helvetica"/>
          <w:color w:val="000000"/>
          <w:sz w:val="20"/>
          <w:szCs w:val="20"/>
        </w:rPr>
        <w:t xml:space="preserve"> 2455</w:t>
      </w:r>
      <w:r w:rsidR="0062700F" w:rsidRPr="00395CEE">
        <w:rPr>
          <w:rFonts w:eastAsia="Calibri"/>
          <w:sz w:val="20"/>
          <w:szCs w:val="20"/>
        </w:rPr>
        <w:t xml:space="preserve"> </w:t>
      </w:r>
      <w:r w:rsidRPr="00395CEE">
        <w:rPr>
          <w:rFonts w:eastAsia="Calibri"/>
          <w:sz w:val="20"/>
          <w:szCs w:val="20"/>
        </w:rPr>
        <w:t xml:space="preserve">s.v. </w:t>
      </w:r>
      <w:r w:rsidRPr="008904F4">
        <w:rPr>
          <w:rFonts w:ascii="KadmosU" w:eastAsia="Calibri" w:hAnsi="KadmosU"/>
          <w:noProof/>
          <w:sz w:val="18"/>
          <w:szCs w:val="18"/>
          <w:lang w:val="el-GR"/>
        </w:rPr>
        <w:t>ἐπ</w:t>
      </w:r>
      <w:r w:rsidRPr="008904F4">
        <w:rPr>
          <w:rFonts w:ascii="KadmosU" w:eastAsia="Calibri" w:hAnsi="KadmosU" w:cs="Cambria"/>
          <w:noProof/>
          <w:sz w:val="18"/>
          <w:szCs w:val="18"/>
          <w:lang w:val="el-GR"/>
        </w:rPr>
        <w:t>ιμ</w:t>
      </w:r>
      <w:r w:rsidRPr="008904F4">
        <w:rPr>
          <w:rFonts w:ascii="KadmosU" w:eastAsia="Calibri" w:hAnsi="KadmosU"/>
          <w:noProof/>
          <w:sz w:val="18"/>
          <w:szCs w:val="18"/>
          <w:lang w:val="el-GR"/>
        </w:rPr>
        <w:t>ᾶ</w:t>
      </w:r>
      <w:r w:rsidRPr="008904F4">
        <w:rPr>
          <w:rFonts w:ascii="KadmosU" w:eastAsia="Calibri" w:hAnsi="KadmosU" w:cs="Cambria"/>
          <w:noProof/>
          <w:sz w:val="18"/>
          <w:szCs w:val="18"/>
          <w:lang w:val="el-GR"/>
        </w:rPr>
        <w:t>λλον</w:t>
      </w:r>
      <w:r w:rsidRPr="00117E56">
        <w:rPr>
          <w:rFonts w:ascii="KadmosU" w:eastAsia="Calibri" w:hAnsi="KadmosU"/>
          <w:sz w:val="18"/>
          <w:szCs w:val="18"/>
        </w:rPr>
        <w:t>: [</w:t>
      </w:r>
      <w:r>
        <w:rPr>
          <w:rFonts w:eastAsia="Calibri"/>
          <w:sz w:val="20"/>
          <w:szCs w:val="20"/>
        </w:rPr>
        <w:t>…</w:t>
      </w:r>
      <w:r w:rsidRPr="00117E56">
        <w:rPr>
          <w:rFonts w:ascii="KadmosU" w:eastAsia="Calibri" w:hAnsi="KadmosU"/>
          <w:sz w:val="18"/>
          <w:szCs w:val="18"/>
        </w:rPr>
        <w:t xml:space="preserve">] </w:t>
      </w:r>
      <w:r w:rsidRPr="008904F4">
        <w:rPr>
          <w:rFonts w:ascii="KadmosU" w:eastAsia="Calibri" w:hAnsi="KadmosU" w:cs="Cambria"/>
          <w:noProof/>
          <w:sz w:val="18"/>
          <w:szCs w:val="18"/>
          <w:lang w:val="el-GR"/>
        </w:rPr>
        <w:t>κα</w:t>
      </w:r>
      <w:r w:rsidRPr="008904F4">
        <w:rPr>
          <w:rFonts w:ascii="KadmosU" w:eastAsia="Calibri" w:hAnsi="KadmosU"/>
          <w:noProof/>
          <w:sz w:val="18"/>
          <w:szCs w:val="18"/>
          <w:lang w:val="el-GR"/>
        </w:rPr>
        <w:t>ὶ</w:t>
      </w:r>
      <w:r w:rsidRPr="00117E56">
        <w:rPr>
          <w:rFonts w:ascii="KadmosU" w:eastAsia="Calibri" w:hAnsi="KadmosU"/>
          <w:sz w:val="18"/>
          <w:szCs w:val="18"/>
        </w:rPr>
        <w:t xml:space="preserve"> </w:t>
      </w:r>
      <w:r w:rsidRPr="008904F4">
        <w:rPr>
          <w:rFonts w:ascii="KadmosU" w:eastAsia="Calibri" w:hAnsi="KadmosU" w:cs="Cambria"/>
          <w:noProof/>
          <w:sz w:val="18"/>
          <w:szCs w:val="18"/>
          <w:lang w:val="el-GR"/>
        </w:rPr>
        <w:t>α</w:t>
      </w:r>
      <w:r w:rsidRPr="008904F4">
        <w:rPr>
          <w:rFonts w:ascii="KadmosU" w:eastAsia="Calibri" w:hAnsi="KadmosU"/>
          <w:noProof/>
          <w:sz w:val="18"/>
          <w:szCs w:val="18"/>
          <w:lang w:val="el-GR"/>
        </w:rPr>
        <w:t>ὖ</w:t>
      </w:r>
      <w:r w:rsidRPr="008904F4">
        <w:rPr>
          <w:rFonts w:ascii="KadmosU" w:eastAsia="Calibri" w:hAnsi="KadmosU" w:cs="Cambria"/>
          <w:noProof/>
          <w:sz w:val="18"/>
          <w:szCs w:val="18"/>
          <w:lang w:val="el-GR"/>
        </w:rPr>
        <w:t>θις·</w:t>
      </w:r>
      <w:r w:rsidRPr="00117E56">
        <w:rPr>
          <w:rFonts w:ascii="KadmosU" w:eastAsia="Calibri" w:hAnsi="KadmosU"/>
          <w:sz w:val="18"/>
          <w:szCs w:val="18"/>
        </w:rPr>
        <w:t xml:space="preserve"> </w:t>
      </w:r>
      <w:r w:rsidRPr="008904F4">
        <w:rPr>
          <w:rFonts w:ascii="KadmosU" w:eastAsia="Calibri" w:hAnsi="KadmosU" w:cs="Cambria"/>
          <w:noProof/>
          <w:sz w:val="18"/>
          <w:szCs w:val="18"/>
          <w:lang w:val="el-GR"/>
        </w:rPr>
        <w:t>τα</w:t>
      </w:r>
      <w:r w:rsidRPr="008904F4">
        <w:rPr>
          <w:rFonts w:ascii="KadmosU" w:eastAsia="Calibri" w:hAnsi="KadmosU"/>
          <w:noProof/>
          <w:sz w:val="18"/>
          <w:szCs w:val="18"/>
          <w:lang w:val="el-GR"/>
        </w:rPr>
        <w:t>ῦ</w:t>
      </w:r>
      <w:r w:rsidRPr="008904F4">
        <w:rPr>
          <w:rFonts w:ascii="KadmosU" w:eastAsia="Calibri" w:hAnsi="KadmosU" w:cs="Cambria"/>
          <w:noProof/>
          <w:sz w:val="18"/>
          <w:szCs w:val="18"/>
          <w:lang w:val="el-GR"/>
        </w:rPr>
        <w:t>τ</w:t>
      </w:r>
      <w:r w:rsidRPr="008904F4">
        <w:rPr>
          <w:rFonts w:ascii="KadmosU" w:eastAsia="Calibri" w:hAnsi="KadmosU"/>
          <w:noProof/>
          <w:sz w:val="18"/>
          <w:szCs w:val="18"/>
          <w:lang w:val="el-GR"/>
        </w:rPr>
        <w:t>ά</w:t>
      </w:r>
      <w:r w:rsidRPr="00117E56">
        <w:rPr>
          <w:rFonts w:ascii="KadmosU" w:eastAsia="Calibri" w:hAnsi="KadmosU"/>
          <w:sz w:val="18"/>
          <w:szCs w:val="18"/>
        </w:rPr>
        <w:t xml:space="preserve"> </w:t>
      </w:r>
      <w:r w:rsidRPr="008904F4">
        <w:rPr>
          <w:rFonts w:ascii="KadmosU" w:eastAsia="Calibri" w:hAnsi="KadmosU" w:cs="Cambria"/>
          <w:noProof/>
          <w:sz w:val="18"/>
          <w:szCs w:val="18"/>
          <w:lang w:val="el-GR"/>
        </w:rPr>
        <w:t>τοι</w:t>
      </w:r>
      <w:r w:rsidRPr="00117E56">
        <w:rPr>
          <w:rFonts w:ascii="KadmosU" w:eastAsia="Calibri" w:hAnsi="KadmosU"/>
          <w:sz w:val="18"/>
          <w:szCs w:val="18"/>
        </w:rPr>
        <w:t xml:space="preserve"> </w:t>
      </w:r>
      <w:r w:rsidRPr="008904F4">
        <w:rPr>
          <w:rFonts w:ascii="KadmosU" w:eastAsia="Calibri" w:hAnsi="KadmosU"/>
          <w:noProof/>
          <w:sz w:val="18"/>
          <w:szCs w:val="18"/>
          <w:lang w:val="el-GR"/>
        </w:rPr>
        <w:t>ἐπ</w:t>
      </w:r>
      <w:r w:rsidRPr="008904F4">
        <w:rPr>
          <w:rFonts w:ascii="KadmosU" w:eastAsia="Calibri" w:hAnsi="KadmosU" w:cs="Cambria"/>
          <w:noProof/>
          <w:sz w:val="18"/>
          <w:szCs w:val="18"/>
          <w:lang w:val="el-GR"/>
        </w:rPr>
        <w:t>ιμ</w:t>
      </w:r>
      <w:r w:rsidRPr="008904F4">
        <w:rPr>
          <w:rFonts w:ascii="KadmosU" w:eastAsia="Calibri" w:hAnsi="KadmosU"/>
          <w:noProof/>
          <w:sz w:val="18"/>
          <w:szCs w:val="18"/>
          <w:lang w:val="el-GR"/>
        </w:rPr>
        <w:t>ᾶ</w:t>
      </w:r>
      <w:r w:rsidRPr="008904F4">
        <w:rPr>
          <w:rFonts w:ascii="KadmosU" w:eastAsia="Calibri" w:hAnsi="KadmosU" w:cs="Cambria"/>
          <w:noProof/>
          <w:sz w:val="18"/>
          <w:szCs w:val="18"/>
          <w:lang w:val="el-GR"/>
        </w:rPr>
        <w:t>λλον</w:t>
      </w:r>
      <w:r w:rsidRPr="00117E56">
        <w:rPr>
          <w:rFonts w:ascii="KadmosU" w:eastAsia="Calibri" w:hAnsi="KadmosU"/>
          <w:sz w:val="18"/>
          <w:szCs w:val="18"/>
        </w:rPr>
        <w:t xml:space="preserve"> </w:t>
      </w:r>
      <w:r w:rsidRPr="008904F4">
        <w:rPr>
          <w:rFonts w:ascii="KadmosU" w:eastAsia="Calibri" w:hAnsi="KadmosU"/>
          <w:noProof/>
          <w:sz w:val="18"/>
          <w:szCs w:val="18"/>
          <w:lang w:val="el-GR"/>
        </w:rPr>
        <w:t>ἐ</w:t>
      </w:r>
      <w:r w:rsidRPr="008904F4">
        <w:rPr>
          <w:rFonts w:ascii="KadmosU" w:eastAsia="Calibri" w:hAnsi="KadmosU" w:cs="Cambria"/>
          <w:noProof/>
          <w:sz w:val="18"/>
          <w:szCs w:val="18"/>
          <w:lang w:val="el-GR"/>
        </w:rPr>
        <w:t>ξ</w:t>
      </w:r>
      <w:r w:rsidRPr="008904F4">
        <w:rPr>
          <w:rFonts w:ascii="KadmosU" w:eastAsia="Calibri" w:hAnsi="KadmosU"/>
          <w:noProof/>
          <w:sz w:val="18"/>
          <w:szCs w:val="18"/>
          <w:lang w:val="el-GR"/>
        </w:rPr>
        <w:t>ῆ</w:t>
      </w:r>
      <w:r w:rsidRPr="008904F4">
        <w:rPr>
          <w:rFonts w:ascii="KadmosU" w:eastAsia="Calibri" w:hAnsi="KadmosU" w:cs="Cambria"/>
          <w:noProof/>
          <w:sz w:val="18"/>
          <w:szCs w:val="18"/>
          <w:lang w:val="el-GR"/>
        </w:rPr>
        <w:t>ψεν</w:t>
      </w:r>
      <w:r w:rsidRPr="00117E56">
        <w:rPr>
          <w:rFonts w:ascii="KadmosU" w:eastAsia="Calibri" w:hAnsi="KadmosU"/>
          <w:sz w:val="18"/>
          <w:szCs w:val="18"/>
        </w:rPr>
        <w:t xml:space="preserve"> </w:t>
      </w:r>
      <w:r w:rsidRPr="008904F4">
        <w:rPr>
          <w:rFonts w:ascii="KadmosU" w:eastAsia="Calibri" w:hAnsi="KadmosU" w:cs="Cambria"/>
          <w:noProof/>
          <w:sz w:val="18"/>
          <w:szCs w:val="18"/>
          <w:lang w:val="el-GR"/>
        </w:rPr>
        <w:t>α</w:t>
      </w:r>
      <w:r w:rsidRPr="008904F4">
        <w:rPr>
          <w:rFonts w:ascii="KadmosU" w:eastAsia="Calibri" w:hAnsi="KadmosU"/>
          <w:noProof/>
          <w:sz w:val="18"/>
          <w:szCs w:val="18"/>
          <w:lang w:val="el-GR"/>
        </w:rPr>
        <w:t>ὐ</w:t>
      </w:r>
      <w:r w:rsidRPr="008904F4">
        <w:rPr>
          <w:rFonts w:ascii="KadmosU" w:eastAsia="Calibri" w:hAnsi="KadmosU" w:cs="Cambria"/>
          <w:noProof/>
          <w:sz w:val="18"/>
          <w:szCs w:val="18"/>
          <w:lang w:val="el-GR"/>
        </w:rPr>
        <w:t>τ</w:t>
      </w:r>
      <w:r w:rsidR="0062700F">
        <w:rPr>
          <w:rFonts w:ascii="KadmosU" w:eastAsia="Calibri" w:hAnsi="KadmosU"/>
          <w:noProof/>
          <w:sz w:val="18"/>
          <w:szCs w:val="18"/>
          <w:lang w:val="el-GR"/>
        </w:rPr>
        <w:t>ῷ</w:t>
      </w:r>
      <w:r w:rsidRPr="00117E56">
        <w:rPr>
          <w:rFonts w:ascii="KadmosU" w:eastAsia="Calibri" w:hAnsi="KadmosU"/>
          <w:sz w:val="18"/>
          <w:szCs w:val="18"/>
        </w:rPr>
        <w:t xml:space="preserve"> </w:t>
      </w:r>
      <w:r w:rsidRPr="008904F4">
        <w:rPr>
          <w:rFonts w:ascii="KadmosU" w:eastAsia="Calibri" w:hAnsi="KadmosU" w:cs="Cambria"/>
          <w:noProof/>
          <w:sz w:val="18"/>
          <w:szCs w:val="18"/>
          <w:lang w:val="el-GR"/>
        </w:rPr>
        <w:t>τ</w:t>
      </w:r>
      <w:r w:rsidRPr="008904F4">
        <w:rPr>
          <w:rFonts w:ascii="KadmosU" w:eastAsia="Calibri" w:hAnsi="KadmosU"/>
          <w:noProof/>
          <w:sz w:val="18"/>
          <w:szCs w:val="18"/>
          <w:lang w:val="el-GR"/>
        </w:rPr>
        <w:t>ὸ</w:t>
      </w:r>
      <w:r w:rsidRPr="00117E56">
        <w:rPr>
          <w:rFonts w:ascii="KadmosU" w:eastAsia="Calibri" w:hAnsi="KadmosU"/>
          <w:sz w:val="18"/>
          <w:szCs w:val="18"/>
        </w:rPr>
        <w:t xml:space="preserve"> </w:t>
      </w:r>
      <w:r w:rsidRPr="008904F4">
        <w:rPr>
          <w:rFonts w:ascii="KadmosU" w:eastAsia="Calibri" w:hAnsi="KadmosU" w:cs="Cambria"/>
          <w:noProof/>
          <w:sz w:val="18"/>
          <w:szCs w:val="18"/>
          <w:lang w:val="el-GR"/>
        </w:rPr>
        <w:t>μ</w:t>
      </w:r>
      <w:r w:rsidRPr="008904F4">
        <w:rPr>
          <w:rFonts w:ascii="KadmosU" w:eastAsia="Calibri" w:hAnsi="KadmosU"/>
          <w:noProof/>
          <w:sz w:val="18"/>
          <w:szCs w:val="18"/>
          <w:lang w:val="el-GR"/>
        </w:rPr>
        <w:t>ῖ</w:t>
      </w:r>
      <w:r w:rsidRPr="008904F4">
        <w:rPr>
          <w:rFonts w:ascii="KadmosU" w:eastAsia="Calibri" w:hAnsi="KadmosU" w:cs="Cambria"/>
          <w:noProof/>
          <w:sz w:val="18"/>
          <w:szCs w:val="18"/>
          <w:lang w:val="el-GR"/>
        </w:rPr>
        <w:t>σος</w:t>
      </w:r>
      <w:r w:rsidRPr="00117E56">
        <w:rPr>
          <w:rFonts w:ascii="KadmosU" w:eastAsia="Calibri" w:hAnsi="KadmosU"/>
          <w:sz w:val="18"/>
          <w:szCs w:val="18"/>
        </w:rPr>
        <w:t>.</w:t>
      </w:r>
    </w:p>
  </w:footnote>
  <w:footnote w:id="69">
    <w:p w14:paraId="1769CAF9"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For </w:t>
      </w:r>
      <w:r w:rsidRPr="008904F4">
        <w:rPr>
          <w:rFonts w:ascii="KadmosU" w:hAnsi="KadmosU"/>
          <w:noProof/>
          <w:sz w:val="18"/>
          <w:szCs w:val="18"/>
          <w:lang w:val="el-GR"/>
        </w:rPr>
        <w:t>ἐλέχθη</w:t>
      </w:r>
      <w:r w:rsidRPr="00117E56">
        <w:rPr>
          <w:rFonts w:ascii="KadmosU" w:hAnsi="KadmosU"/>
          <w:sz w:val="18"/>
          <w:szCs w:val="18"/>
        </w:rPr>
        <w:t xml:space="preserve"> </w:t>
      </w:r>
      <w:r w:rsidRPr="008904F4">
        <w:rPr>
          <w:rFonts w:ascii="KadmosU" w:hAnsi="KadmosU" w:cs="Cambria"/>
          <w:noProof/>
          <w:sz w:val="18"/>
          <w:szCs w:val="18"/>
          <w:lang w:val="el-GR"/>
        </w:rPr>
        <w:t>γέ</w:t>
      </w:r>
      <w:r w:rsidRPr="00117E56">
        <w:rPr>
          <w:rFonts w:ascii="KadmosU" w:hAnsi="KadmosU"/>
          <w:sz w:val="18"/>
          <w:szCs w:val="18"/>
        </w:rPr>
        <w:t xml:space="preserve"> </w:t>
      </w:r>
      <w:r w:rsidRPr="008904F4">
        <w:rPr>
          <w:rFonts w:ascii="KadmosU" w:hAnsi="KadmosU" w:cs="Cambria"/>
          <w:noProof/>
          <w:sz w:val="18"/>
          <w:szCs w:val="18"/>
          <w:lang w:val="el-GR"/>
        </w:rPr>
        <w:t>τοι</w:t>
      </w:r>
      <w:r w:rsidRPr="00117E56">
        <w:rPr>
          <w:sz w:val="18"/>
          <w:szCs w:val="18"/>
        </w:rPr>
        <w:t xml:space="preserve"> </w:t>
      </w:r>
      <w:r w:rsidRPr="00395CEE">
        <w:rPr>
          <w:sz w:val="20"/>
          <w:szCs w:val="20"/>
        </w:rPr>
        <w:t xml:space="preserve">cf. e.g. Pl. </w:t>
      </w:r>
      <w:r w:rsidRPr="00395CEE">
        <w:rPr>
          <w:i/>
          <w:sz w:val="20"/>
          <w:szCs w:val="20"/>
        </w:rPr>
        <w:t>Hp</w:t>
      </w:r>
      <w:r>
        <w:rPr>
          <w:i/>
          <w:sz w:val="20"/>
          <w:szCs w:val="20"/>
        </w:rPr>
        <w:t>.</w:t>
      </w:r>
      <w:r w:rsidRPr="00395CEE">
        <w:rPr>
          <w:i/>
          <w:sz w:val="20"/>
          <w:szCs w:val="20"/>
        </w:rPr>
        <w:t>mi.</w:t>
      </w:r>
      <w:r w:rsidRPr="00395CEE">
        <w:rPr>
          <w:sz w:val="20"/>
          <w:szCs w:val="20"/>
        </w:rPr>
        <w:t xml:space="preserve"> 367</w:t>
      </w:r>
      <w:r w:rsidRPr="00395CEE">
        <w:rPr>
          <w:smallCaps/>
          <w:sz w:val="20"/>
          <w:szCs w:val="20"/>
        </w:rPr>
        <w:t>b</w:t>
      </w:r>
      <w:r w:rsidRPr="00395CEE">
        <w:rPr>
          <w:sz w:val="20"/>
          <w:szCs w:val="20"/>
        </w:rPr>
        <w:t>7.</w:t>
      </w:r>
    </w:p>
  </w:footnote>
  <w:footnote w:id="70">
    <w:p w14:paraId="509C6209"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Cf. e.g. Arist. </w:t>
      </w:r>
      <w:r w:rsidRPr="00395CEE">
        <w:rPr>
          <w:i/>
          <w:sz w:val="20"/>
          <w:szCs w:val="20"/>
        </w:rPr>
        <w:t>Eth.Nic.</w:t>
      </w:r>
      <w:r w:rsidRPr="00395CEE">
        <w:rPr>
          <w:sz w:val="20"/>
          <w:szCs w:val="20"/>
        </w:rPr>
        <w:t xml:space="preserve"> 1139a or Plut. </w:t>
      </w:r>
      <w:r w:rsidRPr="00395CEE">
        <w:rPr>
          <w:i/>
          <w:sz w:val="20"/>
          <w:szCs w:val="20"/>
        </w:rPr>
        <w:t>Marc.</w:t>
      </w:r>
      <w:r w:rsidRPr="00395CEE">
        <w:rPr>
          <w:sz w:val="20"/>
          <w:szCs w:val="20"/>
        </w:rPr>
        <w:t xml:space="preserve"> 4.2.4. In the rather unlikely case that the stroke after </w:t>
      </w:r>
      <w:r w:rsidRPr="008904F4">
        <w:rPr>
          <w:rFonts w:ascii="KadmosU" w:hAnsi="KadmosU" w:cs="Cambria"/>
          <w:noProof/>
          <w:sz w:val="18"/>
          <w:szCs w:val="18"/>
          <w:lang w:val="el-GR"/>
        </w:rPr>
        <w:t>το</w:t>
      </w:r>
      <w:r w:rsidRPr="00395CEE">
        <w:rPr>
          <w:sz w:val="20"/>
          <w:szCs w:val="20"/>
        </w:rPr>
        <w:t xml:space="preserve"> does not belong to a character of the undertext, </w:t>
      </w:r>
      <w:r w:rsidRPr="008904F4">
        <w:rPr>
          <w:rFonts w:ascii="KadmosU" w:hAnsi="KadmosU" w:cs="Cambria"/>
          <w:noProof/>
          <w:sz w:val="18"/>
          <w:szCs w:val="18"/>
          <w:lang w:val="el-GR"/>
        </w:rPr>
        <w:t>το</w:t>
      </w:r>
      <w:r w:rsidRPr="00395CEE">
        <w:rPr>
          <w:sz w:val="20"/>
          <w:szCs w:val="20"/>
        </w:rPr>
        <w:t xml:space="preserve"> has to be interpreted as the article. For a substantivised acc.-and-inf. construction after </w:t>
      </w:r>
      <w:r w:rsidRPr="008904F4">
        <w:rPr>
          <w:rStyle w:val="Emphasis"/>
          <w:rFonts w:ascii="KadmosU" w:hAnsi="KadmosU"/>
          <w:i w:val="0"/>
          <w:iCs w:val="0"/>
          <w:noProof/>
          <w:sz w:val="18"/>
          <w:szCs w:val="18"/>
          <w:lang w:val="el-GR"/>
        </w:rPr>
        <w:t>ἐλέχθη</w:t>
      </w:r>
      <w:r w:rsidRPr="00395CEE">
        <w:rPr>
          <w:rFonts w:ascii="KadmosU" w:hAnsi="KadmosU"/>
          <w:sz w:val="19"/>
          <w:szCs w:val="19"/>
        </w:rPr>
        <w:t xml:space="preserve"> </w:t>
      </w:r>
      <w:r w:rsidRPr="00395CEE">
        <w:rPr>
          <w:sz w:val="20"/>
          <w:szCs w:val="20"/>
        </w:rPr>
        <w:t xml:space="preserve">cf. e.g. </w:t>
      </w:r>
      <w:r w:rsidRPr="00395CEE">
        <w:rPr>
          <w:i/>
          <w:sz w:val="20"/>
          <w:szCs w:val="20"/>
        </w:rPr>
        <w:t>Ath.</w:t>
      </w:r>
      <w:r>
        <w:rPr>
          <w:i/>
          <w:sz w:val="20"/>
          <w:szCs w:val="20"/>
        </w:rPr>
        <w:t>P</w:t>
      </w:r>
      <w:r w:rsidRPr="00395CEE">
        <w:rPr>
          <w:i/>
          <w:sz w:val="20"/>
          <w:szCs w:val="20"/>
        </w:rPr>
        <w:t>ol.</w:t>
      </w:r>
      <w:r w:rsidRPr="00395CEE">
        <w:rPr>
          <w:rFonts w:ascii="Times New Roman" w:hAnsi="Times New Roman"/>
          <w:i/>
          <w:sz w:val="20"/>
          <w:szCs w:val="20"/>
        </w:rPr>
        <w:t>​</w:t>
      </w:r>
      <w:r w:rsidRPr="00395CEE">
        <w:rPr>
          <w:sz w:val="20"/>
          <w:szCs w:val="20"/>
        </w:rPr>
        <w:t xml:space="preserve"> 21.2 </w:t>
      </w:r>
      <w:r w:rsidRPr="008904F4">
        <w:rPr>
          <w:rStyle w:val="Emphasis"/>
          <w:rFonts w:ascii="KadmosU" w:hAnsi="KadmosU"/>
          <w:i w:val="0"/>
          <w:iCs w:val="0"/>
          <w:noProof/>
          <w:sz w:val="18"/>
          <w:szCs w:val="18"/>
          <w:lang w:val="el-GR"/>
        </w:rPr>
        <w:t>ἐλέχθη</w:t>
      </w:r>
      <w:r w:rsidRPr="00FB3411">
        <w:rPr>
          <w:rStyle w:val="Emphasis"/>
          <w:rFonts w:ascii="KadmosU" w:hAnsi="KadmosU"/>
          <w:sz w:val="18"/>
          <w:szCs w:val="18"/>
        </w:rPr>
        <w:t xml:space="preserve"> </w:t>
      </w:r>
      <w:r w:rsidRPr="008904F4">
        <w:rPr>
          <w:rStyle w:val="Emphasis"/>
          <w:rFonts w:ascii="KadmosU" w:hAnsi="KadmosU" w:cs="Cambria"/>
          <w:i w:val="0"/>
          <w:iCs w:val="0"/>
          <w:noProof/>
          <w:sz w:val="18"/>
          <w:szCs w:val="18"/>
          <w:u w:val="single"/>
          <w:lang w:val="el-GR"/>
        </w:rPr>
        <w:t>τὸ</w:t>
      </w:r>
      <w:r w:rsidRPr="00FB3411">
        <w:rPr>
          <w:rFonts w:ascii="KadmosU" w:hAnsi="KadmosU"/>
          <w:i/>
          <w:sz w:val="18"/>
          <w:szCs w:val="18"/>
        </w:rPr>
        <w:t xml:space="preserve"> </w:t>
      </w:r>
      <w:r w:rsidRPr="008904F4">
        <w:rPr>
          <w:rFonts w:ascii="KadmosU" w:hAnsi="KadmosU" w:cs="Cambria"/>
          <w:noProof/>
          <w:sz w:val="18"/>
          <w:szCs w:val="18"/>
          <w:lang w:val="el-GR"/>
        </w:rPr>
        <w:t>μὴ</w:t>
      </w:r>
      <w:r w:rsidRPr="00FB3411">
        <w:rPr>
          <w:rFonts w:ascii="KadmosU" w:hAnsi="KadmosU"/>
          <w:sz w:val="18"/>
          <w:szCs w:val="18"/>
        </w:rPr>
        <w:t xml:space="preserve"> </w:t>
      </w:r>
      <w:r w:rsidRPr="008904F4">
        <w:rPr>
          <w:rFonts w:ascii="KadmosU" w:hAnsi="KadmosU" w:cs="Cambria"/>
          <w:noProof/>
          <w:sz w:val="18"/>
          <w:szCs w:val="18"/>
          <w:lang w:val="el-GR"/>
        </w:rPr>
        <w:t>φυλοκρινεῖν</w:t>
      </w:r>
      <w:r w:rsidRPr="00FB3411">
        <w:rPr>
          <w:rFonts w:ascii="KadmosU" w:hAnsi="KadmosU"/>
          <w:sz w:val="18"/>
          <w:szCs w:val="18"/>
        </w:rPr>
        <w:t xml:space="preserve"> </w:t>
      </w:r>
      <w:r w:rsidRPr="008904F4">
        <w:rPr>
          <w:rFonts w:ascii="KadmosU" w:hAnsi="KadmosU" w:cs="Baskerville Old Face"/>
          <w:noProof/>
          <w:sz w:val="18"/>
          <w:szCs w:val="18"/>
          <w:lang w:val="el-GR"/>
        </w:rPr>
        <w:t>π</w:t>
      </w:r>
      <w:r w:rsidRPr="008904F4">
        <w:rPr>
          <w:rFonts w:ascii="KadmosU" w:hAnsi="KadmosU" w:cs="Cambria"/>
          <w:noProof/>
          <w:sz w:val="18"/>
          <w:szCs w:val="18"/>
          <w:lang w:val="el-GR"/>
        </w:rPr>
        <w:t>ρὸς</w:t>
      </w:r>
      <w:r w:rsidRPr="00FB3411">
        <w:rPr>
          <w:rFonts w:ascii="KadmosU" w:hAnsi="KadmosU"/>
          <w:sz w:val="18"/>
          <w:szCs w:val="18"/>
        </w:rPr>
        <w:t xml:space="preserve"> </w:t>
      </w:r>
      <w:r w:rsidRPr="008904F4">
        <w:rPr>
          <w:rFonts w:ascii="KadmosU" w:hAnsi="KadmosU" w:cs="Cambria"/>
          <w:noProof/>
          <w:sz w:val="18"/>
          <w:szCs w:val="18"/>
          <w:lang w:val="el-GR"/>
        </w:rPr>
        <w:t>τοὺς</w:t>
      </w:r>
      <w:r w:rsidRPr="00FB3411">
        <w:rPr>
          <w:rFonts w:ascii="KadmosU" w:hAnsi="KadmosU"/>
          <w:sz w:val="18"/>
          <w:szCs w:val="18"/>
        </w:rPr>
        <w:t xml:space="preserve"> </w:t>
      </w:r>
      <w:r w:rsidRPr="008904F4">
        <w:rPr>
          <w:rFonts w:ascii="KadmosU" w:hAnsi="KadmosU"/>
          <w:noProof/>
          <w:sz w:val="18"/>
          <w:szCs w:val="18"/>
          <w:lang w:val="el-GR"/>
        </w:rPr>
        <w:t>ἐξ</w:t>
      </w:r>
      <w:r w:rsidRPr="008904F4">
        <w:rPr>
          <w:rFonts w:ascii="KadmosU" w:hAnsi="KadmosU" w:cs="Cambria"/>
          <w:noProof/>
          <w:sz w:val="18"/>
          <w:szCs w:val="18"/>
          <w:lang w:val="el-GR"/>
        </w:rPr>
        <w:t>ετάζειν</w:t>
      </w:r>
      <w:r w:rsidRPr="00FB3411">
        <w:rPr>
          <w:rFonts w:ascii="KadmosU" w:hAnsi="KadmosU"/>
          <w:sz w:val="18"/>
          <w:szCs w:val="18"/>
        </w:rPr>
        <w:t xml:space="preserve"> </w:t>
      </w:r>
      <w:r w:rsidRPr="008904F4">
        <w:rPr>
          <w:rFonts w:ascii="KadmosU" w:hAnsi="KadmosU" w:cs="Cambria"/>
          <w:noProof/>
          <w:sz w:val="18"/>
          <w:szCs w:val="18"/>
          <w:lang w:val="el-GR"/>
        </w:rPr>
        <w:t>τὰ</w:t>
      </w:r>
      <w:r w:rsidRPr="00FB3411">
        <w:rPr>
          <w:rFonts w:ascii="KadmosU" w:hAnsi="KadmosU"/>
          <w:sz w:val="18"/>
          <w:szCs w:val="18"/>
        </w:rPr>
        <w:t xml:space="preserve"> </w:t>
      </w:r>
      <w:r w:rsidRPr="008904F4">
        <w:rPr>
          <w:rFonts w:ascii="KadmosU" w:hAnsi="KadmosU" w:cs="Cambria"/>
          <w:noProof/>
          <w:sz w:val="18"/>
          <w:szCs w:val="18"/>
          <w:lang w:val="el-GR"/>
        </w:rPr>
        <w:t>γένη</w:t>
      </w:r>
      <w:r w:rsidRPr="00FB3411">
        <w:rPr>
          <w:rFonts w:ascii="KadmosU" w:hAnsi="KadmosU"/>
          <w:sz w:val="18"/>
          <w:szCs w:val="18"/>
        </w:rPr>
        <w:t xml:space="preserve"> </w:t>
      </w:r>
      <w:r w:rsidRPr="008904F4">
        <w:rPr>
          <w:rFonts w:ascii="KadmosU" w:hAnsi="KadmosU" w:cs="Cambria"/>
          <w:noProof/>
          <w:sz w:val="18"/>
          <w:szCs w:val="18"/>
          <w:lang w:val="el-GR"/>
        </w:rPr>
        <w:t>βουλομένους</w:t>
      </w:r>
      <w:r w:rsidRPr="00395CEE">
        <w:rPr>
          <w:sz w:val="20"/>
          <w:szCs w:val="20"/>
        </w:rPr>
        <w:t>.</w:t>
      </w:r>
      <w:r w:rsidRPr="00395CEE">
        <w:rPr>
          <w:strike/>
          <w:sz w:val="20"/>
          <w:szCs w:val="20"/>
        </w:rPr>
        <w:t xml:space="preserve"> </w:t>
      </w:r>
    </w:p>
  </w:footnote>
  <w:footnote w:id="71">
    <w:p w14:paraId="1A69DA39" w14:textId="0FE8E7F8" w:rsidR="00DD79B9" w:rsidRPr="00395CEE" w:rsidRDefault="00DD79B9" w:rsidP="00DD79B9">
      <w:pPr>
        <w:pStyle w:val="FootnoteText"/>
      </w:pPr>
      <w:r w:rsidRPr="00395CEE">
        <w:rPr>
          <w:rStyle w:val="FootnoteReference"/>
        </w:rPr>
        <w:footnoteRef/>
      </w:r>
      <w:r w:rsidRPr="00395CEE">
        <w:t xml:space="preserve"> </w:t>
      </w:r>
      <w:r w:rsidRPr="00395CEE">
        <w:rPr>
          <w:szCs w:val="20"/>
        </w:rPr>
        <w:t>For the use of the genitive with numerals cf. e.g. Hdt. 9.28.3</w:t>
      </w:r>
      <w:r w:rsidR="0062700F" w:rsidRPr="0062700F">
        <w:rPr>
          <w:szCs w:val="20"/>
        </w:rPr>
        <w:t xml:space="preserve"> </w:t>
      </w:r>
      <w:r w:rsidRPr="008904F4">
        <w:rPr>
          <w:rFonts w:ascii="KadmosU" w:hAnsi="KadmosU" w:cs="Cambria"/>
          <w:noProof/>
          <w:sz w:val="18"/>
          <w:szCs w:val="18"/>
          <w:lang w:val="el-GR"/>
        </w:rPr>
        <w:t>μετὰ</w:t>
      </w:r>
      <w:r w:rsidRPr="00C51AEE">
        <w:rPr>
          <w:rFonts w:ascii="KadmosU" w:hAnsi="KadmosU"/>
          <w:sz w:val="18"/>
          <w:szCs w:val="18"/>
        </w:rPr>
        <w:t xml:space="preserve"> </w:t>
      </w:r>
      <w:r w:rsidRPr="008904F4">
        <w:rPr>
          <w:rFonts w:ascii="KadmosU" w:hAnsi="KadmosU" w:cs="Cambria"/>
          <w:noProof/>
          <w:sz w:val="18"/>
          <w:szCs w:val="18"/>
          <w:lang w:val="el-GR"/>
        </w:rPr>
        <w:t>δὲ</w:t>
      </w:r>
      <w:r w:rsidRPr="00C51AEE">
        <w:rPr>
          <w:rFonts w:ascii="KadmosU" w:hAnsi="KadmosU"/>
          <w:sz w:val="18"/>
          <w:szCs w:val="18"/>
        </w:rPr>
        <w:t xml:space="preserve"> </w:t>
      </w:r>
      <w:r w:rsidRPr="008904F4">
        <w:rPr>
          <w:rFonts w:ascii="KadmosU" w:hAnsi="KadmosU" w:cs="Cambria"/>
          <w:noProof/>
          <w:sz w:val="18"/>
          <w:szCs w:val="18"/>
          <w:lang w:val="el-GR"/>
        </w:rPr>
        <w:t>τούτους</w:t>
      </w:r>
      <w:r w:rsidRPr="00C51AEE">
        <w:rPr>
          <w:rFonts w:ascii="KadmosU" w:hAnsi="KadmosU"/>
          <w:sz w:val="18"/>
          <w:szCs w:val="18"/>
        </w:rPr>
        <w:t xml:space="preserve"> </w:t>
      </w:r>
      <w:r w:rsidRPr="008904F4">
        <w:rPr>
          <w:rFonts w:ascii="KadmosU" w:hAnsi="KadmosU"/>
          <w:noProof/>
          <w:sz w:val="18"/>
          <w:szCs w:val="18"/>
          <w:lang w:val="el-GR"/>
        </w:rPr>
        <w:t>ἵσταντο</w:t>
      </w:r>
      <w:r w:rsidRPr="00C51AEE">
        <w:rPr>
          <w:rFonts w:ascii="KadmosU" w:hAnsi="KadmosU"/>
          <w:sz w:val="18"/>
          <w:szCs w:val="18"/>
        </w:rPr>
        <w:t xml:space="preserve"> </w:t>
      </w:r>
      <w:r w:rsidRPr="008904F4">
        <w:rPr>
          <w:rFonts w:ascii="KadmosU" w:hAnsi="KadmosU" w:cs="Cambria"/>
          <w:noProof/>
          <w:sz w:val="18"/>
          <w:szCs w:val="18"/>
          <w:lang w:val="el-GR"/>
        </w:rPr>
        <w:t>Κορινθίων</w:t>
      </w:r>
      <w:r w:rsidRPr="00C51AEE">
        <w:rPr>
          <w:rFonts w:ascii="KadmosU" w:hAnsi="KadmosU"/>
          <w:sz w:val="18"/>
          <w:szCs w:val="18"/>
        </w:rPr>
        <w:t xml:space="preserve"> </w:t>
      </w:r>
      <w:r w:rsidRPr="008904F4">
        <w:rPr>
          <w:rFonts w:ascii="KadmosU" w:hAnsi="KadmosU" w:cs="Cambria"/>
          <w:noProof/>
          <w:sz w:val="18"/>
          <w:szCs w:val="18"/>
          <w:lang w:val="el-GR"/>
        </w:rPr>
        <w:t>πεντακισχίλιοι</w:t>
      </w:r>
      <w:r w:rsidRPr="00395CEE">
        <w:rPr>
          <w:rFonts w:ascii="KadmosU" w:hAnsi="KadmosU" w:cs="Cambria"/>
          <w:sz w:val="19"/>
          <w:szCs w:val="19"/>
        </w:rPr>
        <w:t xml:space="preserve"> </w:t>
      </w:r>
      <w:r w:rsidRPr="00395CEE">
        <w:rPr>
          <w:szCs w:val="20"/>
        </w:rPr>
        <w:t xml:space="preserve">(“Next to these in the line were five thousand Corinthians”, </w:t>
      </w:r>
      <w:r w:rsidRPr="00395CEE">
        <w:t>transl. A. D. Godley</w:t>
      </w:r>
      <w:r w:rsidRPr="00395CEE">
        <w:rPr>
          <w:szCs w:val="20"/>
        </w:rPr>
        <w:t>).</w:t>
      </w:r>
    </w:p>
  </w:footnote>
  <w:footnote w:id="72">
    <w:p w14:paraId="69E58636"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The fragments of Dexippus otherwise only have the form </w:t>
      </w:r>
      <w:r w:rsidRPr="008904F4">
        <w:rPr>
          <w:rStyle w:val="sense"/>
          <w:rFonts w:ascii="KadmosU" w:hAnsi="KadmosU"/>
          <w:noProof/>
          <w:sz w:val="18"/>
          <w:szCs w:val="18"/>
          <w:lang w:val="el-GR"/>
        </w:rPr>
        <w:t>π</w:t>
      </w:r>
      <w:r w:rsidRPr="008904F4">
        <w:rPr>
          <w:rStyle w:val="sense"/>
          <w:rFonts w:ascii="KadmosU" w:hAnsi="KadmosU" w:cs="Cambria"/>
          <w:noProof/>
          <w:sz w:val="18"/>
          <w:szCs w:val="18"/>
          <w:lang w:val="el-GR"/>
        </w:rPr>
        <w:t>όρρω</w:t>
      </w:r>
      <w:r w:rsidRPr="00395CEE">
        <w:rPr>
          <w:rStyle w:val="sense"/>
          <w:sz w:val="20"/>
          <w:szCs w:val="20"/>
        </w:rPr>
        <w:t xml:space="preserve">: </w:t>
      </w:r>
      <w:r w:rsidRPr="00395CEE">
        <w:rPr>
          <w:rFonts w:eastAsia="Arial Unicode MS"/>
          <w:sz w:val="20"/>
          <w:szCs w:val="20"/>
        </w:rPr>
        <w:t xml:space="preserve">cf. </w:t>
      </w:r>
      <w:r>
        <w:rPr>
          <w:rStyle w:val="sense"/>
          <w:sz w:val="20"/>
          <w:szCs w:val="20"/>
        </w:rPr>
        <w:t>fr.</w:t>
      </w:r>
      <w:r w:rsidRPr="00395CEE">
        <w:rPr>
          <w:rStyle w:val="sense"/>
          <w:sz w:val="20"/>
          <w:szCs w:val="20"/>
        </w:rPr>
        <w:t xml:space="preserve">22.4 Martin (= </w:t>
      </w:r>
      <w:r>
        <w:rPr>
          <w:rStyle w:val="sense"/>
          <w:sz w:val="20"/>
          <w:szCs w:val="20"/>
        </w:rPr>
        <w:t>fr.</w:t>
      </w:r>
      <w:r w:rsidRPr="00395CEE">
        <w:rPr>
          <w:rStyle w:val="sense"/>
          <w:sz w:val="20"/>
          <w:szCs w:val="20"/>
        </w:rPr>
        <w:t xml:space="preserve">28.4 Mecella, </w:t>
      </w:r>
      <w:r w:rsidRPr="00395CEE">
        <w:rPr>
          <w:rStyle w:val="sense"/>
          <w:i/>
          <w:sz w:val="20"/>
          <w:szCs w:val="20"/>
        </w:rPr>
        <w:t>FGrHist</w:t>
      </w:r>
      <w:r w:rsidRPr="00395CEE">
        <w:rPr>
          <w:rStyle w:val="sense"/>
          <w:sz w:val="20"/>
          <w:szCs w:val="20"/>
        </w:rPr>
        <w:t xml:space="preserve"> </w:t>
      </w:r>
      <w:r w:rsidRPr="00C51AEE">
        <w:rPr>
          <w:rStyle w:val="sense"/>
          <w:smallCaps/>
          <w:sz w:val="20"/>
          <w:szCs w:val="20"/>
        </w:rPr>
        <w:t>f</w:t>
      </w:r>
      <w:r>
        <w:rPr>
          <w:rStyle w:val="sense"/>
          <w:sz w:val="20"/>
          <w:szCs w:val="20"/>
        </w:rPr>
        <w:t xml:space="preserve"> </w:t>
      </w:r>
      <w:r w:rsidRPr="00395CEE">
        <w:rPr>
          <w:rStyle w:val="sense"/>
          <w:sz w:val="20"/>
          <w:szCs w:val="20"/>
        </w:rPr>
        <w:t xml:space="preserve">25.4), </w:t>
      </w:r>
      <w:r>
        <w:rPr>
          <w:rStyle w:val="sense"/>
          <w:sz w:val="20"/>
          <w:szCs w:val="20"/>
        </w:rPr>
        <w:t>fr.</w:t>
      </w:r>
      <w:r w:rsidRPr="00395CEE">
        <w:rPr>
          <w:rStyle w:val="sense"/>
          <w:sz w:val="20"/>
          <w:szCs w:val="20"/>
        </w:rPr>
        <w:t xml:space="preserve">23.10 Martin (= </w:t>
      </w:r>
      <w:r>
        <w:rPr>
          <w:rStyle w:val="sense"/>
          <w:sz w:val="20"/>
          <w:szCs w:val="20"/>
        </w:rPr>
        <w:t>fr.</w:t>
      </w:r>
      <w:r w:rsidRPr="00395CEE">
        <w:rPr>
          <w:rStyle w:val="sense"/>
          <w:sz w:val="20"/>
          <w:szCs w:val="20"/>
        </w:rPr>
        <w:t xml:space="preserve">29.10 Mecella, </w:t>
      </w:r>
      <w:r w:rsidRPr="00395CEE">
        <w:rPr>
          <w:rStyle w:val="sense"/>
          <w:i/>
          <w:sz w:val="20"/>
          <w:szCs w:val="20"/>
        </w:rPr>
        <w:t>FGrHist</w:t>
      </w:r>
      <w:r w:rsidRPr="00395CEE">
        <w:rPr>
          <w:rStyle w:val="sense"/>
          <w:sz w:val="20"/>
          <w:szCs w:val="20"/>
        </w:rPr>
        <w:t xml:space="preserve"> </w:t>
      </w:r>
      <w:r w:rsidRPr="00C51AEE">
        <w:rPr>
          <w:rStyle w:val="sense"/>
          <w:smallCaps/>
          <w:sz w:val="20"/>
          <w:szCs w:val="20"/>
        </w:rPr>
        <w:t>f</w:t>
      </w:r>
      <w:r>
        <w:rPr>
          <w:rStyle w:val="sense"/>
          <w:sz w:val="20"/>
          <w:szCs w:val="20"/>
        </w:rPr>
        <w:t xml:space="preserve"> </w:t>
      </w:r>
      <w:r w:rsidRPr="00395CEE">
        <w:rPr>
          <w:rStyle w:val="sense"/>
          <w:sz w:val="20"/>
          <w:szCs w:val="20"/>
        </w:rPr>
        <w:t xml:space="preserve">26.10), </w:t>
      </w:r>
      <w:r>
        <w:rPr>
          <w:rStyle w:val="sense"/>
          <w:sz w:val="20"/>
          <w:szCs w:val="20"/>
        </w:rPr>
        <w:t>fr.</w:t>
      </w:r>
      <w:r w:rsidRPr="00395CEE">
        <w:rPr>
          <w:rStyle w:val="sense"/>
          <w:sz w:val="20"/>
          <w:szCs w:val="20"/>
        </w:rPr>
        <w:t>30.2 Martin</w:t>
      </w:r>
      <w:r w:rsidRPr="00395CEE">
        <w:rPr>
          <w:sz w:val="20"/>
          <w:szCs w:val="20"/>
        </w:rPr>
        <w:t xml:space="preserve"> </w:t>
      </w:r>
      <w:r w:rsidRPr="00395CEE">
        <w:rPr>
          <w:rStyle w:val="sense"/>
          <w:sz w:val="20"/>
          <w:szCs w:val="20"/>
        </w:rPr>
        <w:t xml:space="preserve">(= </w:t>
      </w:r>
      <w:r>
        <w:rPr>
          <w:rStyle w:val="sense"/>
          <w:sz w:val="20"/>
          <w:szCs w:val="20"/>
        </w:rPr>
        <w:t>fr.</w:t>
      </w:r>
      <w:r w:rsidRPr="00395CEE">
        <w:rPr>
          <w:rStyle w:val="sense"/>
          <w:sz w:val="20"/>
          <w:szCs w:val="20"/>
        </w:rPr>
        <w:t xml:space="preserve">36.2 Mecella, </w:t>
      </w:r>
      <w:r w:rsidRPr="00395CEE">
        <w:rPr>
          <w:rStyle w:val="sense"/>
          <w:i/>
          <w:sz w:val="20"/>
          <w:szCs w:val="20"/>
        </w:rPr>
        <w:t xml:space="preserve">FGrHist </w:t>
      </w:r>
      <w:r w:rsidRPr="00C51AEE">
        <w:rPr>
          <w:rStyle w:val="sense"/>
          <w:smallCaps/>
          <w:sz w:val="20"/>
          <w:szCs w:val="20"/>
        </w:rPr>
        <w:t>f</w:t>
      </w:r>
      <w:r>
        <w:rPr>
          <w:rStyle w:val="sense"/>
          <w:sz w:val="20"/>
          <w:szCs w:val="20"/>
        </w:rPr>
        <w:t xml:space="preserve"> </w:t>
      </w:r>
      <w:r w:rsidRPr="00395CEE">
        <w:rPr>
          <w:rStyle w:val="sense"/>
          <w:sz w:val="20"/>
          <w:szCs w:val="20"/>
        </w:rPr>
        <w:t>7.2)</w:t>
      </w:r>
      <w:r w:rsidRPr="00395CEE">
        <w:rPr>
          <w:sz w:val="20"/>
          <w:szCs w:val="20"/>
        </w:rPr>
        <w:t xml:space="preserve">, also in </w:t>
      </w:r>
      <w:r w:rsidRPr="00395CEE">
        <w:rPr>
          <w:rStyle w:val="sense"/>
          <w:sz w:val="20"/>
          <w:szCs w:val="20"/>
        </w:rPr>
        <w:t xml:space="preserve">the </w:t>
      </w:r>
      <w:r w:rsidRPr="00395CEE">
        <w:rPr>
          <w:rStyle w:val="sense"/>
          <w:i/>
          <w:sz w:val="20"/>
          <w:szCs w:val="20"/>
        </w:rPr>
        <w:t>Scythica Vindobonensia</w:t>
      </w:r>
      <w:r w:rsidRPr="00395CEE">
        <w:rPr>
          <w:rStyle w:val="sense"/>
          <w:sz w:val="20"/>
          <w:szCs w:val="20"/>
        </w:rPr>
        <w:t xml:space="preserve"> in fol. </w:t>
      </w:r>
      <w:r w:rsidRPr="00395CEE">
        <w:rPr>
          <w:rFonts w:eastAsia="Arial Unicode MS"/>
          <w:sz w:val="20"/>
          <w:szCs w:val="20"/>
        </w:rPr>
        <w:t>195</w:t>
      </w:r>
      <w:r w:rsidRPr="00395CEE">
        <w:rPr>
          <w:rFonts w:eastAsia="Arial Unicode MS"/>
          <w:sz w:val="20"/>
          <w:szCs w:val="20"/>
          <w:vertAlign w:val="superscript"/>
        </w:rPr>
        <w:t>r</w:t>
      </w:r>
      <w:r w:rsidRPr="00395CEE">
        <w:rPr>
          <w:rFonts w:eastAsia="Arial Unicode MS"/>
          <w:sz w:val="20"/>
          <w:szCs w:val="20"/>
        </w:rPr>
        <w:t xml:space="preserve"> (fr. Ia) 5 and </w:t>
      </w:r>
      <w:r w:rsidRPr="00395CEE">
        <w:rPr>
          <w:rStyle w:val="sense"/>
          <w:sz w:val="20"/>
          <w:szCs w:val="20"/>
        </w:rPr>
        <w:t xml:space="preserve">fol. </w:t>
      </w:r>
      <w:r w:rsidRPr="00395CEE">
        <w:rPr>
          <w:rFonts w:eastAsia="Arial Unicode MS"/>
          <w:sz w:val="20"/>
          <w:szCs w:val="20"/>
        </w:rPr>
        <w:t>195</w:t>
      </w:r>
      <w:r w:rsidRPr="00395CEE">
        <w:rPr>
          <w:rFonts w:eastAsia="Arial Unicode MS"/>
          <w:sz w:val="20"/>
          <w:szCs w:val="20"/>
          <w:vertAlign w:val="superscript"/>
        </w:rPr>
        <w:t>v</w:t>
      </w:r>
      <w:r w:rsidRPr="00395CEE">
        <w:rPr>
          <w:rFonts w:eastAsia="Arial Unicode MS"/>
          <w:sz w:val="20"/>
          <w:szCs w:val="20"/>
        </w:rPr>
        <w:t xml:space="preserve"> (fr. Ib) 5. </w:t>
      </w:r>
      <w:r w:rsidRPr="00395CEE">
        <w:rPr>
          <w:sz w:val="20"/>
          <w:szCs w:val="20"/>
        </w:rPr>
        <w:t xml:space="preserve">The concurrence of both forms, i.e. </w:t>
      </w:r>
      <w:r w:rsidRPr="008904F4">
        <w:rPr>
          <w:rFonts w:ascii="KadmosU" w:hAnsi="KadmosU"/>
          <w:noProof/>
          <w:sz w:val="18"/>
          <w:szCs w:val="18"/>
          <w:lang w:val="el-GR"/>
        </w:rPr>
        <w:t>π</w:t>
      </w:r>
      <w:r w:rsidRPr="008904F4">
        <w:rPr>
          <w:rFonts w:ascii="KadmosU" w:hAnsi="KadmosU" w:cs="Cambria"/>
          <w:noProof/>
          <w:sz w:val="18"/>
          <w:szCs w:val="18"/>
          <w:lang w:val="el-GR"/>
        </w:rPr>
        <w:t>ρόσω</w:t>
      </w:r>
      <w:r w:rsidRPr="00395CEE">
        <w:rPr>
          <w:sz w:val="20"/>
          <w:szCs w:val="20"/>
        </w:rPr>
        <w:t xml:space="preserve"> and</w:t>
      </w:r>
      <w:r w:rsidRPr="00395CEE">
        <w:rPr>
          <w:rStyle w:val="sense"/>
          <w:sz w:val="20"/>
          <w:szCs w:val="20"/>
        </w:rPr>
        <w:t xml:space="preserve"> </w:t>
      </w:r>
      <w:r w:rsidRPr="008904F4">
        <w:rPr>
          <w:rStyle w:val="sense"/>
          <w:rFonts w:ascii="KadmosU" w:hAnsi="KadmosU"/>
          <w:noProof/>
          <w:sz w:val="18"/>
          <w:szCs w:val="18"/>
          <w:lang w:val="el-GR"/>
        </w:rPr>
        <w:t>π</w:t>
      </w:r>
      <w:r w:rsidRPr="008904F4">
        <w:rPr>
          <w:rStyle w:val="sense"/>
          <w:rFonts w:ascii="KadmosU" w:hAnsi="KadmosU" w:cs="Cambria"/>
          <w:noProof/>
          <w:sz w:val="18"/>
          <w:szCs w:val="18"/>
          <w:lang w:val="el-GR"/>
        </w:rPr>
        <w:t>όρρω</w:t>
      </w:r>
      <w:r w:rsidRPr="00395CEE">
        <w:rPr>
          <w:rStyle w:val="sense"/>
          <w:sz w:val="20"/>
          <w:szCs w:val="20"/>
        </w:rPr>
        <w:t>,</w:t>
      </w:r>
      <w:r w:rsidRPr="00395CEE">
        <w:rPr>
          <w:sz w:val="20"/>
          <w:szCs w:val="20"/>
        </w:rPr>
        <w:t xml:space="preserve"> in one work might seem peculiar, but it is not impossible (cf. e.g. Gal. </w:t>
      </w:r>
      <w:r w:rsidRPr="00395CEE">
        <w:rPr>
          <w:rStyle w:val="Emphasis"/>
          <w:sz w:val="20"/>
          <w:szCs w:val="20"/>
        </w:rPr>
        <w:t>A</w:t>
      </w:r>
      <w:r>
        <w:rPr>
          <w:rStyle w:val="Emphasis"/>
          <w:sz w:val="20"/>
          <w:szCs w:val="20"/>
        </w:rPr>
        <w:t>nat.</w:t>
      </w:r>
      <w:r w:rsidRPr="00395CEE">
        <w:rPr>
          <w:rStyle w:val="Emphasis"/>
          <w:sz w:val="20"/>
          <w:szCs w:val="20"/>
        </w:rPr>
        <w:t>A</w:t>
      </w:r>
      <w:r>
        <w:rPr>
          <w:rStyle w:val="Emphasis"/>
          <w:sz w:val="20"/>
          <w:szCs w:val="20"/>
        </w:rPr>
        <w:t>dm.</w:t>
      </w:r>
      <w:r w:rsidRPr="00395CEE">
        <w:rPr>
          <w:sz w:val="20"/>
          <w:szCs w:val="20"/>
        </w:rPr>
        <w:t xml:space="preserve"> II</w:t>
      </w:r>
      <w:r>
        <w:rPr>
          <w:sz w:val="20"/>
          <w:szCs w:val="20"/>
        </w:rPr>
        <w:t xml:space="preserve"> </w:t>
      </w:r>
      <w:r w:rsidRPr="00395CEE">
        <w:rPr>
          <w:sz w:val="20"/>
          <w:szCs w:val="20"/>
        </w:rPr>
        <w:t>714.18 and 715.4</w:t>
      </w:r>
      <w:r>
        <w:rPr>
          <w:sz w:val="20"/>
          <w:szCs w:val="20"/>
        </w:rPr>
        <w:t xml:space="preserve"> Kühn</w:t>
      </w:r>
      <w:r w:rsidRPr="00395CEE">
        <w:rPr>
          <w:sz w:val="20"/>
          <w:szCs w:val="20"/>
        </w:rPr>
        <w:t xml:space="preserve">; Arr. </w:t>
      </w:r>
      <w:r w:rsidRPr="00395CEE">
        <w:rPr>
          <w:i/>
          <w:sz w:val="20"/>
          <w:szCs w:val="20"/>
        </w:rPr>
        <w:t>Anab.</w:t>
      </w:r>
      <w:r w:rsidRPr="00395CEE">
        <w:rPr>
          <w:sz w:val="20"/>
          <w:szCs w:val="20"/>
        </w:rPr>
        <w:t xml:space="preserve"> 3.28.8 and 3.28.9). </w:t>
      </w:r>
    </w:p>
  </w:footnote>
  <w:footnote w:id="73">
    <w:p w14:paraId="255AA6BA" w14:textId="69A26172"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On the severe decline of the Empire’s population during the ‘Cyprianic plague</w:t>
      </w:r>
      <w:r w:rsidRPr="00395CEE">
        <w:rPr>
          <w:rFonts w:ascii="Times New Roman" w:hAnsi="Times New Roman"/>
          <w:sz w:val="20"/>
          <w:szCs w:val="20"/>
        </w:rPr>
        <w:t>ʼ</w:t>
      </w:r>
      <w:r w:rsidRPr="00395CEE">
        <w:rPr>
          <w:sz w:val="20"/>
          <w:szCs w:val="20"/>
        </w:rPr>
        <w:t xml:space="preserve"> </w:t>
      </w:r>
      <w:r>
        <w:rPr>
          <w:sz w:val="20"/>
          <w:szCs w:val="20"/>
        </w:rPr>
        <w:t>see</w:t>
      </w:r>
      <w:r w:rsidRPr="00395CEE">
        <w:rPr>
          <w:sz w:val="20"/>
          <w:szCs w:val="20"/>
        </w:rPr>
        <w:t xml:space="preserve"> Harper, </w:t>
      </w:r>
      <w:r w:rsidRPr="00395CEE">
        <w:rPr>
          <w:i/>
          <w:sz w:val="20"/>
          <w:szCs w:val="20"/>
        </w:rPr>
        <w:t>Fate</w:t>
      </w:r>
      <w:r w:rsidRPr="00395CEE">
        <w:rPr>
          <w:sz w:val="20"/>
          <w:szCs w:val="20"/>
        </w:rPr>
        <w:t xml:space="preserve"> 140–141.</w:t>
      </w:r>
      <w:r>
        <w:rPr>
          <w:rFonts w:ascii="KadmosU" w:hAnsi="KadmosU"/>
          <w:sz w:val="20"/>
          <w:szCs w:val="20"/>
        </w:rPr>
        <w:t xml:space="preserve"> </w:t>
      </w:r>
      <w:r w:rsidRPr="00395CEE">
        <w:rPr>
          <w:sz w:val="20"/>
          <w:szCs w:val="20"/>
        </w:rPr>
        <w:t>Similar counts of the deceased are re</w:t>
      </w:r>
      <w:r>
        <w:rPr>
          <w:sz w:val="20"/>
          <w:szCs w:val="20"/>
        </w:rPr>
        <w:softHyphen/>
      </w:r>
      <w:r w:rsidRPr="00395CEE">
        <w:rPr>
          <w:sz w:val="20"/>
          <w:szCs w:val="20"/>
        </w:rPr>
        <w:t xml:space="preserve">ported in connection with other plagues: 30,000 in the autumn of 65 (Suet. </w:t>
      </w:r>
      <w:r w:rsidRPr="00395CEE">
        <w:rPr>
          <w:i/>
          <w:iCs/>
          <w:sz w:val="20"/>
          <w:szCs w:val="20"/>
        </w:rPr>
        <w:t>Ner</w:t>
      </w:r>
      <w:r>
        <w:rPr>
          <w:i/>
          <w:iCs/>
          <w:sz w:val="20"/>
          <w:szCs w:val="20"/>
        </w:rPr>
        <w:t>o</w:t>
      </w:r>
      <w:r w:rsidRPr="00395CEE">
        <w:rPr>
          <w:sz w:val="20"/>
          <w:szCs w:val="20"/>
        </w:rPr>
        <w:t xml:space="preserve"> 39.1), 10,000 daily in 77 (Georg</w:t>
      </w:r>
      <w:r>
        <w:rPr>
          <w:sz w:val="20"/>
          <w:szCs w:val="20"/>
        </w:rPr>
        <w:t>e</w:t>
      </w:r>
      <w:r w:rsidRPr="00395CEE">
        <w:rPr>
          <w:sz w:val="20"/>
          <w:szCs w:val="20"/>
        </w:rPr>
        <w:t xml:space="preserve"> Sync. p.417.12</w:t>
      </w:r>
      <w:r>
        <w:rPr>
          <w:sz w:val="20"/>
          <w:szCs w:val="20"/>
        </w:rPr>
        <w:t>;</w:t>
      </w:r>
      <w:r w:rsidRPr="00395CEE">
        <w:rPr>
          <w:sz w:val="20"/>
          <w:szCs w:val="20"/>
        </w:rPr>
        <w:t xml:space="preserve"> Eu</w:t>
      </w:r>
      <w:r w:rsidR="00992CA1">
        <w:rPr>
          <w:sz w:val="20"/>
          <w:szCs w:val="20"/>
        </w:rPr>
        <w:t>s</w:t>
      </w:r>
      <w:r w:rsidRPr="00395CEE">
        <w:rPr>
          <w:sz w:val="20"/>
          <w:szCs w:val="20"/>
        </w:rPr>
        <w:t xml:space="preserve">. = Hieron. </w:t>
      </w:r>
      <w:r w:rsidRPr="00395CEE">
        <w:rPr>
          <w:i/>
          <w:sz w:val="20"/>
          <w:szCs w:val="20"/>
        </w:rPr>
        <w:t>Chron.</w:t>
      </w:r>
      <w:r w:rsidR="00C268D7">
        <w:rPr>
          <w:i/>
          <w:sz w:val="20"/>
          <w:szCs w:val="20"/>
        </w:rPr>
        <w:t xml:space="preserve"> </w:t>
      </w:r>
      <w:r w:rsidRPr="00395CEE">
        <w:rPr>
          <w:i/>
          <w:sz w:val="20"/>
          <w:szCs w:val="20"/>
        </w:rPr>
        <w:t>ab Abr.</w:t>
      </w:r>
      <w:r w:rsidRPr="00395CEE">
        <w:rPr>
          <w:sz w:val="20"/>
          <w:szCs w:val="20"/>
        </w:rPr>
        <w:t xml:space="preserve"> 2099</w:t>
      </w:r>
      <w:r>
        <w:rPr>
          <w:sz w:val="20"/>
          <w:szCs w:val="20"/>
        </w:rPr>
        <w:t xml:space="preserve"> [</w:t>
      </w:r>
      <w:r w:rsidRPr="00395CEE">
        <w:rPr>
          <w:sz w:val="20"/>
          <w:szCs w:val="20"/>
        </w:rPr>
        <w:t>188h Helm</w:t>
      </w:r>
      <w:r>
        <w:rPr>
          <w:sz w:val="20"/>
          <w:szCs w:val="20"/>
        </w:rPr>
        <w:t>]</w:t>
      </w:r>
      <w:r w:rsidRPr="00395CEE">
        <w:rPr>
          <w:sz w:val="20"/>
          <w:szCs w:val="20"/>
        </w:rPr>
        <w:t xml:space="preserve">). </w:t>
      </w:r>
    </w:p>
  </w:footnote>
  <w:footnote w:id="74">
    <w:p w14:paraId="21BAF0A2"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For other corrections by the scribe himself see e.g. fol. 194</w:t>
      </w:r>
      <w:r w:rsidRPr="00395CEE">
        <w:rPr>
          <w:sz w:val="20"/>
          <w:szCs w:val="20"/>
          <w:vertAlign w:val="superscript"/>
        </w:rPr>
        <w:t>r</w:t>
      </w:r>
      <w:r w:rsidRPr="00395CEE">
        <w:rPr>
          <w:sz w:val="20"/>
          <w:szCs w:val="20"/>
        </w:rPr>
        <w:t xml:space="preserve"> (fr. IIa) 7, 9.  </w:t>
      </w:r>
    </w:p>
  </w:footnote>
  <w:footnote w:id="75">
    <w:p w14:paraId="1BAE4022"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Lydus </w:t>
      </w:r>
      <w:r w:rsidRPr="00395CEE">
        <w:rPr>
          <w:i/>
          <w:iCs/>
          <w:sz w:val="20"/>
          <w:szCs w:val="20"/>
        </w:rPr>
        <w:t>Mag</w:t>
      </w:r>
      <w:r w:rsidRPr="00395CEE">
        <w:rPr>
          <w:sz w:val="20"/>
          <w:szCs w:val="20"/>
        </w:rPr>
        <w:t xml:space="preserve">. 2.30 (128.24 Bandy): </w:t>
      </w:r>
      <w:r w:rsidRPr="008904F4">
        <w:rPr>
          <w:rFonts w:ascii="KadmosU" w:eastAsia="Calibri" w:hAnsi="KadmosU" w:cs="Cambria"/>
          <w:noProof/>
          <w:sz w:val="18"/>
          <w:szCs w:val="18"/>
          <w:lang w:val="el-GR"/>
        </w:rPr>
        <w:t>κα</w:t>
      </w:r>
      <w:r w:rsidRPr="008904F4">
        <w:rPr>
          <w:rFonts w:ascii="KadmosU" w:eastAsia="Calibri" w:hAnsi="KadmosU"/>
          <w:noProof/>
          <w:sz w:val="18"/>
          <w:szCs w:val="18"/>
          <w:lang w:val="el-GR"/>
        </w:rPr>
        <w:t>ὶ</w:t>
      </w:r>
      <w:r w:rsidRPr="002F6058">
        <w:rPr>
          <w:rFonts w:ascii="KadmosU" w:eastAsia="Calibri" w:hAnsi="KadmosU"/>
          <w:sz w:val="18"/>
          <w:szCs w:val="18"/>
        </w:rPr>
        <w:t xml:space="preserve"> </w:t>
      </w:r>
      <w:r w:rsidRPr="008904F4">
        <w:rPr>
          <w:rFonts w:ascii="KadmosU" w:eastAsia="Calibri" w:hAnsi="KadmosU" w:cs="Cambria"/>
          <w:noProof/>
          <w:sz w:val="18"/>
          <w:szCs w:val="18"/>
          <w:lang w:val="el-GR"/>
        </w:rPr>
        <w:t>σκρίβαν</w:t>
      </w:r>
      <w:r w:rsidRPr="002F6058">
        <w:rPr>
          <w:rFonts w:ascii="KadmosU" w:eastAsia="Calibri" w:hAnsi="KadmosU"/>
          <w:sz w:val="18"/>
          <w:szCs w:val="18"/>
        </w:rPr>
        <w:t xml:space="preserve"> </w:t>
      </w:r>
      <w:r w:rsidRPr="008904F4">
        <w:rPr>
          <w:rFonts w:ascii="KadmosU" w:eastAsia="Calibri" w:hAnsi="KadmosU" w:cs="Cambria"/>
          <w:noProof/>
          <w:sz w:val="18"/>
          <w:szCs w:val="18"/>
          <w:lang w:val="el-GR"/>
        </w:rPr>
        <w:t>μ</w:t>
      </w:r>
      <w:r w:rsidRPr="008904F4">
        <w:rPr>
          <w:rFonts w:ascii="KadmosU" w:eastAsia="Calibri" w:hAnsi="KadmosU"/>
          <w:noProof/>
          <w:sz w:val="18"/>
          <w:szCs w:val="18"/>
          <w:lang w:val="el-GR"/>
        </w:rPr>
        <w:t>ὲ</w:t>
      </w:r>
      <w:r w:rsidRPr="008904F4">
        <w:rPr>
          <w:rFonts w:ascii="KadmosU" w:eastAsia="Calibri" w:hAnsi="KadmosU" w:cs="Cambria"/>
          <w:noProof/>
          <w:sz w:val="18"/>
          <w:szCs w:val="18"/>
          <w:lang w:val="el-GR"/>
        </w:rPr>
        <w:t>ν</w:t>
      </w:r>
      <w:r w:rsidRPr="002F6058">
        <w:rPr>
          <w:rFonts w:ascii="KadmosU" w:eastAsia="Calibri" w:hAnsi="KadmosU"/>
          <w:sz w:val="18"/>
          <w:szCs w:val="18"/>
        </w:rPr>
        <w:t xml:space="preserve"> </w:t>
      </w:r>
      <w:r w:rsidRPr="008904F4">
        <w:rPr>
          <w:rFonts w:ascii="KadmosU" w:eastAsia="Calibri" w:hAnsi="KadmosU"/>
          <w:noProof/>
          <w:sz w:val="18"/>
          <w:szCs w:val="18"/>
          <w:lang w:val="el-GR"/>
        </w:rPr>
        <w:t>ἐ</w:t>
      </w:r>
      <w:r w:rsidRPr="008904F4">
        <w:rPr>
          <w:rFonts w:ascii="KadmosU" w:eastAsia="Calibri" w:hAnsi="KadmosU" w:cs="Cambria"/>
          <w:noProof/>
          <w:sz w:val="18"/>
          <w:szCs w:val="18"/>
          <w:lang w:val="el-GR"/>
        </w:rPr>
        <w:t>κείν</w:t>
      </w:r>
      <w:r w:rsidRPr="008904F4">
        <w:rPr>
          <w:rFonts w:ascii="KadmosU" w:eastAsia="Calibri" w:hAnsi="KadmosU"/>
          <w:noProof/>
          <w:sz w:val="18"/>
          <w:szCs w:val="18"/>
          <w:lang w:val="el-GR"/>
        </w:rPr>
        <w:t>ῳ</w:t>
      </w:r>
      <w:r w:rsidRPr="002F6058">
        <w:rPr>
          <w:rFonts w:ascii="KadmosU" w:eastAsia="Calibri" w:hAnsi="KadmosU"/>
          <w:sz w:val="18"/>
          <w:szCs w:val="18"/>
        </w:rPr>
        <w:t xml:space="preserve">, </w:t>
      </w:r>
      <w:r w:rsidRPr="008904F4">
        <w:rPr>
          <w:rFonts w:ascii="KadmosU" w:eastAsia="Calibri" w:hAnsi="KadmosU"/>
          <w:noProof/>
          <w:sz w:val="18"/>
          <w:szCs w:val="18"/>
          <w:lang w:val="el-GR"/>
        </w:rPr>
        <w:t>ἀ</w:t>
      </w:r>
      <w:r w:rsidRPr="008904F4">
        <w:rPr>
          <w:rFonts w:ascii="KadmosU" w:eastAsia="Calibri" w:hAnsi="KadmosU" w:cs="Cambria"/>
          <w:noProof/>
          <w:sz w:val="18"/>
          <w:szCs w:val="18"/>
          <w:lang w:val="el-GR"/>
        </w:rPr>
        <w:t>ντ</w:t>
      </w:r>
      <w:r w:rsidRPr="008904F4">
        <w:rPr>
          <w:rFonts w:ascii="KadmosU" w:eastAsia="Calibri" w:hAnsi="KadmosU"/>
          <w:noProof/>
          <w:sz w:val="18"/>
          <w:szCs w:val="18"/>
          <w:lang w:val="el-GR"/>
        </w:rPr>
        <w:t>ὶ</w:t>
      </w:r>
      <w:r w:rsidRPr="002F6058">
        <w:rPr>
          <w:rFonts w:ascii="KadmosU" w:eastAsia="Calibri" w:hAnsi="KadmosU"/>
          <w:sz w:val="18"/>
          <w:szCs w:val="18"/>
        </w:rPr>
        <w:t xml:space="preserve"> </w:t>
      </w:r>
      <w:r w:rsidRPr="008904F4">
        <w:rPr>
          <w:rFonts w:ascii="KadmosU" w:eastAsia="Calibri" w:hAnsi="KadmosU" w:cs="Cambria"/>
          <w:noProof/>
          <w:sz w:val="18"/>
          <w:szCs w:val="18"/>
          <w:lang w:val="el-GR"/>
        </w:rPr>
        <w:t>το</w:t>
      </w:r>
      <w:r w:rsidRPr="008904F4">
        <w:rPr>
          <w:rFonts w:ascii="KadmosU" w:eastAsia="Calibri" w:hAnsi="KadmosU"/>
          <w:noProof/>
          <w:sz w:val="18"/>
          <w:szCs w:val="18"/>
          <w:lang w:val="el-GR"/>
        </w:rPr>
        <w:t>ῦ</w:t>
      </w:r>
      <w:r w:rsidRPr="002F6058">
        <w:rPr>
          <w:rFonts w:ascii="KadmosU" w:eastAsia="Calibri" w:hAnsi="KadmosU"/>
          <w:sz w:val="18"/>
          <w:szCs w:val="18"/>
        </w:rPr>
        <w:t xml:space="preserve"> </w:t>
      </w:r>
      <w:r w:rsidRPr="008904F4">
        <w:rPr>
          <w:rFonts w:ascii="KadmosU" w:eastAsia="Calibri" w:hAnsi="KadmosU"/>
          <w:noProof/>
          <w:sz w:val="18"/>
          <w:szCs w:val="18"/>
          <w:lang w:val="el-GR"/>
        </w:rPr>
        <w:t>ὑπ</w:t>
      </w:r>
      <w:r w:rsidRPr="008904F4">
        <w:rPr>
          <w:rFonts w:ascii="KadmosU" w:eastAsia="Calibri" w:hAnsi="KadmosU" w:cs="Cambria"/>
          <w:noProof/>
          <w:sz w:val="18"/>
          <w:szCs w:val="18"/>
          <w:lang w:val="el-GR"/>
        </w:rPr>
        <w:t>ογραφέα</w:t>
      </w:r>
      <w:r w:rsidRPr="00395CEE">
        <w:rPr>
          <w:rFonts w:ascii="KadmosU" w:eastAsia="Calibri" w:hAnsi="KadmosU"/>
          <w:sz w:val="19"/>
          <w:szCs w:val="19"/>
        </w:rPr>
        <w:t>.</w:t>
      </w:r>
      <w:r w:rsidRPr="00395CEE">
        <w:rPr>
          <w:rFonts w:eastAsia="Calibri"/>
          <w:sz w:val="20"/>
          <w:szCs w:val="20"/>
        </w:rPr>
        <w:t xml:space="preserve"> </w:t>
      </w:r>
    </w:p>
  </w:footnote>
  <w:footnote w:id="76">
    <w:p w14:paraId="06DF248F" w14:textId="338B61C7" w:rsidR="00DD79B9" w:rsidRPr="00395CEE" w:rsidRDefault="00DD79B9" w:rsidP="00DD79B9">
      <w:pPr>
        <w:pStyle w:val="grbsnormal"/>
        <w:spacing w:after="46"/>
        <w:ind w:firstLine="204"/>
      </w:pPr>
      <w:r w:rsidRPr="00395CEE">
        <w:rPr>
          <w:rStyle w:val="FootnoteReference"/>
          <w:sz w:val="20"/>
          <w:szCs w:val="20"/>
        </w:rPr>
        <w:footnoteRef/>
      </w:r>
      <w:r w:rsidRPr="00395CEE">
        <w:t xml:space="preserve"> </w:t>
      </w:r>
      <w:r w:rsidRPr="00395CEE">
        <w:rPr>
          <w:sz w:val="20"/>
          <w:szCs w:val="20"/>
        </w:rPr>
        <w:t xml:space="preserve">Hieron. </w:t>
      </w:r>
      <w:r w:rsidRPr="00395CEE">
        <w:rPr>
          <w:i/>
          <w:sz w:val="20"/>
          <w:szCs w:val="20"/>
        </w:rPr>
        <w:t>Chron. ab Abr.</w:t>
      </w:r>
      <w:r w:rsidRPr="00395CEE">
        <w:rPr>
          <w:sz w:val="20"/>
          <w:szCs w:val="20"/>
        </w:rPr>
        <w:t xml:space="preserve"> 2099 </w:t>
      </w:r>
      <w:r>
        <w:rPr>
          <w:sz w:val="20"/>
          <w:szCs w:val="20"/>
        </w:rPr>
        <w:t>(</w:t>
      </w:r>
      <w:r w:rsidRPr="00395CEE">
        <w:rPr>
          <w:sz w:val="20"/>
          <w:szCs w:val="20"/>
        </w:rPr>
        <w:t xml:space="preserve">188h Helm) </w:t>
      </w:r>
      <w:r w:rsidRPr="00395CEE">
        <w:rPr>
          <w:i/>
          <w:sz w:val="20"/>
          <w:szCs w:val="20"/>
        </w:rPr>
        <w:t>in efemeridem</w:t>
      </w:r>
      <w:r w:rsidRPr="00395CEE">
        <w:rPr>
          <w:sz w:val="20"/>
          <w:szCs w:val="20"/>
        </w:rPr>
        <w:t xml:space="preserve"> probably refers to the same document.</w:t>
      </w:r>
      <w:r w:rsidRPr="00395CEE">
        <w:t xml:space="preserve"> </w:t>
      </w:r>
      <w:r w:rsidRPr="00395CEE">
        <w:rPr>
          <w:sz w:val="20"/>
          <w:szCs w:val="20"/>
        </w:rPr>
        <w:t>Cf. C. Virlouvet, “</w:t>
      </w:r>
      <w:r w:rsidRPr="00A316CA">
        <w:rPr>
          <w:sz w:val="20"/>
          <w:szCs w:val="20"/>
          <w:lang w:val="fr-FR"/>
        </w:rPr>
        <w:t>Existait-il des registres de décès à Rome au I</w:t>
      </w:r>
      <w:r w:rsidRPr="00A316CA">
        <w:rPr>
          <w:sz w:val="20"/>
          <w:szCs w:val="20"/>
          <w:vertAlign w:val="superscript"/>
          <w:lang w:val="fr-FR"/>
        </w:rPr>
        <w:t>er</w:t>
      </w:r>
      <w:r w:rsidRPr="00A316CA">
        <w:rPr>
          <w:sz w:val="20"/>
          <w:szCs w:val="20"/>
          <w:lang w:val="fr-FR"/>
        </w:rPr>
        <w:t xml:space="preserve"> siècle ap. J.-C.?</w:t>
      </w:r>
      <w:r w:rsidRPr="00395CEE">
        <w:rPr>
          <w:sz w:val="20"/>
          <w:szCs w:val="20"/>
        </w:rPr>
        <w:t xml:space="preserve">” in C. Virlouvet, </w:t>
      </w:r>
      <w:r w:rsidRPr="00A316CA">
        <w:rPr>
          <w:i/>
          <w:sz w:val="20"/>
          <w:szCs w:val="20"/>
          <w:lang w:val="fr-FR"/>
        </w:rPr>
        <w:t xml:space="preserve">La Rome </w:t>
      </w:r>
      <w:r w:rsidRPr="00A316CA">
        <w:rPr>
          <w:rStyle w:val="Emphasis"/>
          <w:sz w:val="20"/>
          <w:szCs w:val="20"/>
          <w:lang w:val="fr-FR"/>
        </w:rPr>
        <w:t>impériale</w:t>
      </w:r>
      <w:r w:rsidRPr="00A316CA">
        <w:rPr>
          <w:i/>
          <w:sz w:val="20"/>
          <w:szCs w:val="20"/>
          <w:lang w:val="fr-FR"/>
        </w:rPr>
        <w:t>. Démographie et logistique</w:t>
      </w:r>
      <w:r>
        <w:rPr>
          <w:i/>
          <w:sz w:val="20"/>
          <w:szCs w:val="20"/>
        </w:rPr>
        <w:t xml:space="preserve"> </w:t>
      </w:r>
      <w:r w:rsidRPr="00395CEE">
        <w:rPr>
          <w:sz w:val="20"/>
          <w:szCs w:val="20"/>
        </w:rPr>
        <w:t xml:space="preserve">(Rome 1997) 77–88; D. G. Kyle, </w:t>
      </w:r>
      <w:r w:rsidRPr="00395CEE">
        <w:rPr>
          <w:i/>
          <w:sz w:val="20"/>
          <w:szCs w:val="20"/>
        </w:rPr>
        <w:t>Spectacles of Death in Ancient Rome</w:t>
      </w:r>
      <w:r w:rsidRPr="00395CEE">
        <w:rPr>
          <w:sz w:val="20"/>
          <w:szCs w:val="20"/>
        </w:rPr>
        <w:t xml:space="preserve"> (</w:t>
      </w:r>
      <w:r>
        <w:rPr>
          <w:sz w:val="20"/>
          <w:szCs w:val="20"/>
        </w:rPr>
        <w:t>London</w:t>
      </w:r>
      <w:r w:rsidRPr="00395CEE">
        <w:rPr>
          <w:sz w:val="20"/>
          <w:szCs w:val="20"/>
        </w:rPr>
        <w:t xml:space="preserve"> 1998) 180 n.77; S. Schrumpf, </w:t>
      </w:r>
      <w:r w:rsidRPr="00A316CA">
        <w:rPr>
          <w:i/>
          <w:sz w:val="20"/>
          <w:szCs w:val="20"/>
          <w:lang w:val="de-DE"/>
        </w:rPr>
        <w:t>Bestattung und Bestattungswesen im Römi</w:t>
      </w:r>
      <w:r w:rsidR="00E77ED1" w:rsidRPr="00A316CA">
        <w:rPr>
          <w:i/>
          <w:sz w:val="20"/>
          <w:szCs w:val="20"/>
          <w:lang w:val="de-DE"/>
        </w:rPr>
        <w:softHyphen/>
      </w:r>
      <w:r w:rsidRPr="00A316CA">
        <w:rPr>
          <w:i/>
          <w:sz w:val="20"/>
          <w:szCs w:val="20"/>
          <w:lang w:val="de-DE"/>
        </w:rPr>
        <w:t>schen Reich: Ablauf, soziale Dimension und ökonomische Bedeutung der Totenfürsorge im lateinischen Westen</w:t>
      </w:r>
      <w:r w:rsidRPr="00395CEE">
        <w:rPr>
          <w:sz w:val="20"/>
          <w:szCs w:val="20"/>
        </w:rPr>
        <w:t xml:space="preserve"> (Göttingen 2006) 235. Caution against interpreting these as references to systematic registration of the dead in the Roman Empire is advi</w:t>
      </w:r>
      <w:r>
        <w:rPr>
          <w:sz w:val="20"/>
          <w:szCs w:val="20"/>
        </w:rPr>
        <w:t>s</w:t>
      </w:r>
      <w:r w:rsidRPr="00395CEE">
        <w:rPr>
          <w:sz w:val="20"/>
          <w:szCs w:val="20"/>
        </w:rPr>
        <w:t xml:space="preserve">ed by T. G. Parkin, </w:t>
      </w:r>
      <w:r w:rsidRPr="00395CEE">
        <w:rPr>
          <w:i/>
          <w:sz w:val="20"/>
          <w:szCs w:val="20"/>
        </w:rPr>
        <w:t xml:space="preserve">Demography and Roman Society </w:t>
      </w:r>
      <w:r w:rsidRPr="00395CEE">
        <w:rPr>
          <w:sz w:val="20"/>
          <w:szCs w:val="20"/>
        </w:rPr>
        <w:t>(Baltimore 1992) 37–38. We owe important remarks and references on this topic to Fritz Mitthof.</w:t>
      </w:r>
      <w:r w:rsidRPr="00395CEE">
        <w:t xml:space="preserve">  </w:t>
      </w:r>
    </w:p>
  </w:footnote>
  <w:footnote w:id="77">
    <w:p w14:paraId="398A2B03" w14:textId="6FB33ED2" w:rsidR="00DD79B9" w:rsidRPr="00395CEE" w:rsidRDefault="00DD79B9" w:rsidP="00DD79B9">
      <w:pPr>
        <w:pStyle w:val="grbsnormal"/>
        <w:spacing w:after="46"/>
        <w:rPr>
          <w:i/>
          <w:iCs/>
          <w:sz w:val="20"/>
          <w:szCs w:val="20"/>
        </w:rPr>
      </w:pPr>
      <w:r w:rsidRPr="00395CEE">
        <w:rPr>
          <w:rStyle w:val="FootnoteReference"/>
          <w:sz w:val="20"/>
          <w:szCs w:val="20"/>
        </w:rPr>
        <w:footnoteRef/>
      </w:r>
      <w:r w:rsidRPr="00395CEE">
        <w:rPr>
          <w:sz w:val="20"/>
          <w:szCs w:val="20"/>
        </w:rPr>
        <w:t xml:space="preserve"> See Ps.-Arcadius p.216.9–10 Roussou = p.93.14–15 Schmidt), which is an </w:t>
      </w:r>
      <w:r w:rsidRPr="00395CEE">
        <w:rPr>
          <w:i/>
          <w:sz w:val="20"/>
          <w:szCs w:val="20"/>
        </w:rPr>
        <w:t>Epitome</w:t>
      </w:r>
      <w:r w:rsidRPr="00395CEE">
        <w:rPr>
          <w:sz w:val="20"/>
          <w:szCs w:val="20"/>
        </w:rPr>
        <w:t xml:space="preserve"> of the </w:t>
      </w:r>
      <w:r w:rsidRPr="008904F4">
        <w:rPr>
          <w:rStyle w:val="grek"/>
          <w:rFonts w:ascii="KadmosU" w:hAnsi="KadmosU" w:cs="Cambria"/>
          <w:noProof/>
          <w:sz w:val="18"/>
          <w:szCs w:val="18"/>
          <w:lang w:val="el-GR"/>
        </w:rPr>
        <w:t>Καθολικὴ</w:t>
      </w:r>
      <w:r w:rsidRPr="004D7B97">
        <w:rPr>
          <w:rStyle w:val="grek"/>
          <w:rFonts w:ascii="KadmosU" w:hAnsi="KadmosU"/>
          <w:sz w:val="18"/>
          <w:szCs w:val="18"/>
        </w:rPr>
        <w:t xml:space="preserve"> </w:t>
      </w:r>
      <w:r w:rsidRPr="008904F4">
        <w:rPr>
          <w:rStyle w:val="grek"/>
          <w:rFonts w:ascii="KadmosU" w:hAnsi="KadmosU" w:cs="Baskerville Old Face"/>
          <w:noProof/>
          <w:sz w:val="18"/>
          <w:szCs w:val="18"/>
          <w:lang w:val="el-GR"/>
        </w:rPr>
        <w:t>π</w:t>
      </w:r>
      <w:r w:rsidRPr="008904F4">
        <w:rPr>
          <w:rStyle w:val="grek"/>
          <w:rFonts w:ascii="KadmosU" w:hAnsi="KadmosU" w:cs="Cambria"/>
          <w:noProof/>
          <w:sz w:val="18"/>
          <w:szCs w:val="18"/>
          <w:lang w:val="el-GR"/>
        </w:rPr>
        <w:t>ροσῳδία</w:t>
      </w:r>
      <w:r w:rsidRPr="004D7B97">
        <w:rPr>
          <w:rStyle w:val="grek"/>
          <w:sz w:val="18"/>
          <w:szCs w:val="18"/>
        </w:rPr>
        <w:t xml:space="preserve"> </w:t>
      </w:r>
      <w:r w:rsidRPr="00395CEE">
        <w:rPr>
          <w:rStyle w:val="w"/>
          <w:sz w:val="20"/>
          <w:szCs w:val="20"/>
        </w:rPr>
        <w:t xml:space="preserve">of </w:t>
      </w:r>
      <w:r w:rsidRPr="00395CEE">
        <w:rPr>
          <w:rStyle w:val="content"/>
          <w:sz w:val="20"/>
          <w:szCs w:val="20"/>
        </w:rPr>
        <w:t>the grammarian Aelius Herodianus</w:t>
      </w:r>
      <w:r w:rsidRPr="00395CEE">
        <w:rPr>
          <w:sz w:val="20"/>
          <w:szCs w:val="20"/>
        </w:rPr>
        <w:t xml:space="preserve">: </w:t>
      </w:r>
      <w:r w:rsidRPr="008904F4">
        <w:rPr>
          <w:rFonts w:ascii="KadmosU" w:hAnsi="KadmosU" w:cs="Cambria"/>
          <w:noProof/>
          <w:sz w:val="18"/>
          <w:szCs w:val="18"/>
          <w:lang w:val="el-GR"/>
        </w:rPr>
        <w:t>τρύγητος</w:t>
      </w:r>
      <w:r w:rsidRPr="00395CEE">
        <w:rPr>
          <w:rFonts w:ascii="KadmosU" w:hAnsi="KadmosU"/>
          <w:sz w:val="19"/>
          <w:szCs w:val="19"/>
        </w:rPr>
        <w:t xml:space="preserve"> (</w:t>
      </w:r>
      <w:r w:rsidRPr="008904F4">
        <w:rPr>
          <w:rFonts w:ascii="KadmosU" w:hAnsi="KadmosU"/>
          <w:noProof/>
          <w:sz w:val="18"/>
          <w:szCs w:val="18"/>
          <w:lang w:val="el-GR"/>
        </w:rPr>
        <w:t>ὁ</w:t>
      </w:r>
      <w:r w:rsidRPr="004D7B97">
        <w:rPr>
          <w:rFonts w:ascii="KadmosU" w:hAnsi="KadmosU"/>
          <w:sz w:val="18"/>
          <w:szCs w:val="18"/>
        </w:rPr>
        <w:t xml:space="preserve"> </w:t>
      </w:r>
      <w:r w:rsidRPr="008904F4">
        <w:rPr>
          <w:rFonts w:ascii="KadmosU" w:hAnsi="KadmosU" w:cs="Cambria"/>
          <w:noProof/>
          <w:sz w:val="18"/>
          <w:szCs w:val="18"/>
          <w:lang w:val="el-GR"/>
        </w:rPr>
        <w:t>καιρὸς</w:t>
      </w:r>
      <w:r w:rsidRPr="004D7B97">
        <w:rPr>
          <w:rFonts w:ascii="KadmosU" w:hAnsi="KadmosU"/>
          <w:sz w:val="18"/>
          <w:szCs w:val="18"/>
        </w:rPr>
        <w:t xml:space="preserve"> </w:t>
      </w:r>
      <w:r w:rsidRPr="008904F4">
        <w:rPr>
          <w:rFonts w:ascii="KadmosU" w:hAnsi="KadmosU" w:cs="Cambria"/>
          <w:noProof/>
          <w:sz w:val="18"/>
          <w:szCs w:val="18"/>
          <w:lang w:val="el-GR"/>
        </w:rPr>
        <w:t>μονογενῶς</w:t>
      </w:r>
      <w:r w:rsidRPr="004D7B97">
        <w:rPr>
          <w:rFonts w:ascii="KadmosU" w:hAnsi="KadmosU"/>
          <w:sz w:val="18"/>
          <w:szCs w:val="18"/>
        </w:rPr>
        <w:t xml:space="preserve">, </w:t>
      </w:r>
      <w:r w:rsidRPr="008904F4">
        <w:rPr>
          <w:rFonts w:ascii="KadmosU" w:hAnsi="KadmosU" w:cs="Cambria"/>
          <w:noProof/>
          <w:sz w:val="18"/>
          <w:szCs w:val="18"/>
          <w:lang w:val="el-GR"/>
        </w:rPr>
        <w:t>τρυγητός</w:t>
      </w:r>
      <w:r w:rsidRPr="004D7B97">
        <w:rPr>
          <w:rFonts w:ascii="KadmosU" w:hAnsi="KadmosU"/>
          <w:sz w:val="18"/>
          <w:szCs w:val="18"/>
        </w:rPr>
        <w:t xml:space="preserve"> </w:t>
      </w:r>
      <w:r w:rsidRPr="008904F4">
        <w:rPr>
          <w:rFonts w:ascii="KadmosU" w:hAnsi="KadmosU" w:cs="Cambria"/>
          <w:noProof/>
          <w:sz w:val="18"/>
          <w:szCs w:val="18"/>
          <w:lang w:val="el-GR"/>
        </w:rPr>
        <w:t>δὲ</w:t>
      </w:r>
      <w:r w:rsidRPr="004D7B97">
        <w:rPr>
          <w:rFonts w:ascii="KadmosU" w:hAnsi="KadmosU"/>
          <w:sz w:val="18"/>
          <w:szCs w:val="18"/>
        </w:rPr>
        <w:t xml:space="preserve"> </w:t>
      </w:r>
      <w:r w:rsidRPr="008904F4">
        <w:rPr>
          <w:rFonts w:ascii="KadmosU" w:hAnsi="KadmosU" w:cs="Cambria"/>
          <w:bCs/>
          <w:noProof/>
          <w:sz w:val="18"/>
          <w:szCs w:val="18"/>
          <w:lang w:val="el-GR"/>
        </w:rPr>
        <w:t>τ</w:t>
      </w:r>
      <w:r w:rsidRPr="008904F4">
        <w:rPr>
          <w:rFonts w:ascii="KadmosU" w:hAnsi="KadmosU"/>
          <w:bCs/>
          <w:noProof/>
          <w:sz w:val="18"/>
          <w:szCs w:val="18"/>
          <w:lang w:val="el-GR"/>
        </w:rPr>
        <w:t>ὸ</w:t>
      </w:r>
      <w:r w:rsidRPr="004D7B97">
        <w:rPr>
          <w:rFonts w:ascii="KadmosU" w:hAnsi="KadmosU"/>
          <w:sz w:val="18"/>
          <w:szCs w:val="18"/>
        </w:rPr>
        <w:t xml:space="preserve"> </w:t>
      </w:r>
      <w:r w:rsidRPr="008904F4">
        <w:rPr>
          <w:rFonts w:ascii="KadmosU" w:hAnsi="KadmosU" w:cs="Cambria"/>
          <w:noProof/>
          <w:sz w:val="18"/>
          <w:szCs w:val="18"/>
          <w:lang w:val="el-GR"/>
        </w:rPr>
        <w:t>τρυγώμενον</w:t>
      </w:r>
      <w:r w:rsidRPr="00395CEE">
        <w:rPr>
          <w:rFonts w:ascii="KadmosU" w:hAnsi="KadmosU"/>
          <w:sz w:val="19"/>
          <w:szCs w:val="19"/>
        </w:rPr>
        <w:t>)</w:t>
      </w:r>
      <w:r w:rsidRPr="00395CEE">
        <w:rPr>
          <w:sz w:val="20"/>
          <w:szCs w:val="20"/>
        </w:rPr>
        <w:t xml:space="preserve">. </w:t>
      </w:r>
    </w:p>
  </w:footnote>
  <w:footnote w:id="78">
    <w:p w14:paraId="04A0DA40"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t>
      </w:r>
      <w:r w:rsidRPr="00395CEE">
        <w:rPr>
          <w:spacing w:val="-2"/>
          <w:sz w:val="20"/>
          <w:szCs w:val="20"/>
        </w:rPr>
        <w:t xml:space="preserve">Cf. </w:t>
      </w:r>
      <w:r w:rsidRPr="00395CEE">
        <w:rPr>
          <w:rFonts w:eastAsia="TimesNewRomanPSMT"/>
          <w:spacing w:val="-2"/>
          <w:sz w:val="20"/>
          <w:szCs w:val="20"/>
        </w:rPr>
        <w:t>Paus. 8.28.2, Longus 3.1.2</w:t>
      </w:r>
      <w:r>
        <w:rPr>
          <w:rFonts w:eastAsia="TimesNewRomanPSMT"/>
          <w:spacing w:val="-2"/>
          <w:sz w:val="20"/>
          <w:szCs w:val="20"/>
        </w:rPr>
        <w:t>,</w:t>
      </w:r>
      <w:r w:rsidRPr="00395CEE">
        <w:rPr>
          <w:rFonts w:eastAsia="TimesNewRomanPSMT"/>
          <w:spacing w:val="-2"/>
          <w:sz w:val="20"/>
          <w:szCs w:val="20"/>
        </w:rPr>
        <w:t xml:space="preserve"> and </w:t>
      </w:r>
      <w:r w:rsidRPr="00395CEE">
        <w:rPr>
          <w:spacing w:val="-2"/>
          <w:sz w:val="20"/>
          <w:szCs w:val="20"/>
        </w:rPr>
        <w:t xml:space="preserve">Sozom. </w:t>
      </w:r>
      <w:r w:rsidRPr="00395CEE">
        <w:rPr>
          <w:i/>
          <w:spacing w:val="-2"/>
          <w:sz w:val="20"/>
          <w:szCs w:val="20"/>
        </w:rPr>
        <w:t>H</w:t>
      </w:r>
      <w:r>
        <w:rPr>
          <w:i/>
          <w:spacing w:val="-2"/>
          <w:sz w:val="20"/>
          <w:szCs w:val="20"/>
        </w:rPr>
        <w:t>E</w:t>
      </w:r>
      <w:r w:rsidRPr="00395CEE">
        <w:rPr>
          <w:rFonts w:cs="Calibri"/>
          <w:spacing w:val="-2"/>
          <w:sz w:val="22"/>
          <w:szCs w:val="22"/>
        </w:rPr>
        <w:t xml:space="preserve"> </w:t>
      </w:r>
      <w:r w:rsidRPr="00395CEE">
        <w:rPr>
          <w:rFonts w:eastAsia="TimesNewRomanPSMT"/>
          <w:spacing w:val="-2"/>
          <w:sz w:val="20"/>
          <w:szCs w:val="20"/>
        </w:rPr>
        <w:t xml:space="preserve">6.6.1 </w:t>
      </w:r>
      <w:r w:rsidRPr="008904F4">
        <w:rPr>
          <w:rFonts w:ascii="KadmosU" w:eastAsia="TimesNewRomanPSMT" w:hAnsi="KadmosU"/>
          <w:noProof/>
          <w:spacing w:val="-2"/>
          <w:sz w:val="18"/>
          <w:szCs w:val="18"/>
          <w:lang w:val="el-GR"/>
        </w:rPr>
        <w:t>ἐ</w:t>
      </w:r>
      <w:r w:rsidRPr="008904F4">
        <w:rPr>
          <w:rFonts w:ascii="KadmosU" w:eastAsia="TimesNewRomanPSMT" w:hAnsi="KadmosU" w:cs="Cambria"/>
          <w:noProof/>
          <w:spacing w:val="-2"/>
          <w:sz w:val="18"/>
          <w:szCs w:val="18"/>
          <w:lang w:val="el-GR"/>
        </w:rPr>
        <w:t>ν</w:t>
      </w:r>
      <w:r w:rsidRPr="004D7B97">
        <w:rPr>
          <w:rFonts w:ascii="KadmosU" w:eastAsia="TimesNewRomanPSMT" w:hAnsi="KadmosU"/>
          <w:spacing w:val="-2"/>
          <w:sz w:val="18"/>
          <w:szCs w:val="18"/>
        </w:rPr>
        <w:t xml:space="preserve"> </w:t>
      </w:r>
      <w:r w:rsidRPr="008904F4">
        <w:rPr>
          <w:rFonts w:ascii="KadmosU" w:eastAsia="TimesNewRomanPSMT" w:hAnsi="KadmosU"/>
          <w:noProof/>
          <w:spacing w:val="-2"/>
          <w:sz w:val="18"/>
          <w:szCs w:val="18"/>
          <w:lang w:val="el-GR"/>
        </w:rPr>
        <w:t>ὥ</w:t>
      </w:r>
      <w:r w:rsidRPr="008904F4">
        <w:rPr>
          <w:rFonts w:ascii="KadmosU" w:eastAsia="TimesNewRomanPSMT" w:hAnsi="KadmosU" w:cs="Cambria"/>
          <w:noProof/>
          <w:spacing w:val="-2"/>
          <w:sz w:val="18"/>
          <w:szCs w:val="18"/>
          <w:lang w:val="el-GR"/>
        </w:rPr>
        <w:t>ρ</w:t>
      </w:r>
      <w:r w:rsidRPr="008904F4">
        <w:rPr>
          <w:rFonts w:ascii="KadmosU" w:eastAsia="TimesNewRomanPSMT" w:hAnsi="KadmosU"/>
          <w:noProof/>
          <w:spacing w:val="-2"/>
          <w:sz w:val="18"/>
          <w:szCs w:val="18"/>
          <w:lang w:val="el-GR"/>
        </w:rPr>
        <w:t>ᾳ</w:t>
      </w:r>
      <w:r w:rsidRPr="004D7B97">
        <w:rPr>
          <w:rFonts w:ascii="KadmosU" w:eastAsia="TimesNewRomanPSMT" w:hAnsi="KadmosU"/>
          <w:spacing w:val="-2"/>
          <w:sz w:val="18"/>
          <w:szCs w:val="18"/>
        </w:rPr>
        <w:t xml:space="preserve"> </w:t>
      </w:r>
      <w:r w:rsidRPr="008904F4">
        <w:rPr>
          <w:rFonts w:ascii="KadmosU" w:eastAsia="TimesNewRomanPSMT" w:hAnsi="KadmosU" w:cs="Cambria"/>
          <w:noProof/>
          <w:spacing w:val="-2"/>
          <w:sz w:val="18"/>
          <w:szCs w:val="18"/>
          <w:lang w:val="el-GR"/>
        </w:rPr>
        <w:t>χειμ</w:t>
      </w:r>
      <w:r w:rsidRPr="008904F4">
        <w:rPr>
          <w:rFonts w:ascii="KadmosU" w:eastAsia="TimesNewRomanPSMT" w:hAnsi="KadmosU"/>
          <w:noProof/>
          <w:spacing w:val="-2"/>
          <w:sz w:val="18"/>
          <w:szCs w:val="18"/>
          <w:lang w:val="el-GR"/>
        </w:rPr>
        <w:t>ῶ</w:t>
      </w:r>
      <w:r w:rsidRPr="008904F4">
        <w:rPr>
          <w:rFonts w:ascii="KadmosU" w:eastAsia="TimesNewRomanPSMT" w:hAnsi="KadmosU" w:cs="Cambria"/>
          <w:noProof/>
          <w:spacing w:val="-2"/>
          <w:sz w:val="18"/>
          <w:szCs w:val="18"/>
          <w:lang w:val="el-GR"/>
        </w:rPr>
        <w:t>νος</w:t>
      </w:r>
      <w:r w:rsidRPr="00395CEE">
        <w:rPr>
          <w:rFonts w:eastAsia="TimesNewRomanPSMT"/>
          <w:spacing w:val="-2"/>
          <w:sz w:val="20"/>
          <w:szCs w:val="20"/>
        </w:rPr>
        <w:t>.</w:t>
      </w:r>
    </w:p>
  </w:footnote>
  <w:footnote w:id="79">
    <w:p w14:paraId="29E179A8" w14:textId="77777777" w:rsidR="00DD79B9" w:rsidRPr="00395CEE" w:rsidRDefault="00DD79B9" w:rsidP="00DD79B9">
      <w:pPr>
        <w:pStyle w:val="grbsnormal"/>
        <w:spacing w:after="46"/>
        <w:rPr>
          <w:strike/>
          <w:sz w:val="20"/>
          <w:szCs w:val="20"/>
        </w:rPr>
      </w:pPr>
      <w:r w:rsidRPr="00395CEE">
        <w:rPr>
          <w:rStyle w:val="FootnoteReference"/>
          <w:sz w:val="20"/>
          <w:szCs w:val="20"/>
        </w:rPr>
        <w:footnoteRef/>
      </w:r>
      <w:r w:rsidRPr="00395CEE">
        <w:rPr>
          <w:sz w:val="20"/>
          <w:szCs w:val="20"/>
        </w:rPr>
        <w:t xml:space="preserve"> In Greece</w:t>
      </w:r>
      <w:r w:rsidRPr="00395CEE">
        <w:rPr>
          <w:rStyle w:val="content"/>
          <w:iCs/>
          <w:sz w:val="20"/>
          <w:szCs w:val="20"/>
        </w:rPr>
        <w:t xml:space="preserve"> </w:t>
      </w:r>
      <w:r w:rsidRPr="00395CEE">
        <w:rPr>
          <w:sz w:val="20"/>
          <w:szCs w:val="20"/>
        </w:rPr>
        <w:t>Arcturus would begin to be visible as a</w:t>
      </w:r>
      <w:r w:rsidRPr="00395CEE">
        <w:rPr>
          <w:rFonts w:eastAsia="Calibri"/>
          <w:sz w:val="20"/>
          <w:szCs w:val="20"/>
        </w:rPr>
        <w:t xml:space="preserve"> </w:t>
      </w:r>
      <w:r w:rsidRPr="00395CEE">
        <w:rPr>
          <w:sz w:val="20"/>
          <w:szCs w:val="20"/>
        </w:rPr>
        <w:t>morning star about the middle of September</w:t>
      </w:r>
      <w:r w:rsidRPr="00395CEE">
        <w:rPr>
          <w:rFonts w:eastAsia="Calibri"/>
          <w:sz w:val="20"/>
          <w:szCs w:val="20"/>
        </w:rPr>
        <w:t xml:space="preserve">. </w:t>
      </w:r>
      <w:r w:rsidRPr="00395CEE">
        <w:rPr>
          <w:sz w:val="20"/>
          <w:szCs w:val="20"/>
        </w:rPr>
        <w:t>For Thrace in Dexippus’ time it could have been about 21/22 September. See F. K. Ginzel,</w:t>
      </w:r>
      <w:r w:rsidRPr="00395CEE">
        <w:rPr>
          <w:rStyle w:val="Emphasis"/>
          <w:sz w:val="20"/>
          <w:szCs w:val="20"/>
        </w:rPr>
        <w:t xml:space="preserve"> </w:t>
      </w:r>
      <w:r w:rsidRPr="00A316CA">
        <w:rPr>
          <w:i/>
          <w:sz w:val="20"/>
          <w:szCs w:val="20"/>
          <w:lang w:val="de-DE"/>
        </w:rPr>
        <w:t>Handbuch der mathematischen und technischen Chronologie: das Zeitrechnungswesen der Völker</w:t>
      </w:r>
      <w:r w:rsidRPr="00395CEE">
        <w:rPr>
          <w:sz w:val="20"/>
          <w:szCs w:val="20"/>
        </w:rPr>
        <w:t xml:space="preserve"> II (Leipzig </w:t>
      </w:r>
      <w:r>
        <w:rPr>
          <w:sz w:val="20"/>
          <w:szCs w:val="20"/>
        </w:rPr>
        <w:t>19</w:t>
      </w:r>
      <w:r w:rsidRPr="00395CEE">
        <w:rPr>
          <w:sz w:val="20"/>
          <w:szCs w:val="20"/>
        </w:rPr>
        <w:t>11) 521.</w:t>
      </w:r>
    </w:p>
  </w:footnote>
  <w:footnote w:id="80">
    <w:p w14:paraId="4A04E28B"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Cf. O. Wenskus, </w:t>
      </w:r>
      <w:r w:rsidRPr="00A316CA">
        <w:rPr>
          <w:i/>
          <w:sz w:val="20"/>
          <w:szCs w:val="20"/>
          <w:lang w:val="de-DE"/>
        </w:rPr>
        <w:t>Astronomische Zeitangaben von Homer bis Theophrast</w:t>
      </w:r>
      <w:r w:rsidRPr="00395CEE">
        <w:rPr>
          <w:sz w:val="20"/>
          <w:szCs w:val="20"/>
        </w:rPr>
        <w:t xml:space="preserve"> (Stutt</w:t>
      </w:r>
      <w:r>
        <w:rPr>
          <w:sz w:val="20"/>
          <w:szCs w:val="20"/>
        </w:rPr>
        <w:softHyphen/>
      </w:r>
      <w:r w:rsidRPr="00395CEE">
        <w:rPr>
          <w:sz w:val="20"/>
          <w:szCs w:val="20"/>
        </w:rPr>
        <w:t xml:space="preserve">gart 1990) 176; e.g. Hes. </w:t>
      </w:r>
      <w:r w:rsidRPr="00395CEE">
        <w:rPr>
          <w:i/>
          <w:iCs/>
          <w:sz w:val="20"/>
          <w:szCs w:val="20"/>
        </w:rPr>
        <w:t>Op</w:t>
      </w:r>
      <w:r w:rsidRPr="00395CEE">
        <w:rPr>
          <w:sz w:val="20"/>
          <w:szCs w:val="20"/>
        </w:rPr>
        <w:t>. 609–611</w:t>
      </w:r>
      <w:r>
        <w:rPr>
          <w:sz w:val="20"/>
          <w:szCs w:val="20"/>
        </w:rPr>
        <w:t>,</w:t>
      </w:r>
      <w:r w:rsidRPr="00395CEE">
        <w:rPr>
          <w:sz w:val="20"/>
          <w:szCs w:val="20"/>
        </w:rPr>
        <w:t xml:space="preserve"> Theophr. </w:t>
      </w:r>
      <w:r w:rsidRPr="00395CEE">
        <w:rPr>
          <w:i/>
          <w:sz w:val="20"/>
          <w:szCs w:val="20"/>
        </w:rPr>
        <w:t>Hist.</w:t>
      </w:r>
      <w:r>
        <w:rPr>
          <w:i/>
          <w:sz w:val="20"/>
          <w:szCs w:val="20"/>
        </w:rPr>
        <w:t>P</w:t>
      </w:r>
      <w:r w:rsidRPr="00395CEE">
        <w:rPr>
          <w:i/>
          <w:sz w:val="20"/>
          <w:szCs w:val="20"/>
        </w:rPr>
        <w:t>l.</w:t>
      </w:r>
      <w:r w:rsidRPr="00395CEE">
        <w:rPr>
          <w:sz w:val="20"/>
          <w:szCs w:val="20"/>
        </w:rPr>
        <w:t xml:space="preserve"> 5.1.2.4</w:t>
      </w:r>
      <w:r w:rsidRPr="00395CEE">
        <w:rPr>
          <w:rFonts w:eastAsia="Calibri"/>
          <w:sz w:val="20"/>
          <w:szCs w:val="20"/>
        </w:rPr>
        <w:t>.</w:t>
      </w:r>
    </w:p>
  </w:footnote>
  <w:footnote w:id="81">
    <w:p w14:paraId="3873D766" w14:textId="730AD3B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See </w:t>
      </w:r>
      <w:r w:rsidRPr="00395CEE">
        <w:rPr>
          <w:bCs/>
          <w:sz w:val="20"/>
          <w:szCs w:val="20"/>
        </w:rPr>
        <w:t>M. Schönfeld,</w:t>
      </w:r>
      <w:r w:rsidRPr="00395CEE">
        <w:rPr>
          <w:sz w:val="20"/>
          <w:szCs w:val="20"/>
        </w:rPr>
        <w:t xml:space="preserve"> </w:t>
      </w:r>
      <w:r w:rsidRPr="00A316CA">
        <w:rPr>
          <w:i/>
          <w:iCs/>
          <w:sz w:val="20"/>
          <w:szCs w:val="20"/>
          <w:lang w:val="de-DE"/>
        </w:rPr>
        <w:t>Wörterbuch der altgermanischen Personen- und Völkernamen nach der Überlieferung des klassischen Altertums</w:t>
      </w:r>
      <w:r w:rsidRPr="00395CEE">
        <w:rPr>
          <w:sz w:val="20"/>
          <w:szCs w:val="20"/>
        </w:rPr>
        <w:t xml:space="preserve"> (Heidelberg 1911) 120–123; M. H. </w:t>
      </w:r>
      <w:r w:rsidRPr="00D32147">
        <w:rPr>
          <w:rStyle w:val="Emphasis"/>
          <w:i w:val="0"/>
          <w:iCs w:val="0"/>
          <w:sz w:val="20"/>
          <w:szCs w:val="20"/>
        </w:rPr>
        <w:t>Jellinek</w:t>
      </w:r>
      <w:r w:rsidRPr="00395CEE">
        <w:rPr>
          <w:rStyle w:val="Emphasis"/>
          <w:sz w:val="20"/>
          <w:szCs w:val="20"/>
        </w:rPr>
        <w:t xml:space="preserve">, </w:t>
      </w:r>
      <w:r w:rsidRPr="00A316CA">
        <w:rPr>
          <w:i/>
          <w:sz w:val="20"/>
          <w:szCs w:val="20"/>
          <w:lang w:val="de-DE"/>
        </w:rPr>
        <w:t>Geschichte der</w:t>
      </w:r>
      <w:r w:rsidRPr="00A316CA">
        <w:rPr>
          <w:sz w:val="20"/>
          <w:szCs w:val="20"/>
          <w:lang w:val="de-DE"/>
        </w:rPr>
        <w:t xml:space="preserve"> </w:t>
      </w:r>
      <w:r w:rsidRPr="00A316CA">
        <w:rPr>
          <w:rStyle w:val="Emphasis"/>
          <w:sz w:val="20"/>
          <w:szCs w:val="20"/>
          <w:lang w:val="de-DE"/>
        </w:rPr>
        <w:t>gotischen Sprache</w:t>
      </w:r>
      <w:r w:rsidRPr="00395CEE">
        <w:rPr>
          <w:sz w:val="20"/>
          <w:szCs w:val="20"/>
        </w:rPr>
        <w:t xml:space="preserve"> (Berlin 1926) 3; W. Braune and F. Heidermanns, </w:t>
      </w:r>
      <w:r w:rsidRPr="00A316CA">
        <w:rPr>
          <w:i/>
          <w:sz w:val="20"/>
          <w:szCs w:val="20"/>
          <w:lang w:val="de-DE"/>
        </w:rPr>
        <w:t>Gotische Grammatik</w:t>
      </w:r>
      <w:r w:rsidRPr="00A316CA">
        <w:rPr>
          <w:sz w:val="20"/>
          <w:szCs w:val="20"/>
          <w:vertAlign w:val="superscript"/>
          <w:lang w:val="de-DE"/>
        </w:rPr>
        <w:t>20</w:t>
      </w:r>
      <w:r>
        <w:rPr>
          <w:i/>
          <w:sz w:val="20"/>
          <w:szCs w:val="20"/>
        </w:rPr>
        <w:t xml:space="preserve"> </w:t>
      </w:r>
      <w:r w:rsidRPr="00395CEE">
        <w:rPr>
          <w:sz w:val="20"/>
          <w:szCs w:val="20"/>
        </w:rPr>
        <w:t>(Tübingen 2004) 3. Cf. e.g. Strab</w:t>
      </w:r>
      <w:r>
        <w:rPr>
          <w:sz w:val="20"/>
          <w:szCs w:val="20"/>
        </w:rPr>
        <w:t>.</w:t>
      </w:r>
      <w:r w:rsidRPr="00395CEE">
        <w:rPr>
          <w:sz w:val="20"/>
          <w:szCs w:val="20"/>
        </w:rPr>
        <w:t xml:space="preserve"> 7.1.3 </w:t>
      </w:r>
      <w:r w:rsidRPr="008904F4">
        <w:rPr>
          <w:rFonts w:ascii="KadmosU" w:hAnsi="KadmosU" w:cs="Cambria"/>
          <w:noProof/>
          <w:sz w:val="18"/>
          <w:szCs w:val="18"/>
          <w:lang w:val="el-GR"/>
        </w:rPr>
        <w:t>Γούτωνας</w:t>
      </w:r>
      <w:r w:rsidRPr="00395CEE">
        <w:rPr>
          <w:sz w:val="20"/>
          <w:szCs w:val="20"/>
        </w:rPr>
        <w:t xml:space="preserve">; </w:t>
      </w:r>
      <w:r w:rsidRPr="00395CEE">
        <w:rPr>
          <w:i/>
          <w:sz w:val="20"/>
          <w:szCs w:val="20"/>
        </w:rPr>
        <w:t>Chron.Pasch.</w:t>
      </w:r>
      <w:r w:rsidRPr="00395CEE">
        <w:rPr>
          <w:sz w:val="20"/>
          <w:szCs w:val="20"/>
        </w:rPr>
        <w:t xml:space="preserve"> 46.12 </w:t>
      </w:r>
      <w:r w:rsidRPr="008904F4">
        <w:rPr>
          <w:rFonts w:ascii="KadmosU" w:hAnsi="KadmosU" w:cs="Cambria"/>
          <w:noProof/>
          <w:sz w:val="18"/>
          <w:szCs w:val="18"/>
          <w:lang w:val="el-GR"/>
        </w:rPr>
        <w:t>Γόθους</w:t>
      </w:r>
      <w:r>
        <w:rPr>
          <w:sz w:val="20"/>
          <w:szCs w:val="20"/>
        </w:rPr>
        <w:t>,</w:t>
      </w:r>
      <w:r w:rsidRPr="00395CEE">
        <w:rPr>
          <w:sz w:val="20"/>
          <w:szCs w:val="20"/>
        </w:rPr>
        <w:t xml:space="preserve"> 472.12 </w:t>
      </w:r>
      <w:r w:rsidRPr="008904F4">
        <w:rPr>
          <w:rFonts w:ascii="KadmosU" w:hAnsi="KadmosU" w:cs="Cambria"/>
          <w:noProof/>
          <w:sz w:val="18"/>
          <w:szCs w:val="18"/>
          <w:lang w:val="el-GR"/>
        </w:rPr>
        <w:t>Γόθων</w:t>
      </w:r>
      <w:r>
        <w:rPr>
          <w:sz w:val="20"/>
          <w:szCs w:val="20"/>
        </w:rPr>
        <w:t>,</w:t>
      </w:r>
      <w:r w:rsidRPr="00395CEE">
        <w:rPr>
          <w:sz w:val="20"/>
          <w:szCs w:val="20"/>
        </w:rPr>
        <w:t xml:space="preserve"> 508.6 </w:t>
      </w:r>
      <w:r w:rsidRPr="008904F4">
        <w:rPr>
          <w:rFonts w:ascii="KadmosU" w:hAnsi="KadmosU" w:cs="Cambria"/>
          <w:noProof/>
          <w:sz w:val="18"/>
          <w:szCs w:val="18"/>
          <w:lang w:val="el-GR"/>
        </w:rPr>
        <w:t>Γόθοι</w:t>
      </w:r>
      <w:r w:rsidRPr="00D32147">
        <w:rPr>
          <w:rFonts w:cs="Cambria"/>
          <w:sz w:val="20"/>
          <w:szCs w:val="20"/>
        </w:rPr>
        <w:t xml:space="preserve"> (ed.</w:t>
      </w:r>
      <w:r w:rsidRPr="00D32147">
        <w:rPr>
          <w:sz w:val="20"/>
          <w:szCs w:val="20"/>
        </w:rPr>
        <w:t xml:space="preserve"> Din</w:t>
      </w:r>
      <w:r w:rsidR="00E77ED1">
        <w:rPr>
          <w:sz w:val="20"/>
          <w:szCs w:val="20"/>
        </w:rPr>
        <w:softHyphen/>
      </w:r>
      <w:r w:rsidRPr="00D32147">
        <w:rPr>
          <w:sz w:val="20"/>
          <w:szCs w:val="20"/>
        </w:rPr>
        <w:t xml:space="preserve">dorf, </w:t>
      </w:r>
      <w:r w:rsidRPr="00395CEE">
        <w:rPr>
          <w:i/>
          <w:sz w:val="20"/>
          <w:szCs w:val="20"/>
        </w:rPr>
        <w:t>sic</w:t>
      </w:r>
      <w:r w:rsidRPr="00395CEE">
        <w:rPr>
          <w:sz w:val="20"/>
          <w:szCs w:val="20"/>
        </w:rPr>
        <w:t xml:space="preserve"> </w:t>
      </w:r>
      <w:r w:rsidRPr="00D32147">
        <w:rPr>
          <w:i/>
          <w:iCs/>
          <w:sz w:val="20"/>
          <w:szCs w:val="20"/>
        </w:rPr>
        <w:t>Vat.</w:t>
      </w:r>
      <w:r w:rsidR="00F4165D">
        <w:rPr>
          <w:i/>
          <w:iCs/>
          <w:sz w:val="20"/>
          <w:szCs w:val="20"/>
        </w:rPr>
        <w:t xml:space="preserve"> </w:t>
      </w:r>
      <w:r w:rsidRPr="00D32147">
        <w:rPr>
          <w:i/>
          <w:iCs/>
          <w:sz w:val="20"/>
          <w:szCs w:val="20"/>
        </w:rPr>
        <w:t>gr.</w:t>
      </w:r>
      <w:r w:rsidRPr="00395CEE">
        <w:rPr>
          <w:sz w:val="20"/>
          <w:szCs w:val="20"/>
        </w:rPr>
        <w:t xml:space="preserve"> 1941); Hsch. </w:t>
      </w:r>
      <w:r w:rsidRPr="008904F4">
        <w:rPr>
          <w:rFonts w:ascii="KadmosU" w:hAnsi="KadmosU" w:cs="Cambria"/>
          <w:noProof/>
          <w:sz w:val="18"/>
          <w:szCs w:val="18"/>
          <w:lang w:val="el-GR"/>
        </w:rPr>
        <w:t>σ</w:t>
      </w:r>
      <w:r w:rsidRPr="00395CEE">
        <w:rPr>
          <w:sz w:val="20"/>
          <w:szCs w:val="20"/>
        </w:rPr>
        <w:t xml:space="preserve"> 737 </w:t>
      </w:r>
      <w:r w:rsidR="00992CA1">
        <w:rPr>
          <w:sz w:val="20"/>
          <w:szCs w:val="20"/>
        </w:rPr>
        <w:t xml:space="preserve">(ed. Latte/Hansen) </w:t>
      </w:r>
      <w:r w:rsidRPr="008904F4">
        <w:rPr>
          <w:rFonts w:ascii="KadmosU" w:hAnsi="KadmosU" w:cs="Cambria"/>
          <w:noProof/>
          <w:sz w:val="18"/>
          <w:szCs w:val="18"/>
          <w:lang w:val="el-GR"/>
        </w:rPr>
        <w:t>Γουθικόν</w:t>
      </w:r>
      <w:r w:rsidRPr="00395CEE">
        <w:rPr>
          <w:sz w:val="20"/>
          <w:szCs w:val="20"/>
        </w:rPr>
        <w:t>.</w:t>
      </w:r>
    </w:p>
  </w:footnote>
  <w:footnote w:id="82">
    <w:p w14:paraId="4F1B22EB"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t>
      </w:r>
      <w:r>
        <w:rPr>
          <w:sz w:val="20"/>
          <w:szCs w:val="20"/>
        </w:rPr>
        <w:t>E</w:t>
      </w:r>
      <w:r w:rsidRPr="00395CEE">
        <w:rPr>
          <w:rFonts w:eastAsia="Calibri"/>
          <w:sz w:val="20"/>
          <w:szCs w:val="20"/>
        </w:rPr>
        <w:t xml:space="preserve">.g. </w:t>
      </w:r>
      <w:r>
        <w:rPr>
          <w:rFonts w:eastAsia="Calibri"/>
          <w:i/>
          <w:sz w:val="20"/>
          <w:szCs w:val="20"/>
        </w:rPr>
        <w:t xml:space="preserve">I.SyriaAAES </w:t>
      </w:r>
      <w:r>
        <w:rPr>
          <w:rFonts w:eastAsia="Calibri"/>
          <w:iCs/>
          <w:sz w:val="20"/>
          <w:szCs w:val="20"/>
        </w:rPr>
        <w:t xml:space="preserve">IIIA </w:t>
      </w:r>
      <w:r w:rsidRPr="00395CEE">
        <w:rPr>
          <w:rFonts w:eastAsia="Calibri"/>
          <w:sz w:val="20"/>
          <w:szCs w:val="20"/>
        </w:rPr>
        <w:t>223.1 (Inat</w:t>
      </w:r>
      <w:r>
        <w:rPr>
          <w:rFonts w:eastAsia="Calibri"/>
          <w:sz w:val="20"/>
          <w:szCs w:val="20"/>
        </w:rPr>
        <w:t xml:space="preserve">, </w:t>
      </w:r>
      <w:r w:rsidRPr="00226EB8">
        <w:rPr>
          <w:rFonts w:eastAsia="Calibri"/>
          <w:smallCaps/>
          <w:sz w:val="20"/>
          <w:szCs w:val="20"/>
        </w:rPr>
        <w:t xml:space="preserve">a.d. </w:t>
      </w:r>
      <w:r w:rsidRPr="00395CEE">
        <w:rPr>
          <w:rFonts w:eastAsia="Calibri"/>
          <w:sz w:val="20"/>
          <w:szCs w:val="20"/>
        </w:rPr>
        <w:t xml:space="preserve">208) </w:t>
      </w:r>
      <w:r w:rsidRPr="008904F4">
        <w:rPr>
          <w:rFonts w:ascii="KadmosU" w:eastAsia="Calibri" w:hAnsi="KadmosU" w:cs="Cambria"/>
          <w:noProof/>
          <w:sz w:val="18"/>
          <w:szCs w:val="18"/>
          <w:lang w:val="el-GR"/>
        </w:rPr>
        <w:t>μνημε</w:t>
      </w:r>
      <w:r w:rsidRPr="008904F4">
        <w:rPr>
          <w:rFonts w:ascii="KadmosU" w:eastAsia="Calibri" w:hAnsi="KadmosU"/>
          <w:noProof/>
          <w:sz w:val="18"/>
          <w:szCs w:val="18"/>
          <w:lang w:val="el-GR"/>
        </w:rPr>
        <w:t>ῖ</w:t>
      </w:r>
      <w:r w:rsidRPr="008904F4">
        <w:rPr>
          <w:rFonts w:ascii="KadmosU" w:eastAsia="Calibri" w:hAnsi="KadmosU" w:cs="Cambria"/>
          <w:noProof/>
          <w:sz w:val="18"/>
          <w:szCs w:val="18"/>
          <w:lang w:val="el-GR"/>
        </w:rPr>
        <w:t>ον</w:t>
      </w:r>
      <w:r w:rsidRPr="00226EB8">
        <w:rPr>
          <w:rFonts w:ascii="KadmosU" w:eastAsia="Calibri" w:hAnsi="KadmosU"/>
          <w:sz w:val="18"/>
          <w:szCs w:val="18"/>
        </w:rPr>
        <w:t xml:space="preserve"> </w:t>
      </w:r>
      <w:bookmarkStart w:id="36" w:name="_Hlk105600701"/>
      <w:r w:rsidRPr="008904F4">
        <w:rPr>
          <w:rFonts w:ascii="KadmosU" w:eastAsia="Calibri" w:hAnsi="KadmosU" w:cs="Cambria"/>
          <w:noProof/>
          <w:sz w:val="18"/>
          <w:szCs w:val="18"/>
          <w:lang w:val="el-GR"/>
        </w:rPr>
        <w:t>Γο</w:t>
      </w:r>
      <w:r w:rsidRPr="008904F4">
        <w:rPr>
          <w:rFonts w:ascii="KadmosU" w:eastAsia="Calibri" w:hAnsi="KadmosU"/>
          <w:noProof/>
          <w:sz w:val="18"/>
          <w:szCs w:val="18"/>
          <w:lang w:val="el-GR"/>
        </w:rPr>
        <w:t>ύ</w:t>
      </w:r>
      <w:r w:rsidRPr="008904F4">
        <w:rPr>
          <w:rFonts w:ascii="KadmosU" w:eastAsia="Calibri" w:hAnsi="KadmosU" w:cs="Cambria"/>
          <w:noProof/>
          <w:sz w:val="18"/>
          <w:szCs w:val="18"/>
          <w:lang w:val="el-GR"/>
        </w:rPr>
        <w:t>θθα</w:t>
      </w:r>
      <w:bookmarkEnd w:id="36"/>
      <w:r>
        <w:rPr>
          <w:rFonts w:eastAsia="Calibri"/>
          <w:sz w:val="20"/>
          <w:szCs w:val="20"/>
        </w:rPr>
        <w:t xml:space="preserve">, </w:t>
      </w:r>
      <w:r w:rsidRPr="00395CEE">
        <w:rPr>
          <w:rFonts w:eastAsia="Calibri"/>
          <w:sz w:val="20"/>
          <w:szCs w:val="20"/>
        </w:rPr>
        <w:t xml:space="preserve">and </w:t>
      </w:r>
      <w:r w:rsidRPr="00395CEE">
        <w:rPr>
          <w:rFonts w:eastAsia="Calibri"/>
          <w:i/>
          <w:sz w:val="20"/>
          <w:szCs w:val="20"/>
        </w:rPr>
        <w:t>SEG</w:t>
      </w:r>
      <w:r w:rsidRPr="00395CEE">
        <w:rPr>
          <w:rFonts w:eastAsia="Calibri"/>
          <w:sz w:val="20"/>
          <w:szCs w:val="20"/>
        </w:rPr>
        <w:t xml:space="preserve"> XX 324.7 (Persepolis, ante 272) </w:t>
      </w:r>
      <w:r w:rsidRPr="008904F4">
        <w:rPr>
          <w:rFonts w:ascii="KadmosU" w:eastAsia="Calibri" w:hAnsi="KadmosU" w:cs="Cambria"/>
          <w:noProof/>
          <w:sz w:val="18"/>
          <w:szCs w:val="18"/>
          <w:lang w:val="el-GR"/>
        </w:rPr>
        <w:t>Γούθθων</w:t>
      </w:r>
      <w:r w:rsidRPr="00226EB8">
        <w:rPr>
          <w:rFonts w:ascii="KadmosU" w:eastAsia="Calibri" w:hAnsi="KadmosU"/>
          <w:sz w:val="18"/>
          <w:szCs w:val="18"/>
        </w:rPr>
        <w:t xml:space="preserve"> </w:t>
      </w:r>
      <w:r w:rsidRPr="008904F4">
        <w:rPr>
          <w:rFonts w:ascii="KadmosU" w:eastAsia="Calibri" w:hAnsi="KadmosU" w:cs="Cambria"/>
          <w:noProof/>
          <w:sz w:val="18"/>
          <w:szCs w:val="18"/>
          <w:lang w:val="el-GR"/>
        </w:rPr>
        <w:t>τε</w:t>
      </w:r>
      <w:r w:rsidRPr="00226EB8">
        <w:rPr>
          <w:rFonts w:ascii="KadmosU" w:eastAsia="Calibri" w:hAnsi="KadmosU"/>
          <w:sz w:val="18"/>
          <w:szCs w:val="18"/>
        </w:rPr>
        <w:t xml:space="preserve"> </w:t>
      </w:r>
      <w:r w:rsidRPr="008904F4">
        <w:rPr>
          <w:rFonts w:ascii="KadmosU" w:eastAsia="Calibri" w:hAnsi="KadmosU" w:cs="Cambria"/>
          <w:noProof/>
          <w:sz w:val="18"/>
          <w:szCs w:val="18"/>
          <w:lang w:val="el-GR"/>
        </w:rPr>
        <w:t>κα</w:t>
      </w:r>
      <w:r w:rsidRPr="008904F4">
        <w:rPr>
          <w:rFonts w:ascii="KadmosU" w:eastAsia="Calibri" w:hAnsi="KadmosU"/>
          <w:noProof/>
          <w:sz w:val="18"/>
          <w:szCs w:val="18"/>
          <w:lang w:val="el-GR"/>
        </w:rPr>
        <w:t>ὶ</w:t>
      </w:r>
      <w:r w:rsidRPr="00226EB8">
        <w:rPr>
          <w:rFonts w:ascii="KadmosU" w:eastAsia="Calibri" w:hAnsi="KadmosU"/>
          <w:sz w:val="18"/>
          <w:szCs w:val="18"/>
        </w:rPr>
        <w:t xml:space="preserve"> </w:t>
      </w:r>
      <w:r w:rsidRPr="008904F4">
        <w:rPr>
          <w:rFonts w:ascii="KadmosU" w:eastAsia="Calibri" w:hAnsi="KadmosU" w:cs="Cambria"/>
          <w:noProof/>
          <w:sz w:val="18"/>
          <w:szCs w:val="18"/>
          <w:lang w:val="el-GR"/>
        </w:rPr>
        <w:t>Γερμαν</w:t>
      </w:r>
      <w:r w:rsidRPr="008904F4">
        <w:rPr>
          <w:rFonts w:ascii="KadmosU" w:eastAsia="Calibri" w:hAnsi="KadmosU"/>
          <w:noProof/>
          <w:sz w:val="18"/>
          <w:szCs w:val="18"/>
          <w:lang w:val="el-GR"/>
        </w:rPr>
        <w:t>ῶ</w:t>
      </w:r>
      <w:r w:rsidRPr="008904F4">
        <w:rPr>
          <w:rFonts w:ascii="KadmosU" w:eastAsia="Calibri" w:hAnsi="KadmosU" w:cs="Cambria"/>
          <w:noProof/>
          <w:sz w:val="18"/>
          <w:szCs w:val="18"/>
          <w:lang w:val="el-GR"/>
        </w:rPr>
        <w:t>ν</w:t>
      </w:r>
      <w:r w:rsidRPr="00226EB8">
        <w:rPr>
          <w:rFonts w:ascii="KadmosU" w:eastAsia="Calibri" w:hAnsi="KadmosU"/>
          <w:sz w:val="18"/>
          <w:szCs w:val="18"/>
        </w:rPr>
        <w:t xml:space="preserve"> </w:t>
      </w:r>
      <w:r w:rsidRPr="008904F4">
        <w:rPr>
          <w:rFonts w:ascii="KadmosU" w:eastAsia="Calibri" w:hAnsi="KadmosU"/>
          <w:noProof/>
          <w:sz w:val="18"/>
          <w:szCs w:val="18"/>
          <w:lang w:val="el-GR"/>
        </w:rPr>
        <w:t>ἐ</w:t>
      </w:r>
      <w:r w:rsidRPr="008904F4">
        <w:rPr>
          <w:rFonts w:ascii="KadmosU" w:eastAsia="Calibri" w:hAnsi="KadmosU" w:cs="Cambria"/>
          <w:noProof/>
          <w:sz w:val="18"/>
          <w:szCs w:val="18"/>
          <w:lang w:val="el-GR"/>
        </w:rPr>
        <w:t>θν</w:t>
      </w:r>
      <w:r w:rsidRPr="008904F4">
        <w:rPr>
          <w:rFonts w:ascii="KadmosU" w:eastAsia="Calibri" w:hAnsi="KadmosU"/>
          <w:noProof/>
          <w:sz w:val="18"/>
          <w:szCs w:val="18"/>
          <w:lang w:val="el-GR"/>
        </w:rPr>
        <w:t>ῶ</w:t>
      </w:r>
      <w:r w:rsidRPr="008904F4">
        <w:rPr>
          <w:rFonts w:ascii="KadmosU" w:eastAsia="Calibri" w:hAnsi="KadmosU" w:cs="Cambria"/>
          <w:noProof/>
          <w:sz w:val="18"/>
          <w:szCs w:val="18"/>
          <w:lang w:val="el-GR"/>
        </w:rPr>
        <w:t>ν</w:t>
      </w:r>
      <w:r w:rsidRPr="00395CEE">
        <w:rPr>
          <w:rFonts w:eastAsia="Calibri"/>
          <w:sz w:val="20"/>
          <w:szCs w:val="20"/>
        </w:rPr>
        <w:t>.</w:t>
      </w:r>
    </w:p>
  </w:footnote>
  <w:footnote w:id="83">
    <w:p w14:paraId="5F177A6B" w14:textId="2E3E162E" w:rsidR="00DD79B9" w:rsidRPr="00395CEE" w:rsidRDefault="00DD79B9" w:rsidP="00DD79B9">
      <w:pPr>
        <w:pStyle w:val="grbsnormal"/>
        <w:spacing w:after="46" w:line="220" w:lineRule="exact"/>
        <w:rPr>
          <w:sz w:val="20"/>
          <w:szCs w:val="20"/>
        </w:rPr>
      </w:pPr>
      <w:r w:rsidRPr="00395CEE">
        <w:rPr>
          <w:rStyle w:val="FootnoteReference"/>
          <w:sz w:val="20"/>
          <w:szCs w:val="20"/>
        </w:rPr>
        <w:footnoteRef/>
      </w:r>
      <w:r w:rsidRPr="00395CEE">
        <w:rPr>
          <w:sz w:val="20"/>
          <w:szCs w:val="20"/>
        </w:rPr>
        <w:t xml:space="preserve"> Cf. e.g. </w:t>
      </w:r>
      <w:bookmarkStart w:id="37" w:name="_Hlk121486902"/>
      <w:r w:rsidRPr="00395CEE">
        <w:rPr>
          <w:sz w:val="20"/>
          <w:szCs w:val="20"/>
        </w:rPr>
        <w:t>Physiologus 7.2–4 (ed. Sbordone)</w:t>
      </w:r>
      <w:r w:rsidR="00F4165D">
        <w:rPr>
          <w:sz w:val="20"/>
          <w:szCs w:val="20"/>
        </w:rPr>
        <w:t xml:space="preserve"> …</w:t>
      </w:r>
      <w:r w:rsidRPr="00395CEE">
        <w:rPr>
          <w:sz w:val="20"/>
          <w:szCs w:val="20"/>
        </w:rPr>
        <w:t xml:space="preserve"> </w:t>
      </w:r>
      <w:bookmarkEnd w:id="37"/>
      <w:r w:rsidRPr="008904F4">
        <w:rPr>
          <w:rFonts w:ascii="KadmosU" w:hAnsi="KadmosU"/>
          <w:noProof/>
          <w:sz w:val="18"/>
          <w:szCs w:val="18"/>
          <w:lang w:val="el-GR"/>
        </w:rPr>
        <w:t>ἐν</w:t>
      </w:r>
      <w:r w:rsidRPr="00AC21F5">
        <w:rPr>
          <w:rFonts w:ascii="KadmosU" w:hAnsi="KadmosU"/>
          <w:sz w:val="18"/>
          <w:szCs w:val="18"/>
        </w:rPr>
        <w:t xml:space="preserve"> </w:t>
      </w:r>
      <w:r w:rsidRPr="008904F4">
        <w:rPr>
          <w:rFonts w:ascii="KadmosU" w:hAnsi="KadmosU" w:cs="Cambria"/>
          <w:noProof/>
          <w:sz w:val="18"/>
          <w:szCs w:val="18"/>
          <w:lang w:val="el-GR"/>
        </w:rPr>
        <w:t>τοῖς</w:t>
      </w:r>
      <w:r w:rsidRPr="00AC21F5">
        <w:rPr>
          <w:rFonts w:ascii="KadmosU" w:hAnsi="KadmosU"/>
          <w:sz w:val="18"/>
          <w:szCs w:val="18"/>
        </w:rPr>
        <w:t xml:space="preserve"> </w:t>
      </w:r>
      <w:r w:rsidRPr="008904F4">
        <w:rPr>
          <w:rFonts w:ascii="KadmosU" w:hAnsi="KadmosU" w:cs="Cambria"/>
          <w:noProof/>
          <w:sz w:val="18"/>
          <w:szCs w:val="18"/>
          <w:lang w:val="el-GR"/>
        </w:rPr>
        <w:t>Σκυθοῖς</w:t>
      </w:r>
      <w:r w:rsidRPr="00AC21F5">
        <w:rPr>
          <w:rFonts w:ascii="KadmosU" w:hAnsi="KadmosU"/>
          <w:sz w:val="18"/>
          <w:szCs w:val="18"/>
        </w:rPr>
        <w:t xml:space="preserve"> </w:t>
      </w:r>
      <w:r w:rsidRPr="008904F4">
        <w:rPr>
          <w:rFonts w:ascii="KadmosU" w:hAnsi="KadmosU" w:cs="Cambria"/>
          <w:noProof/>
          <w:sz w:val="18"/>
          <w:szCs w:val="18"/>
          <w:lang w:val="el-GR"/>
        </w:rPr>
        <w:t>μέρεσιν</w:t>
      </w:r>
      <w:r w:rsidRPr="00AC21F5">
        <w:rPr>
          <w:rFonts w:ascii="KadmosU" w:hAnsi="KadmosU"/>
          <w:sz w:val="18"/>
          <w:szCs w:val="18"/>
        </w:rPr>
        <w:t xml:space="preserve">, </w:t>
      </w:r>
      <w:r w:rsidRPr="008904F4">
        <w:rPr>
          <w:rFonts w:ascii="KadmosU" w:hAnsi="KadmosU"/>
          <w:noProof/>
          <w:sz w:val="18"/>
          <w:szCs w:val="18"/>
          <w:lang w:val="el-GR"/>
        </w:rPr>
        <w:t>ἤτοι</w:t>
      </w:r>
      <w:r w:rsidRPr="00AC21F5">
        <w:rPr>
          <w:rFonts w:ascii="KadmosU" w:hAnsi="KadmosU"/>
          <w:sz w:val="18"/>
          <w:szCs w:val="18"/>
        </w:rPr>
        <w:t xml:space="preserve"> </w:t>
      </w:r>
      <w:r w:rsidRPr="008904F4">
        <w:rPr>
          <w:rFonts w:ascii="KadmosU" w:hAnsi="KadmosU" w:cs="Cambria"/>
          <w:noProof/>
          <w:sz w:val="18"/>
          <w:szCs w:val="18"/>
          <w:lang w:val="el-GR"/>
        </w:rPr>
        <w:t>κατὰ</w:t>
      </w:r>
      <w:r w:rsidRPr="00AC21F5">
        <w:rPr>
          <w:rFonts w:ascii="KadmosU" w:hAnsi="KadmosU"/>
          <w:sz w:val="18"/>
          <w:szCs w:val="18"/>
        </w:rPr>
        <w:t xml:space="preserve"> </w:t>
      </w:r>
      <w:r w:rsidRPr="008904F4">
        <w:rPr>
          <w:rFonts w:ascii="KadmosU" w:hAnsi="KadmosU" w:cs="Cambria"/>
          <w:noProof/>
          <w:sz w:val="18"/>
          <w:szCs w:val="18"/>
          <w:lang w:val="el-GR"/>
        </w:rPr>
        <w:t>βορρᾶν</w:t>
      </w:r>
      <w:r w:rsidRPr="00AC21F5">
        <w:rPr>
          <w:rFonts w:ascii="KadmosU" w:hAnsi="KadmosU"/>
          <w:sz w:val="18"/>
          <w:szCs w:val="18"/>
        </w:rPr>
        <w:t xml:space="preserve">, </w:t>
      </w:r>
      <w:r w:rsidRPr="008904F4">
        <w:rPr>
          <w:rFonts w:ascii="KadmosU" w:hAnsi="KadmosU"/>
          <w:noProof/>
          <w:sz w:val="18"/>
          <w:szCs w:val="18"/>
          <w:lang w:val="el-GR"/>
        </w:rPr>
        <w:t>ἔνθα</w:t>
      </w:r>
      <w:r w:rsidRPr="00AC21F5">
        <w:rPr>
          <w:rFonts w:ascii="KadmosU" w:hAnsi="KadmosU"/>
          <w:sz w:val="18"/>
          <w:szCs w:val="18"/>
        </w:rPr>
        <w:t xml:space="preserve"> </w:t>
      </w:r>
      <w:r w:rsidRPr="008904F4">
        <w:rPr>
          <w:rFonts w:ascii="KadmosU" w:hAnsi="KadmosU" w:cs="Cambria"/>
          <w:noProof/>
          <w:sz w:val="18"/>
          <w:szCs w:val="18"/>
          <w:lang w:val="el-GR"/>
        </w:rPr>
        <w:t>εἰσὶν</w:t>
      </w:r>
      <w:r w:rsidRPr="00AC21F5">
        <w:rPr>
          <w:rFonts w:ascii="KadmosU" w:hAnsi="KadmosU"/>
          <w:sz w:val="18"/>
          <w:szCs w:val="18"/>
        </w:rPr>
        <w:t xml:space="preserve"> </w:t>
      </w:r>
      <w:r w:rsidRPr="008904F4">
        <w:rPr>
          <w:rFonts w:ascii="KadmosU" w:hAnsi="KadmosU" w:cs="Cambria"/>
          <w:noProof/>
          <w:sz w:val="18"/>
          <w:szCs w:val="18"/>
          <w:lang w:val="el-GR"/>
        </w:rPr>
        <w:t>οἱ</w:t>
      </w:r>
      <w:r w:rsidRPr="00AC21F5">
        <w:rPr>
          <w:rFonts w:ascii="KadmosU" w:hAnsi="KadmosU"/>
          <w:sz w:val="18"/>
          <w:szCs w:val="18"/>
        </w:rPr>
        <w:t xml:space="preserve"> </w:t>
      </w:r>
      <w:r w:rsidRPr="008904F4">
        <w:rPr>
          <w:rFonts w:ascii="KadmosU" w:hAnsi="KadmosU" w:cs="Cambria"/>
          <w:noProof/>
          <w:sz w:val="18"/>
          <w:szCs w:val="18"/>
          <w:lang w:val="el-GR"/>
        </w:rPr>
        <w:t>Γότθοι</w:t>
      </w:r>
      <w:r w:rsidRPr="00AC21F5">
        <w:rPr>
          <w:rFonts w:ascii="KadmosU" w:hAnsi="KadmosU"/>
          <w:sz w:val="18"/>
          <w:szCs w:val="18"/>
        </w:rPr>
        <w:t xml:space="preserve"> </w:t>
      </w:r>
      <w:r w:rsidRPr="008904F4">
        <w:rPr>
          <w:rFonts w:ascii="KadmosU" w:hAnsi="KadmosU" w:cs="Cambria"/>
          <w:noProof/>
          <w:sz w:val="18"/>
          <w:szCs w:val="18"/>
          <w:lang w:val="el-GR"/>
        </w:rPr>
        <w:t>καὶ</w:t>
      </w:r>
      <w:r w:rsidRPr="00AC21F5">
        <w:rPr>
          <w:rFonts w:ascii="KadmosU" w:hAnsi="KadmosU"/>
          <w:sz w:val="18"/>
          <w:szCs w:val="18"/>
        </w:rPr>
        <w:t xml:space="preserve"> </w:t>
      </w:r>
      <w:r w:rsidRPr="008904F4">
        <w:rPr>
          <w:rFonts w:ascii="KadmosU" w:hAnsi="KadmosU" w:cs="Cambria"/>
          <w:noProof/>
          <w:sz w:val="18"/>
          <w:szCs w:val="18"/>
          <w:lang w:val="el-GR"/>
        </w:rPr>
        <w:t>Δάνεις</w:t>
      </w:r>
      <w:r w:rsidRPr="00AC21F5">
        <w:rPr>
          <w:rFonts w:ascii="KadmosU" w:hAnsi="KadmosU"/>
          <w:sz w:val="18"/>
          <w:szCs w:val="18"/>
        </w:rPr>
        <w:t>, (</w:t>
      </w:r>
      <w:r>
        <w:rPr>
          <w:rFonts w:ascii="KadmosU" w:hAnsi="KadmosU"/>
          <w:sz w:val="18"/>
          <w:szCs w:val="18"/>
        </w:rPr>
        <w:t>⟨</w:t>
      </w:r>
      <w:r w:rsidRPr="008904F4">
        <w:rPr>
          <w:rFonts w:ascii="KadmosU" w:hAnsi="KadmosU" w:cs="Cambria"/>
          <w:noProof/>
          <w:sz w:val="18"/>
          <w:szCs w:val="18"/>
          <w:lang w:val="el-GR"/>
        </w:rPr>
        <w:t>δι</w:t>
      </w:r>
      <w:r>
        <w:rPr>
          <w:rFonts w:ascii="KadmosU" w:hAnsi="KadmosU"/>
          <w:sz w:val="18"/>
          <w:szCs w:val="18"/>
        </w:rPr>
        <w:t>⟩</w:t>
      </w:r>
      <w:r w:rsidRPr="008904F4">
        <w:rPr>
          <w:rFonts w:ascii="KadmosU" w:hAnsi="KadmosU"/>
          <w:noProof/>
          <w:sz w:val="18"/>
          <w:szCs w:val="18"/>
          <w:lang w:val="el-GR"/>
        </w:rPr>
        <w:t>ὸ</w:t>
      </w:r>
      <w:r w:rsidRPr="00AC21F5">
        <w:rPr>
          <w:rFonts w:ascii="KadmosU" w:hAnsi="KadmosU"/>
          <w:sz w:val="18"/>
          <w:szCs w:val="18"/>
        </w:rPr>
        <w:t xml:space="preserve"> </w:t>
      </w:r>
      <w:r w:rsidRPr="008904F4">
        <w:rPr>
          <w:rFonts w:ascii="KadmosU" w:hAnsi="KadmosU" w:cs="Cambria"/>
          <w:noProof/>
          <w:sz w:val="18"/>
          <w:szCs w:val="18"/>
          <w:lang w:val="el-GR"/>
        </w:rPr>
        <w:t>καὶ</w:t>
      </w:r>
      <w:r w:rsidRPr="00AC21F5">
        <w:rPr>
          <w:rFonts w:ascii="KadmosU" w:hAnsi="KadmosU"/>
          <w:sz w:val="18"/>
          <w:szCs w:val="18"/>
        </w:rPr>
        <w:t xml:space="preserve"> </w:t>
      </w:r>
      <w:r w:rsidRPr="008904F4">
        <w:rPr>
          <w:rFonts w:ascii="KadmosU" w:hAnsi="KadmosU" w:cs="Cambria"/>
          <w:noProof/>
          <w:sz w:val="18"/>
          <w:szCs w:val="18"/>
          <w:lang w:val="el-GR"/>
        </w:rPr>
        <w:t>Σκύθας</w:t>
      </w:r>
      <w:r w:rsidRPr="00AC21F5">
        <w:rPr>
          <w:rFonts w:ascii="KadmosU" w:hAnsi="KadmosU"/>
          <w:sz w:val="18"/>
          <w:szCs w:val="18"/>
        </w:rPr>
        <w:t xml:space="preserve"> </w:t>
      </w:r>
      <w:r w:rsidRPr="008904F4">
        <w:rPr>
          <w:rFonts w:ascii="KadmosU" w:hAnsi="KadmosU" w:cs="Cambria"/>
          <w:noProof/>
          <w:sz w:val="18"/>
          <w:szCs w:val="18"/>
          <w:lang w:val="el-GR"/>
        </w:rPr>
        <w:t>καλοῦσιν</w:t>
      </w:r>
      <w:r w:rsidRPr="00AC21F5">
        <w:rPr>
          <w:rFonts w:ascii="KadmosU" w:hAnsi="KadmosU"/>
          <w:sz w:val="18"/>
          <w:szCs w:val="18"/>
        </w:rPr>
        <w:t xml:space="preserve"> </w:t>
      </w:r>
      <w:r w:rsidRPr="008904F4">
        <w:rPr>
          <w:rFonts w:ascii="KadmosU" w:hAnsi="KadmosU" w:cs="Cambria"/>
          <w:noProof/>
          <w:sz w:val="18"/>
          <w:szCs w:val="18"/>
          <w:lang w:val="el-GR"/>
        </w:rPr>
        <w:t>οἱ</w:t>
      </w:r>
      <w:r w:rsidRPr="00AC21F5">
        <w:rPr>
          <w:rFonts w:ascii="KadmosU" w:hAnsi="KadmosU"/>
          <w:sz w:val="18"/>
          <w:szCs w:val="18"/>
        </w:rPr>
        <w:t xml:space="preserve"> </w:t>
      </w:r>
      <w:r w:rsidRPr="008904F4">
        <w:rPr>
          <w:rFonts w:ascii="KadmosU" w:hAnsi="KadmosU" w:cs="Baskerville Old Face"/>
          <w:noProof/>
          <w:sz w:val="18"/>
          <w:szCs w:val="18"/>
          <w:lang w:val="el-GR"/>
        </w:rPr>
        <w:t>π</w:t>
      </w:r>
      <w:r w:rsidRPr="008904F4">
        <w:rPr>
          <w:rFonts w:ascii="KadmosU" w:hAnsi="KadmosU" w:cs="Cambria"/>
          <w:noProof/>
          <w:sz w:val="18"/>
          <w:szCs w:val="18"/>
          <w:lang w:val="el-GR"/>
        </w:rPr>
        <w:t>αλαιοὶ</w:t>
      </w:r>
      <w:r w:rsidRPr="00AC21F5">
        <w:rPr>
          <w:rFonts w:ascii="KadmosU" w:hAnsi="KadmosU"/>
          <w:sz w:val="18"/>
          <w:szCs w:val="18"/>
        </w:rPr>
        <w:t xml:space="preserve"> </w:t>
      </w:r>
      <w:r w:rsidRPr="008904F4">
        <w:rPr>
          <w:rFonts w:ascii="KadmosU" w:hAnsi="KadmosU" w:cs="Baskerville Old Face"/>
          <w:noProof/>
          <w:sz w:val="18"/>
          <w:szCs w:val="18"/>
          <w:lang w:val="el-GR"/>
        </w:rPr>
        <w:t>π</w:t>
      </w:r>
      <w:r w:rsidRPr="008904F4">
        <w:rPr>
          <w:rFonts w:ascii="KadmosU" w:hAnsi="KadmosU" w:cs="Cambria"/>
          <w:noProof/>
          <w:sz w:val="18"/>
          <w:szCs w:val="18"/>
          <w:lang w:val="el-GR"/>
        </w:rPr>
        <w:t>άντας</w:t>
      </w:r>
      <w:r w:rsidRPr="00AC21F5">
        <w:rPr>
          <w:rFonts w:ascii="KadmosU" w:hAnsi="KadmosU"/>
          <w:sz w:val="18"/>
          <w:szCs w:val="18"/>
        </w:rPr>
        <w:t xml:space="preserve"> </w:t>
      </w:r>
      <w:r w:rsidRPr="008904F4">
        <w:rPr>
          <w:rFonts w:ascii="KadmosU" w:hAnsi="KadmosU" w:cs="Cambria"/>
          <w:noProof/>
          <w:sz w:val="18"/>
          <w:szCs w:val="18"/>
          <w:lang w:val="el-GR"/>
        </w:rPr>
        <w:t>τοὺς</w:t>
      </w:r>
      <w:r w:rsidRPr="00AC21F5">
        <w:rPr>
          <w:rFonts w:ascii="KadmosU" w:hAnsi="KadmosU"/>
          <w:sz w:val="18"/>
          <w:szCs w:val="18"/>
        </w:rPr>
        <w:t xml:space="preserve"> </w:t>
      </w:r>
      <w:r w:rsidRPr="008904F4">
        <w:rPr>
          <w:rFonts w:ascii="KadmosU" w:hAnsi="KadmosU" w:cs="Cambria"/>
          <w:noProof/>
          <w:sz w:val="18"/>
          <w:szCs w:val="18"/>
          <w:lang w:val="el-GR"/>
        </w:rPr>
        <w:t>κατοικοῦντας</w:t>
      </w:r>
      <w:r w:rsidRPr="00AC21F5">
        <w:rPr>
          <w:rFonts w:ascii="KadmosU" w:hAnsi="KadmosU"/>
          <w:sz w:val="18"/>
          <w:szCs w:val="18"/>
        </w:rPr>
        <w:t xml:space="preserve"> </w:t>
      </w:r>
      <w:r w:rsidRPr="008904F4">
        <w:rPr>
          <w:rFonts w:ascii="KadmosU" w:hAnsi="KadmosU" w:cs="Cambria"/>
          <w:noProof/>
          <w:sz w:val="18"/>
          <w:szCs w:val="18"/>
          <w:lang w:val="el-GR"/>
        </w:rPr>
        <w:t>τὸ</w:t>
      </w:r>
      <w:r w:rsidRPr="00AC21F5">
        <w:rPr>
          <w:rFonts w:ascii="KadmosU" w:hAnsi="KadmosU"/>
          <w:sz w:val="18"/>
          <w:szCs w:val="18"/>
        </w:rPr>
        <w:t xml:space="preserve"> </w:t>
      </w:r>
      <w:r w:rsidRPr="008904F4">
        <w:rPr>
          <w:rFonts w:ascii="KadmosU" w:hAnsi="KadmosU" w:cs="Cambria"/>
          <w:noProof/>
          <w:sz w:val="18"/>
          <w:szCs w:val="18"/>
          <w:lang w:val="el-GR"/>
        </w:rPr>
        <w:t>κλῖμα</w:t>
      </w:r>
      <w:r w:rsidRPr="00AC21F5">
        <w:rPr>
          <w:rFonts w:ascii="KadmosU" w:hAnsi="KadmosU"/>
          <w:sz w:val="18"/>
          <w:szCs w:val="18"/>
        </w:rPr>
        <w:t xml:space="preserve"> </w:t>
      </w:r>
      <w:r w:rsidRPr="008904F4">
        <w:rPr>
          <w:rFonts w:ascii="KadmosU" w:hAnsi="KadmosU" w:cs="Cambria"/>
          <w:noProof/>
          <w:sz w:val="18"/>
          <w:szCs w:val="18"/>
          <w:lang w:val="el-GR"/>
        </w:rPr>
        <w:t>τὸ</w:t>
      </w:r>
      <w:r w:rsidRPr="00AC21F5">
        <w:rPr>
          <w:rFonts w:ascii="KadmosU" w:hAnsi="KadmosU"/>
          <w:sz w:val="18"/>
          <w:szCs w:val="18"/>
        </w:rPr>
        <w:t xml:space="preserve"> </w:t>
      </w:r>
      <w:r w:rsidRPr="008904F4">
        <w:rPr>
          <w:rFonts w:ascii="KadmosU" w:hAnsi="KadmosU" w:cs="Cambria"/>
          <w:noProof/>
          <w:sz w:val="18"/>
          <w:szCs w:val="18"/>
          <w:lang w:val="el-GR"/>
        </w:rPr>
        <w:t>βόρειον</w:t>
      </w:r>
      <w:r w:rsidRPr="00AC21F5">
        <w:rPr>
          <w:rFonts w:ascii="KadmosU" w:hAnsi="KadmosU"/>
          <w:sz w:val="18"/>
          <w:szCs w:val="18"/>
        </w:rPr>
        <w:t>)</w:t>
      </w:r>
      <w:r w:rsidRPr="00395CEE">
        <w:rPr>
          <w:sz w:val="20"/>
          <w:szCs w:val="20"/>
        </w:rPr>
        <w:t>. The same inter</w:t>
      </w:r>
      <w:r>
        <w:rPr>
          <w:sz w:val="20"/>
          <w:szCs w:val="20"/>
        </w:rPr>
        <w:softHyphen/>
      </w:r>
      <w:r w:rsidRPr="00395CEE">
        <w:rPr>
          <w:sz w:val="20"/>
          <w:szCs w:val="20"/>
        </w:rPr>
        <w:t xml:space="preserve">pretation may be possible also for </w:t>
      </w:r>
      <w:r w:rsidRPr="00AC21F5">
        <w:rPr>
          <w:i/>
          <w:sz w:val="20"/>
          <w:szCs w:val="20"/>
        </w:rPr>
        <w:t>HA</w:t>
      </w:r>
      <w:r w:rsidRPr="00395CEE">
        <w:rPr>
          <w:iCs/>
          <w:sz w:val="20"/>
          <w:szCs w:val="20"/>
        </w:rPr>
        <w:t xml:space="preserve"> </w:t>
      </w:r>
      <w:r w:rsidRPr="00395CEE">
        <w:rPr>
          <w:i/>
          <w:iCs/>
          <w:sz w:val="20"/>
          <w:szCs w:val="20"/>
        </w:rPr>
        <w:t>Gall.</w:t>
      </w:r>
      <w:r w:rsidRPr="00395CEE">
        <w:rPr>
          <w:iCs/>
          <w:sz w:val="20"/>
          <w:szCs w:val="20"/>
        </w:rPr>
        <w:t xml:space="preserve"> 6.2 </w:t>
      </w:r>
      <w:r w:rsidRPr="00395CEE">
        <w:rPr>
          <w:sz w:val="20"/>
          <w:szCs w:val="20"/>
        </w:rPr>
        <w:t xml:space="preserve">(see below) or Philostorgius </w:t>
      </w:r>
      <w:r w:rsidRPr="00395CEE">
        <w:rPr>
          <w:i/>
          <w:sz w:val="20"/>
          <w:szCs w:val="20"/>
        </w:rPr>
        <w:t xml:space="preserve">KFHist </w:t>
      </w:r>
      <w:r w:rsidRPr="00395CEE">
        <w:rPr>
          <w:sz w:val="20"/>
          <w:szCs w:val="20"/>
        </w:rPr>
        <w:t>E7 fr.11</w:t>
      </w:r>
      <w:r>
        <w:rPr>
          <w:sz w:val="20"/>
          <w:szCs w:val="20"/>
        </w:rPr>
        <w:t>.</w:t>
      </w:r>
      <w:r w:rsidRPr="00395CEE">
        <w:rPr>
          <w:sz w:val="20"/>
          <w:szCs w:val="20"/>
        </w:rPr>
        <w:t>8.4</w:t>
      </w:r>
      <w:r w:rsidRPr="00395CEE">
        <w:rPr>
          <w:rFonts w:cs="Baskerville Old Face"/>
          <w:sz w:val="20"/>
          <w:szCs w:val="20"/>
        </w:rPr>
        <w:t> </w:t>
      </w:r>
      <w:r w:rsidRPr="008904F4">
        <w:rPr>
          <w:rFonts w:ascii="KadmosU" w:hAnsi="KadmosU"/>
          <w:noProof/>
          <w:sz w:val="18"/>
          <w:szCs w:val="18"/>
          <w:lang w:val="el-GR"/>
        </w:rPr>
        <w:t>Ἀλλ</w:t>
      </w:r>
      <w:r w:rsidRPr="00AC21F5">
        <w:rPr>
          <w:rFonts w:ascii="KadmosU" w:hAnsi="KadmosU" w:cs="Baskerville Old Face"/>
          <w:sz w:val="18"/>
          <w:szCs w:val="18"/>
        </w:rPr>
        <w:t>’</w:t>
      </w:r>
      <w:r w:rsidRPr="00AC21F5">
        <w:rPr>
          <w:rFonts w:ascii="KadmosU" w:hAnsi="KadmosU"/>
          <w:sz w:val="18"/>
          <w:szCs w:val="18"/>
        </w:rPr>
        <w:t xml:space="preserve"> </w:t>
      </w:r>
      <w:r w:rsidRPr="008904F4">
        <w:rPr>
          <w:rFonts w:ascii="KadmosU" w:hAnsi="KadmosU"/>
          <w:noProof/>
          <w:sz w:val="18"/>
          <w:szCs w:val="18"/>
          <w:lang w:val="el-GR"/>
        </w:rPr>
        <w:t>ἐ</w:t>
      </w:r>
      <w:r w:rsidRPr="008904F4">
        <w:rPr>
          <w:rFonts w:ascii="KadmosU" w:hAnsi="KadmosU" w:cs="Baskerville Old Face"/>
          <w:noProof/>
          <w:sz w:val="18"/>
          <w:szCs w:val="18"/>
          <w:lang w:val="el-GR"/>
        </w:rPr>
        <w:t>π</w:t>
      </w:r>
      <w:r w:rsidRPr="008904F4">
        <w:rPr>
          <w:rFonts w:ascii="KadmosU" w:hAnsi="KadmosU"/>
          <w:noProof/>
          <w:sz w:val="18"/>
          <w:szCs w:val="18"/>
          <w:lang w:val="el-GR"/>
        </w:rPr>
        <w:t>ὶ</w:t>
      </w:r>
      <w:r w:rsidRPr="00AC21F5">
        <w:rPr>
          <w:rFonts w:ascii="KadmosU" w:hAnsi="KadmosU"/>
          <w:sz w:val="18"/>
          <w:szCs w:val="18"/>
        </w:rPr>
        <w:t xml:space="preserve"> </w:t>
      </w:r>
      <w:r w:rsidRPr="008904F4">
        <w:rPr>
          <w:rFonts w:ascii="KadmosU" w:hAnsi="KadmosU" w:cs="Cambria"/>
          <w:noProof/>
          <w:sz w:val="18"/>
          <w:szCs w:val="18"/>
          <w:lang w:val="el-GR"/>
        </w:rPr>
        <w:t>τούτοις</w:t>
      </w:r>
      <w:r w:rsidRPr="00AC21F5">
        <w:rPr>
          <w:rFonts w:ascii="KadmosU" w:hAnsi="KadmosU"/>
          <w:sz w:val="18"/>
          <w:szCs w:val="18"/>
        </w:rPr>
        <w:t xml:space="preserve"> </w:t>
      </w:r>
      <w:r w:rsidRPr="008904F4">
        <w:rPr>
          <w:rFonts w:ascii="KadmosU" w:hAnsi="KadmosU" w:cs="Baskerville Old Face"/>
          <w:noProof/>
          <w:sz w:val="18"/>
          <w:szCs w:val="18"/>
          <w:lang w:val="el-GR"/>
        </w:rPr>
        <w:t>π</w:t>
      </w:r>
      <w:r w:rsidRPr="008904F4">
        <w:rPr>
          <w:rFonts w:ascii="KadmosU" w:hAnsi="KadmosU"/>
          <w:noProof/>
          <w:sz w:val="18"/>
          <w:szCs w:val="18"/>
          <w:lang w:val="el-GR"/>
        </w:rPr>
        <w:t>ᾶσι</w:t>
      </w:r>
      <w:r w:rsidRPr="00AC21F5">
        <w:rPr>
          <w:rFonts w:ascii="KadmosU" w:hAnsi="KadmosU"/>
          <w:sz w:val="18"/>
          <w:szCs w:val="18"/>
        </w:rPr>
        <w:t xml:space="preserve"> </w:t>
      </w:r>
      <w:r w:rsidRPr="008904F4">
        <w:rPr>
          <w:rFonts w:ascii="KadmosU" w:hAnsi="KadmosU" w:cs="Cambria"/>
          <w:noProof/>
          <w:sz w:val="18"/>
          <w:szCs w:val="18"/>
          <w:lang w:val="el-GR"/>
        </w:rPr>
        <w:t>καὶ</w:t>
      </w:r>
      <w:r w:rsidRPr="00AC21F5">
        <w:rPr>
          <w:rFonts w:ascii="KadmosU" w:hAnsi="KadmosU"/>
          <w:sz w:val="18"/>
          <w:szCs w:val="18"/>
        </w:rPr>
        <w:t xml:space="preserve"> </w:t>
      </w:r>
      <w:r w:rsidRPr="008904F4">
        <w:rPr>
          <w:rFonts w:ascii="KadmosU" w:hAnsi="KadmosU" w:cs="Cambria"/>
          <w:noProof/>
          <w:spacing w:val="-2"/>
          <w:sz w:val="18"/>
          <w:szCs w:val="18"/>
          <w:lang w:val="el-GR"/>
        </w:rPr>
        <w:t>Τριγίβιλδος</w:t>
      </w:r>
      <w:r w:rsidRPr="00AC21F5">
        <w:rPr>
          <w:rFonts w:ascii="KadmosU" w:hAnsi="KadmosU"/>
          <w:spacing w:val="-2"/>
          <w:sz w:val="18"/>
          <w:szCs w:val="18"/>
        </w:rPr>
        <w:t xml:space="preserve">, </w:t>
      </w:r>
      <w:r w:rsidRPr="008904F4">
        <w:rPr>
          <w:rFonts w:ascii="KadmosU" w:hAnsi="KadmosU"/>
          <w:noProof/>
          <w:spacing w:val="-2"/>
          <w:sz w:val="18"/>
          <w:szCs w:val="18"/>
          <w:lang w:val="el-GR"/>
        </w:rPr>
        <w:t>ἀνὴρ</w:t>
      </w:r>
      <w:r w:rsidRPr="00AC21F5">
        <w:rPr>
          <w:rFonts w:ascii="KadmosU" w:hAnsi="KadmosU"/>
          <w:spacing w:val="-2"/>
          <w:sz w:val="18"/>
          <w:szCs w:val="18"/>
        </w:rPr>
        <w:t xml:space="preserve"> </w:t>
      </w:r>
      <w:r w:rsidRPr="008904F4">
        <w:rPr>
          <w:rFonts w:ascii="KadmosU" w:hAnsi="KadmosU" w:cs="Cambria"/>
          <w:noProof/>
          <w:spacing w:val="-2"/>
          <w:sz w:val="18"/>
          <w:szCs w:val="18"/>
          <w:lang w:val="el-GR"/>
        </w:rPr>
        <w:t>Σκύθης</w:t>
      </w:r>
      <w:r w:rsidRPr="00AC21F5">
        <w:rPr>
          <w:rFonts w:ascii="KadmosU" w:hAnsi="KadmosU" w:cs="Cambria"/>
          <w:spacing w:val="-2"/>
          <w:sz w:val="18"/>
          <w:szCs w:val="18"/>
        </w:rPr>
        <w:t xml:space="preserve"> </w:t>
      </w:r>
      <w:r w:rsidRPr="008904F4">
        <w:rPr>
          <w:rFonts w:ascii="KadmosU" w:hAnsi="KadmosU" w:cs="Cambria"/>
          <w:noProof/>
          <w:spacing w:val="-2"/>
          <w:sz w:val="18"/>
          <w:szCs w:val="18"/>
          <w:lang w:val="el-GR"/>
        </w:rPr>
        <w:t>μὲν</w:t>
      </w:r>
      <w:r w:rsidRPr="00AC21F5">
        <w:rPr>
          <w:rFonts w:ascii="KadmosU" w:hAnsi="KadmosU" w:cs="Cambria"/>
          <w:spacing w:val="-2"/>
          <w:sz w:val="18"/>
          <w:szCs w:val="18"/>
        </w:rPr>
        <w:t xml:space="preserve"> </w:t>
      </w:r>
      <w:r w:rsidRPr="008904F4">
        <w:rPr>
          <w:rFonts w:ascii="KadmosU" w:hAnsi="KadmosU" w:cs="Cambria"/>
          <w:noProof/>
          <w:spacing w:val="-2"/>
          <w:sz w:val="18"/>
          <w:szCs w:val="18"/>
          <w:lang w:val="el-GR"/>
        </w:rPr>
        <w:t>γένος</w:t>
      </w:r>
      <w:r w:rsidRPr="00AC21F5">
        <w:rPr>
          <w:rFonts w:ascii="KadmosU" w:hAnsi="KadmosU" w:cs="Cambria"/>
          <w:spacing w:val="-2"/>
          <w:sz w:val="18"/>
          <w:szCs w:val="18"/>
        </w:rPr>
        <w:t xml:space="preserve"> </w:t>
      </w:r>
      <w:r w:rsidRPr="008904F4">
        <w:rPr>
          <w:rFonts w:ascii="KadmosU" w:hAnsi="KadmosU" w:cs="Cambria"/>
          <w:noProof/>
          <w:spacing w:val="-2"/>
          <w:sz w:val="18"/>
          <w:szCs w:val="18"/>
          <w:lang w:val="el-GR"/>
        </w:rPr>
        <w:t>τῶν</w:t>
      </w:r>
      <w:r w:rsidRPr="00AC21F5">
        <w:rPr>
          <w:rFonts w:ascii="KadmosU" w:hAnsi="KadmosU"/>
          <w:spacing w:val="-2"/>
          <w:sz w:val="18"/>
          <w:szCs w:val="18"/>
        </w:rPr>
        <w:t xml:space="preserve"> </w:t>
      </w:r>
      <w:r w:rsidRPr="008904F4">
        <w:rPr>
          <w:rFonts w:ascii="KadmosU" w:hAnsi="KadmosU" w:cs="Cambria"/>
          <w:noProof/>
          <w:spacing w:val="-2"/>
          <w:sz w:val="18"/>
          <w:szCs w:val="18"/>
          <w:lang w:val="el-GR"/>
        </w:rPr>
        <w:t>νῦν</w:t>
      </w:r>
      <w:r w:rsidRPr="00AC21F5">
        <w:rPr>
          <w:rFonts w:ascii="KadmosU" w:hAnsi="KadmosU"/>
          <w:spacing w:val="-2"/>
          <w:sz w:val="18"/>
          <w:szCs w:val="18"/>
        </w:rPr>
        <w:t xml:space="preserve"> </w:t>
      </w:r>
      <w:r w:rsidRPr="008904F4">
        <w:rPr>
          <w:rFonts w:ascii="KadmosU" w:hAnsi="KadmosU"/>
          <w:noProof/>
          <w:spacing w:val="-2"/>
          <w:sz w:val="18"/>
          <w:szCs w:val="18"/>
          <w:lang w:val="el-GR"/>
        </w:rPr>
        <w:t>ἐ</w:t>
      </w:r>
      <w:r w:rsidRPr="008904F4">
        <w:rPr>
          <w:rFonts w:ascii="KadmosU" w:hAnsi="KadmosU" w:cs="Baskerville Old Face"/>
          <w:noProof/>
          <w:spacing w:val="-2"/>
          <w:sz w:val="18"/>
          <w:szCs w:val="18"/>
          <w:lang w:val="el-GR"/>
        </w:rPr>
        <w:t>π</w:t>
      </w:r>
      <w:r w:rsidRPr="008904F4">
        <w:rPr>
          <w:rFonts w:ascii="KadmosU" w:hAnsi="KadmosU" w:cs="Cambria"/>
          <w:noProof/>
          <w:spacing w:val="-2"/>
          <w:sz w:val="18"/>
          <w:szCs w:val="18"/>
          <w:lang w:val="el-GR"/>
        </w:rPr>
        <w:t>ικαλουμένων</w:t>
      </w:r>
      <w:r w:rsidRPr="00AC21F5">
        <w:rPr>
          <w:rFonts w:ascii="KadmosU" w:hAnsi="KadmosU" w:cs="Baskerville Old Face"/>
          <w:spacing w:val="-2"/>
          <w:sz w:val="18"/>
          <w:szCs w:val="18"/>
        </w:rPr>
        <w:t xml:space="preserve"> </w:t>
      </w:r>
      <w:r w:rsidRPr="008904F4">
        <w:rPr>
          <w:rFonts w:ascii="KadmosU" w:hAnsi="KadmosU" w:cs="Cambria"/>
          <w:noProof/>
          <w:spacing w:val="-2"/>
          <w:sz w:val="18"/>
          <w:szCs w:val="18"/>
          <w:lang w:val="el-GR"/>
        </w:rPr>
        <w:t>Γότθων</w:t>
      </w:r>
      <w:r w:rsidRPr="00AC21F5">
        <w:rPr>
          <w:rFonts w:ascii="KadmosU" w:hAnsi="KadmosU"/>
          <w:spacing w:val="-2"/>
          <w:sz w:val="18"/>
          <w:szCs w:val="18"/>
        </w:rPr>
        <w:t xml:space="preserve"> (</w:t>
      </w:r>
      <w:r w:rsidRPr="008904F4">
        <w:rPr>
          <w:rFonts w:ascii="KadmosU" w:hAnsi="KadmosU" w:cs="Baskerville Old Face"/>
          <w:noProof/>
          <w:spacing w:val="-2"/>
          <w:sz w:val="18"/>
          <w:szCs w:val="18"/>
          <w:lang w:val="el-GR"/>
        </w:rPr>
        <w:t>π</w:t>
      </w:r>
      <w:r w:rsidRPr="008904F4">
        <w:rPr>
          <w:rFonts w:ascii="KadmosU" w:hAnsi="KadmosU" w:cs="Cambria"/>
          <w:noProof/>
          <w:spacing w:val="-2"/>
          <w:sz w:val="18"/>
          <w:szCs w:val="18"/>
          <w:lang w:val="el-GR"/>
        </w:rPr>
        <w:t>λεῖστα</w:t>
      </w:r>
      <w:r w:rsidRPr="00AC21F5">
        <w:rPr>
          <w:rFonts w:ascii="KadmosU" w:hAnsi="KadmosU" w:cs="Cambria"/>
          <w:sz w:val="18"/>
          <w:szCs w:val="18"/>
        </w:rPr>
        <w:t xml:space="preserve"> </w:t>
      </w:r>
      <w:r w:rsidRPr="008904F4">
        <w:rPr>
          <w:rFonts w:ascii="KadmosU" w:hAnsi="KadmosU" w:cs="Cambria"/>
          <w:noProof/>
          <w:sz w:val="18"/>
          <w:szCs w:val="18"/>
          <w:lang w:val="el-GR"/>
        </w:rPr>
        <w:t>γὰρ</w:t>
      </w:r>
      <w:r w:rsidRPr="00AC21F5">
        <w:rPr>
          <w:rFonts w:ascii="KadmosU" w:hAnsi="KadmosU"/>
          <w:sz w:val="18"/>
          <w:szCs w:val="18"/>
        </w:rPr>
        <w:t xml:space="preserve"> </w:t>
      </w:r>
      <w:r w:rsidRPr="008904F4">
        <w:rPr>
          <w:rFonts w:ascii="KadmosU" w:hAnsi="KadmosU" w:cs="Cambria"/>
          <w:noProof/>
          <w:sz w:val="18"/>
          <w:szCs w:val="18"/>
          <w:lang w:val="el-GR"/>
        </w:rPr>
        <w:t>καὶ</w:t>
      </w:r>
      <w:r w:rsidRPr="00AC21F5">
        <w:rPr>
          <w:rFonts w:ascii="KadmosU" w:hAnsi="KadmosU"/>
          <w:sz w:val="18"/>
          <w:szCs w:val="18"/>
        </w:rPr>
        <w:t xml:space="preserve"> </w:t>
      </w:r>
      <w:r w:rsidRPr="008904F4">
        <w:rPr>
          <w:rFonts w:ascii="KadmosU" w:hAnsi="KadmosU" w:cs="Cambria"/>
          <w:noProof/>
          <w:sz w:val="18"/>
          <w:szCs w:val="18"/>
          <w:lang w:val="el-GR"/>
        </w:rPr>
        <w:t>διάφορα</w:t>
      </w:r>
      <w:r w:rsidRPr="00AC21F5">
        <w:rPr>
          <w:rFonts w:ascii="KadmosU" w:hAnsi="KadmosU"/>
          <w:sz w:val="18"/>
          <w:szCs w:val="18"/>
        </w:rPr>
        <w:t xml:space="preserve"> </w:t>
      </w:r>
      <w:r w:rsidRPr="008904F4">
        <w:rPr>
          <w:rFonts w:ascii="KadmosU" w:hAnsi="KadmosU" w:cs="Cambria"/>
          <w:noProof/>
          <w:sz w:val="18"/>
          <w:szCs w:val="18"/>
          <w:lang w:val="el-GR"/>
        </w:rPr>
        <w:t>τούτων</w:t>
      </w:r>
      <w:r w:rsidRPr="00AC21F5">
        <w:rPr>
          <w:rFonts w:ascii="KadmosU" w:hAnsi="KadmosU"/>
          <w:sz w:val="18"/>
          <w:szCs w:val="18"/>
        </w:rPr>
        <w:t xml:space="preserve"> </w:t>
      </w:r>
      <w:r w:rsidRPr="008904F4">
        <w:rPr>
          <w:rFonts w:ascii="KadmosU" w:hAnsi="KadmosU"/>
          <w:noProof/>
          <w:sz w:val="18"/>
          <w:szCs w:val="18"/>
          <w:lang w:val="el-GR"/>
        </w:rPr>
        <w:t>ἐστὶν</w:t>
      </w:r>
      <w:r w:rsidRPr="00AC21F5">
        <w:rPr>
          <w:rFonts w:ascii="KadmosU" w:hAnsi="KadmosU"/>
          <w:sz w:val="18"/>
          <w:szCs w:val="18"/>
        </w:rPr>
        <w:t xml:space="preserve"> </w:t>
      </w:r>
      <w:r w:rsidRPr="008904F4">
        <w:rPr>
          <w:rFonts w:ascii="KadmosU" w:hAnsi="KadmosU" w:cs="Cambria"/>
          <w:noProof/>
          <w:sz w:val="18"/>
          <w:szCs w:val="18"/>
          <w:lang w:val="el-GR"/>
        </w:rPr>
        <w:t>τῶν</w:t>
      </w:r>
      <w:r w:rsidRPr="00AC21F5">
        <w:rPr>
          <w:rFonts w:ascii="KadmosU" w:hAnsi="KadmosU" w:cs="Baskerville Old Face"/>
          <w:sz w:val="18"/>
          <w:szCs w:val="18"/>
        </w:rPr>
        <w:t> </w:t>
      </w:r>
      <w:r w:rsidRPr="008904F4">
        <w:rPr>
          <w:rFonts w:ascii="KadmosU" w:hAnsi="KadmosU" w:cs="Cambria"/>
          <w:noProof/>
          <w:sz w:val="18"/>
          <w:szCs w:val="18"/>
          <w:lang w:val="el-GR"/>
        </w:rPr>
        <w:t>Σκυθῶν</w:t>
      </w:r>
      <w:r w:rsidRPr="00AC21F5">
        <w:rPr>
          <w:rFonts w:ascii="KadmosU" w:hAnsi="KadmosU" w:cs="Baskerville Old Face"/>
          <w:sz w:val="18"/>
          <w:szCs w:val="18"/>
        </w:rPr>
        <w:t> </w:t>
      </w:r>
      <w:r w:rsidRPr="008904F4">
        <w:rPr>
          <w:rFonts w:ascii="KadmosU" w:hAnsi="KadmosU" w:cs="Cambria"/>
          <w:noProof/>
          <w:sz w:val="18"/>
          <w:szCs w:val="18"/>
          <w:lang w:val="el-GR"/>
        </w:rPr>
        <w:t>γένη</w:t>
      </w:r>
      <w:r w:rsidRPr="00AC21F5">
        <w:rPr>
          <w:rFonts w:ascii="KadmosU" w:hAnsi="KadmosU"/>
          <w:sz w:val="18"/>
          <w:szCs w:val="18"/>
        </w:rPr>
        <w:t>)</w:t>
      </w:r>
      <w:r w:rsidRPr="00395CEE">
        <w:rPr>
          <w:sz w:val="20"/>
          <w:szCs w:val="20"/>
        </w:rPr>
        <w:t xml:space="preserve"> (ed. </w:t>
      </w:r>
      <w:r w:rsidRPr="00AC21F5">
        <w:rPr>
          <w:rStyle w:val="Emphasis"/>
          <w:i w:val="0"/>
          <w:iCs w:val="0"/>
          <w:sz w:val="20"/>
          <w:szCs w:val="20"/>
        </w:rPr>
        <w:t>Bleckmann</w:t>
      </w:r>
      <w:r w:rsidRPr="00395CEE">
        <w:rPr>
          <w:rStyle w:val="Emphasis"/>
          <w:sz w:val="20"/>
          <w:szCs w:val="20"/>
        </w:rPr>
        <w:t>/</w:t>
      </w:r>
      <w:r w:rsidRPr="00395CEE">
        <w:rPr>
          <w:sz w:val="20"/>
          <w:szCs w:val="20"/>
        </w:rPr>
        <w:t xml:space="preserve">Stein). Cf. </w:t>
      </w:r>
      <w:r w:rsidRPr="00395CEE">
        <w:rPr>
          <w:i/>
          <w:sz w:val="20"/>
          <w:szCs w:val="20"/>
        </w:rPr>
        <w:t xml:space="preserve">Etym.Magn. </w:t>
      </w:r>
      <w:r w:rsidRPr="00395CEE">
        <w:rPr>
          <w:sz w:val="20"/>
          <w:szCs w:val="20"/>
        </w:rPr>
        <w:t>238</w:t>
      </w:r>
      <w:r>
        <w:rPr>
          <w:sz w:val="20"/>
          <w:szCs w:val="20"/>
        </w:rPr>
        <w:t xml:space="preserve"> </w:t>
      </w:r>
      <w:r w:rsidRPr="00395CEE">
        <w:rPr>
          <w:sz w:val="20"/>
          <w:szCs w:val="20"/>
        </w:rPr>
        <w:t>s.v.</w:t>
      </w:r>
      <w:r w:rsidRPr="00395CEE">
        <w:rPr>
          <w:i/>
          <w:sz w:val="20"/>
          <w:szCs w:val="20"/>
        </w:rPr>
        <w:t xml:space="preserve"> </w:t>
      </w:r>
      <w:r w:rsidRPr="008904F4">
        <w:rPr>
          <w:rFonts w:ascii="KadmosU" w:hAnsi="KadmosU" w:cs="Cambria"/>
          <w:noProof/>
          <w:sz w:val="18"/>
          <w:szCs w:val="18"/>
          <w:lang w:val="el-GR"/>
        </w:rPr>
        <w:t>Γοῦτθος</w:t>
      </w:r>
      <w:r w:rsidRPr="00395CEE">
        <w:rPr>
          <w:rFonts w:ascii="KadmosU" w:hAnsi="KadmosU"/>
          <w:sz w:val="19"/>
          <w:szCs w:val="19"/>
        </w:rPr>
        <w:t xml:space="preserve">: </w:t>
      </w:r>
      <w:r w:rsidRPr="008904F4">
        <w:rPr>
          <w:rFonts w:ascii="KadmosU" w:hAnsi="KadmosU"/>
          <w:noProof/>
          <w:sz w:val="18"/>
          <w:szCs w:val="18"/>
          <w:lang w:val="el-GR"/>
        </w:rPr>
        <w:t>Ὁ</w:t>
      </w:r>
      <w:r w:rsidRPr="00AC21F5">
        <w:rPr>
          <w:rFonts w:ascii="KadmosU" w:hAnsi="KadmosU"/>
          <w:sz w:val="18"/>
          <w:szCs w:val="18"/>
        </w:rPr>
        <w:t xml:space="preserve"> </w:t>
      </w:r>
      <w:r w:rsidRPr="008904F4">
        <w:rPr>
          <w:rFonts w:ascii="KadmosU" w:hAnsi="KadmosU"/>
          <w:noProof/>
          <w:sz w:val="18"/>
          <w:szCs w:val="18"/>
          <w:lang w:val="el-GR"/>
        </w:rPr>
        <w:t>ἄρχων</w:t>
      </w:r>
      <w:r w:rsidR="00992CA1">
        <w:rPr>
          <w:rFonts w:ascii="KadmosU" w:hAnsi="KadmosU"/>
          <w:sz w:val="18"/>
          <w:szCs w:val="18"/>
        </w:rPr>
        <w:t xml:space="preserve"> </w:t>
      </w:r>
      <w:r w:rsidRPr="008904F4">
        <w:rPr>
          <w:rFonts w:ascii="KadmosU" w:hAnsi="KadmosU" w:cs="Cambria"/>
          <w:noProof/>
          <w:sz w:val="18"/>
          <w:szCs w:val="18"/>
          <w:lang w:val="el-GR"/>
        </w:rPr>
        <w:t>Σκυθῶν</w:t>
      </w:r>
      <w:r w:rsidRPr="00AC21F5">
        <w:rPr>
          <w:rFonts w:ascii="KadmosU" w:hAnsi="KadmosU"/>
          <w:sz w:val="18"/>
          <w:szCs w:val="18"/>
        </w:rPr>
        <w:t xml:space="preserve"> </w:t>
      </w:r>
      <w:r w:rsidRPr="008904F4">
        <w:rPr>
          <w:rFonts w:ascii="KadmosU" w:hAnsi="KadmosU" w:cs="Cambria"/>
          <w:noProof/>
          <w:sz w:val="18"/>
          <w:szCs w:val="18"/>
          <w:lang w:val="el-GR"/>
        </w:rPr>
        <w:t>τῶν</w:t>
      </w:r>
      <w:r w:rsidRPr="00AC21F5">
        <w:rPr>
          <w:rFonts w:ascii="KadmosU" w:hAnsi="KadmosU"/>
          <w:sz w:val="18"/>
          <w:szCs w:val="18"/>
        </w:rPr>
        <w:t xml:space="preserve"> </w:t>
      </w:r>
      <w:r w:rsidRPr="008904F4">
        <w:rPr>
          <w:rFonts w:ascii="KadmosU" w:hAnsi="KadmosU" w:cs="Cambria"/>
          <w:noProof/>
          <w:sz w:val="18"/>
          <w:szCs w:val="18"/>
          <w:lang w:val="el-GR"/>
        </w:rPr>
        <w:t>δὴ</w:t>
      </w:r>
      <w:r w:rsidRPr="00AC21F5">
        <w:rPr>
          <w:rFonts w:ascii="KadmosU" w:hAnsi="KadmosU"/>
          <w:sz w:val="18"/>
          <w:szCs w:val="18"/>
        </w:rPr>
        <w:t xml:space="preserve"> </w:t>
      </w:r>
      <w:r w:rsidRPr="008904F4">
        <w:rPr>
          <w:rFonts w:ascii="KadmosU" w:hAnsi="KadmosU" w:cs="Cambria"/>
          <w:noProof/>
          <w:sz w:val="18"/>
          <w:szCs w:val="18"/>
          <w:lang w:val="el-GR"/>
        </w:rPr>
        <w:t>καλουμένων</w:t>
      </w:r>
      <w:r w:rsidRPr="00AC21F5">
        <w:rPr>
          <w:rFonts w:ascii="KadmosU" w:hAnsi="KadmosU" w:cs="Baskerville Old Face"/>
          <w:sz w:val="18"/>
          <w:szCs w:val="18"/>
        </w:rPr>
        <w:t> </w:t>
      </w:r>
      <w:r w:rsidRPr="008904F4">
        <w:rPr>
          <w:rFonts w:ascii="KadmosU" w:hAnsi="KadmosU" w:cs="Cambria"/>
          <w:noProof/>
          <w:sz w:val="18"/>
          <w:szCs w:val="18"/>
          <w:lang w:val="el-GR"/>
        </w:rPr>
        <w:t>Γούτθων</w:t>
      </w:r>
      <w:r w:rsidRPr="00AC21F5">
        <w:rPr>
          <w:rFonts w:ascii="KadmosU" w:hAnsi="KadmosU"/>
          <w:sz w:val="18"/>
          <w:szCs w:val="18"/>
        </w:rPr>
        <w:t xml:space="preserve">. </w:t>
      </w:r>
      <w:r w:rsidRPr="008904F4">
        <w:rPr>
          <w:rFonts w:ascii="KadmosU" w:hAnsi="KadmosU"/>
          <w:noProof/>
          <w:sz w:val="18"/>
          <w:szCs w:val="18"/>
          <w:lang w:val="el-GR"/>
        </w:rPr>
        <w:t>Ἔοικε</w:t>
      </w:r>
      <w:r w:rsidRPr="00AC21F5">
        <w:rPr>
          <w:rFonts w:ascii="KadmosU" w:hAnsi="KadmosU"/>
          <w:sz w:val="18"/>
          <w:szCs w:val="18"/>
        </w:rPr>
        <w:t xml:space="preserve"> </w:t>
      </w:r>
      <w:r w:rsidRPr="008904F4">
        <w:rPr>
          <w:rFonts w:ascii="KadmosU" w:hAnsi="KadmosU" w:cs="Cambria"/>
          <w:noProof/>
          <w:sz w:val="18"/>
          <w:szCs w:val="18"/>
          <w:lang w:val="el-GR"/>
        </w:rPr>
        <w:t>γὰρ</w:t>
      </w:r>
      <w:r w:rsidRPr="00AC21F5">
        <w:rPr>
          <w:rFonts w:ascii="KadmosU" w:hAnsi="KadmosU"/>
          <w:sz w:val="18"/>
          <w:szCs w:val="18"/>
        </w:rPr>
        <w:t xml:space="preserve"> </w:t>
      </w:r>
      <w:r w:rsidRPr="008904F4">
        <w:rPr>
          <w:rFonts w:ascii="KadmosU" w:hAnsi="KadmosU"/>
          <w:noProof/>
          <w:sz w:val="18"/>
          <w:szCs w:val="18"/>
          <w:lang w:val="el-GR"/>
        </w:rPr>
        <w:t>ἀ</w:t>
      </w:r>
      <w:r w:rsidRPr="008904F4">
        <w:rPr>
          <w:rFonts w:ascii="KadmosU" w:hAnsi="KadmosU" w:cs="Baskerville Old Face"/>
          <w:noProof/>
          <w:sz w:val="18"/>
          <w:szCs w:val="18"/>
          <w:lang w:val="el-GR"/>
        </w:rPr>
        <w:t>π</w:t>
      </w:r>
      <w:r w:rsidRPr="008904F4">
        <w:rPr>
          <w:rFonts w:ascii="KadmosU" w:hAnsi="KadmosU"/>
          <w:noProof/>
          <w:sz w:val="18"/>
          <w:szCs w:val="18"/>
          <w:lang w:val="el-GR"/>
        </w:rPr>
        <w:t>ὸ</w:t>
      </w:r>
      <w:r w:rsidRPr="00AC21F5">
        <w:rPr>
          <w:rFonts w:ascii="KadmosU" w:hAnsi="KadmosU"/>
          <w:sz w:val="18"/>
          <w:szCs w:val="18"/>
        </w:rPr>
        <w:t xml:space="preserve"> </w:t>
      </w:r>
      <w:r w:rsidRPr="008904F4">
        <w:rPr>
          <w:rFonts w:ascii="KadmosU" w:hAnsi="KadmosU" w:cs="Cambria"/>
          <w:noProof/>
          <w:sz w:val="18"/>
          <w:szCs w:val="18"/>
          <w:lang w:val="el-GR"/>
        </w:rPr>
        <w:t>τοῦ</w:t>
      </w:r>
      <w:r w:rsidRPr="00AC21F5">
        <w:rPr>
          <w:rFonts w:ascii="KadmosU" w:hAnsi="KadmosU"/>
          <w:sz w:val="18"/>
          <w:szCs w:val="18"/>
        </w:rPr>
        <w:t xml:space="preserve"> </w:t>
      </w:r>
      <w:r w:rsidRPr="008904F4">
        <w:rPr>
          <w:rFonts w:ascii="KadmosU" w:hAnsi="KadmosU"/>
          <w:noProof/>
          <w:sz w:val="18"/>
          <w:szCs w:val="18"/>
          <w:lang w:val="el-GR"/>
        </w:rPr>
        <w:t>ἡγεμόνος</w:t>
      </w:r>
      <w:r w:rsidRPr="00AC21F5">
        <w:rPr>
          <w:rFonts w:ascii="KadmosU" w:hAnsi="KadmosU"/>
          <w:sz w:val="18"/>
          <w:szCs w:val="18"/>
        </w:rPr>
        <w:t xml:space="preserve"> </w:t>
      </w:r>
      <w:r w:rsidRPr="008904F4">
        <w:rPr>
          <w:rFonts w:ascii="KadmosU" w:hAnsi="KadmosU" w:cs="Cambria"/>
          <w:noProof/>
          <w:sz w:val="18"/>
          <w:szCs w:val="18"/>
          <w:lang w:val="el-GR"/>
        </w:rPr>
        <w:t>αὐ</w:t>
      </w:r>
      <w:r w:rsidR="00992CA1" w:rsidRPr="00425206">
        <w:rPr>
          <w:rFonts w:ascii="KadmosU" w:hAnsi="KadmosU" w:cs="Cambria"/>
          <w:noProof/>
          <w:sz w:val="18"/>
          <w:szCs w:val="18"/>
        </w:rPr>
        <w:softHyphen/>
      </w:r>
      <w:r w:rsidRPr="008904F4">
        <w:rPr>
          <w:rFonts w:ascii="KadmosU" w:hAnsi="KadmosU" w:cs="Cambria"/>
          <w:noProof/>
          <w:sz w:val="18"/>
          <w:szCs w:val="18"/>
          <w:lang w:val="el-GR"/>
        </w:rPr>
        <w:t>τῶν</w:t>
      </w:r>
      <w:r w:rsidR="00992CA1">
        <w:rPr>
          <w:rFonts w:ascii="KadmosU" w:hAnsi="KadmosU" w:cs="Baskerville Old Face"/>
          <w:sz w:val="18"/>
          <w:szCs w:val="18"/>
        </w:rPr>
        <w:t xml:space="preserve"> </w:t>
      </w:r>
      <w:r w:rsidRPr="008904F4">
        <w:rPr>
          <w:rFonts w:ascii="KadmosU" w:hAnsi="KadmosU" w:cs="Cambria"/>
          <w:noProof/>
          <w:sz w:val="18"/>
          <w:szCs w:val="18"/>
          <w:lang w:val="el-GR"/>
        </w:rPr>
        <w:t>κληθῆναι</w:t>
      </w:r>
      <w:r w:rsidRPr="00395CEE">
        <w:rPr>
          <w:sz w:val="20"/>
          <w:szCs w:val="20"/>
        </w:rPr>
        <w:t xml:space="preserve">. We express our gratitude to the late Klaus Alpers for the following expertise: </w:t>
      </w:r>
      <w:r w:rsidRPr="00395CEE">
        <w:rPr>
          <w:rFonts w:eastAsia="Calibri"/>
          <w:sz w:val="20"/>
          <w:szCs w:val="20"/>
        </w:rPr>
        <w:t>“</w:t>
      </w:r>
      <w:r w:rsidRPr="00A316CA">
        <w:rPr>
          <w:rFonts w:eastAsia="Calibri"/>
          <w:sz w:val="20"/>
          <w:szCs w:val="20"/>
          <w:lang w:val="de-DE"/>
        </w:rPr>
        <w:t xml:space="preserve">Der </w:t>
      </w:r>
      <w:r w:rsidRPr="00A316CA">
        <w:rPr>
          <w:sz w:val="20"/>
          <w:szCs w:val="20"/>
          <w:lang w:val="de-DE"/>
        </w:rPr>
        <w:t xml:space="preserve">Artikel Goutthos stammt aus Oros, und zwar aus </w:t>
      </w:r>
      <w:r w:rsidRPr="00A316CA">
        <w:rPr>
          <w:i/>
          <w:sz w:val="20"/>
          <w:szCs w:val="20"/>
          <w:lang w:val="de-DE"/>
        </w:rPr>
        <w:t>Peri Ethnikon</w:t>
      </w:r>
      <w:r w:rsidRPr="00395CEE">
        <w:rPr>
          <w:sz w:val="20"/>
          <w:szCs w:val="20"/>
        </w:rPr>
        <w:t>.”</w:t>
      </w:r>
    </w:p>
  </w:footnote>
  <w:footnote w:id="84">
    <w:p w14:paraId="22C04E0A" w14:textId="1E9A0A95" w:rsidR="00DD79B9" w:rsidRPr="00395CEE" w:rsidRDefault="00DD79B9" w:rsidP="00DD79B9">
      <w:pPr>
        <w:pStyle w:val="grbsnormal"/>
        <w:spacing w:after="46"/>
        <w:rPr>
          <w:rFonts w:eastAsia="Calibri"/>
          <w:sz w:val="20"/>
          <w:szCs w:val="20"/>
        </w:rPr>
      </w:pPr>
      <w:r w:rsidRPr="00395CEE">
        <w:rPr>
          <w:rStyle w:val="FootnoteReference"/>
          <w:sz w:val="20"/>
          <w:szCs w:val="20"/>
        </w:rPr>
        <w:footnoteRef/>
      </w:r>
      <w:r w:rsidRPr="00395CEE">
        <w:rPr>
          <w:sz w:val="20"/>
          <w:szCs w:val="20"/>
        </w:rPr>
        <w:t xml:space="preserve"> </w:t>
      </w:r>
      <w:r w:rsidRPr="00395CEE">
        <w:rPr>
          <w:rFonts w:eastAsia="Calibri"/>
          <w:iCs/>
          <w:sz w:val="20"/>
          <w:szCs w:val="20"/>
        </w:rPr>
        <w:t xml:space="preserve">Cf. </w:t>
      </w:r>
      <w:r w:rsidRPr="00395CEE">
        <w:rPr>
          <w:sz w:val="20"/>
          <w:szCs w:val="20"/>
        </w:rPr>
        <w:t xml:space="preserve">Martin, </w:t>
      </w:r>
      <w:r w:rsidRPr="00395CEE">
        <w:rPr>
          <w:rFonts w:eastAsia="Calibri"/>
          <w:i/>
          <w:iCs/>
          <w:sz w:val="20"/>
          <w:szCs w:val="20"/>
        </w:rPr>
        <w:t>Dexipp</w:t>
      </w:r>
      <w:r>
        <w:rPr>
          <w:rFonts w:eastAsia="Calibri"/>
          <w:i/>
          <w:iCs/>
          <w:sz w:val="20"/>
          <w:szCs w:val="20"/>
        </w:rPr>
        <w:t xml:space="preserve"> </w:t>
      </w:r>
      <w:r w:rsidR="00DD5EAA">
        <w:rPr>
          <w:rFonts w:eastAsia="Calibri"/>
          <w:i/>
          <w:iCs/>
          <w:sz w:val="20"/>
          <w:szCs w:val="20"/>
        </w:rPr>
        <w:t>v</w:t>
      </w:r>
      <w:r>
        <w:rPr>
          <w:rFonts w:eastAsia="Calibri"/>
          <w:i/>
          <w:iCs/>
          <w:sz w:val="20"/>
          <w:szCs w:val="20"/>
        </w:rPr>
        <w:t>on Athen</w:t>
      </w:r>
      <w:r w:rsidRPr="00395CEE">
        <w:rPr>
          <w:rFonts w:eastAsia="Calibri"/>
          <w:i/>
          <w:iCs/>
          <w:sz w:val="20"/>
          <w:szCs w:val="20"/>
        </w:rPr>
        <w:t xml:space="preserve"> </w:t>
      </w:r>
      <w:r w:rsidRPr="00395CEE">
        <w:rPr>
          <w:sz w:val="20"/>
          <w:szCs w:val="20"/>
        </w:rPr>
        <w:t>105: “</w:t>
      </w:r>
      <w:r w:rsidRPr="00A316CA">
        <w:rPr>
          <w:sz w:val="20"/>
          <w:szCs w:val="20"/>
          <w:lang w:val="de-DE"/>
        </w:rPr>
        <w:t>die Goten genannten Skythen</w:t>
      </w:r>
      <w:r w:rsidRPr="00395CEE">
        <w:rPr>
          <w:sz w:val="20"/>
          <w:szCs w:val="20"/>
        </w:rPr>
        <w:t xml:space="preserve">”; </w:t>
      </w:r>
      <w:r w:rsidRPr="00395CEE">
        <w:rPr>
          <w:rFonts w:eastAsia="Calibri"/>
          <w:iCs/>
          <w:sz w:val="20"/>
          <w:szCs w:val="20"/>
        </w:rPr>
        <w:t xml:space="preserve">Mecella, </w:t>
      </w:r>
      <w:r w:rsidRPr="00395CEE">
        <w:rPr>
          <w:rFonts w:eastAsia="Calibri"/>
          <w:i/>
          <w:iCs/>
          <w:sz w:val="20"/>
          <w:szCs w:val="20"/>
        </w:rPr>
        <w:t>Dexippo</w:t>
      </w:r>
      <w:r w:rsidRPr="00395CEE">
        <w:rPr>
          <w:rFonts w:eastAsia="Calibri"/>
          <w:iCs/>
          <w:sz w:val="20"/>
          <w:szCs w:val="20"/>
        </w:rPr>
        <w:t xml:space="preserve"> </w:t>
      </w:r>
      <w:r w:rsidR="00DD5EAA" w:rsidRPr="00DD5EAA">
        <w:rPr>
          <w:rFonts w:eastAsia="Calibri"/>
          <w:i/>
          <w:sz w:val="20"/>
          <w:szCs w:val="20"/>
        </w:rPr>
        <w:t>di Atene</w:t>
      </w:r>
      <w:r w:rsidR="00DD5EAA">
        <w:rPr>
          <w:rFonts w:eastAsia="Calibri"/>
          <w:iCs/>
          <w:sz w:val="20"/>
          <w:szCs w:val="20"/>
        </w:rPr>
        <w:t xml:space="preserve"> </w:t>
      </w:r>
      <w:r w:rsidRPr="00395CEE">
        <w:rPr>
          <w:rFonts w:eastAsia="Calibri"/>
          <w:iCs/>
          <w:sz w:val="20"/>
          <w:szCs w:val="20"/>
        </w:rPr>
        <w:t xml:space="preserve">287: </w:t>
      </w:r>
      <w:r w:rsidRPr="00395CEE">
        <w:rPr>
          <w:sz w:val="20"/>
          <w:szCs w:val="20"/>
        </w:rPr>
        <w:t>“</w:t>
      </w:r>
      <w:r w:rsidRPr="00A316CA">
        <w:rPr>
          <w:sz w:val="20"/>
          <w:szCs w:val="20"/>
          <w:lang w:val="it-IT"/>
        </w:rPr>
        <w:t>alcuni tra gli Sciti, chiamati Goti</w:t>
      </w:r>
      <w:r w:rsidRPr="00395CEE">
        <w:rPr>
          <w:sz w:val="20"/>
          <w:szCs w:val="20"/>
        </w:rPr>
        <w:t>.”</w:t>
      </w:r>
      <w:r w:rsidRPr="00395CEE">
        <w:rPr>
          <w:rFonts w:eastAsia="Calibri"/>
          <w:iCs/>
          <w:sz w:val="20"/>
          <w:szCs w:val="20"/>
        </w:rPr>
        <w:t xml:space="preserve"> </w:t>
      </w:r>
    </w:p>
  </w:footnote>
  <w:footnote w:id="85">
    <w:p w14:paraId="467E9014" w14:textId="77777777" w:rsidR="00DD79B9" w:rsidRPr="00395CEE" w:rsidRDefault="00DD79B9" w:rsidP="00DD79B9">
      <w:pPr>
        <w:pStyle w:val="grbsnormal"/>
        <w:spacing w:after="46"/>
        <w:rPr>
          <w:rFonts w:eastAsia="Calibri"/>
          <w:sz w:val="20"/>
          <w:szCs w:val="20"/>
        </w:rPr>
      </w:pPr>
      <w:r w:rsidRPr="00395CEE">
        <w:rPr>
          <w:rStyle w:val="FootnoteReference"/>
          <w:sz w:val="20"/>
          <w:szCs w:val="20"/>
        </w:rPr>
        <w:footnoteRef/>
      </w:r>
      <w:r w:rsidRPr="00395CEE">
        <w:rPr>
          <w:sz w:val="20"/>
          <w:szCs w:val="20"/>
        </w:rPr>
        <w:t xml:space="preserve"> </w:t>
      </w:r>
      <w:r w:rsidRPr="00395CEE">
        <w:rPr>
          <w:rFonts w:eastAsia="Calibri"/>
          <w:sz w:val="20"/>
          <w:szCs w:val="20"/>
        </w:rPr>
        <w:t xml:space="preserve">Cf. also recently S. Ghosh, </w:t>
      </w:r>
      <w:r w:rsidRPr="00395CEE">
        <w:rPr>
          <w:rFonts w:eastAsia="Calibri"/>
          <w:i/>
          <w:sz w:val="20"/>
          <w:szCs w:val="20"/>
        </w:rPr>
        <w:t>Writing the Barbarian Past: Studies in Early Medieval Historical Narrative</w:t>
      </w:r>
      <w:r w:rsidRPr="00395CEE">
        <w:rPr>
          <w:rFonts w:eastAsia="Calibri"/>
          <w:sz w:val="20"/>
          <w:szCs w:val="20"/>
        </w:rPr>
        <w:t xml:space="preserve"> (Leiden</w:t>
      </w:r>
      <w:r>
        <w:rPr>
          <w:rFonts w:eastAsia="Calibri"/>
          <w:sz w:val="20"/>
          <w:szCs w:val="20"/>
        </w:rPr>
        <w:t xml:space="preserve"> </w:t>
      </w:r>
      <w:r w:rsidRPr="00395CEE">
        <w:rPr>
          <w:rFonts w:eastAsia="Calibri"/>
          <w:sz w:val="20"/>
          <w:szCs w:val="20"/>
        </w:rPr>
        <w:t>2016) 40: “The existing fragments of Dexippus speak almost always of Scythians (“</w:t>
      </w:r>
      <w:r w:rsidRPr="008904F4">
        <w:rPr>
          <w:rFonts w:ascii="KadmosU" w:eastAsia="Calibri" w:hAnsi="KadmosU" w:cs="Cambria"/>
          <w:noProof/>
          <w:sz w:val="18"/>
          <w:szCs w:val="18"/>
          <w:lang w:val="el-GR"/>
        </w:rPr>
        <w:t>Σκύθαι</w:t>
      </w:r>
      <w:r w:rsidRPr="00395CEE">
        <w:rPr>
          <w:rFonts w:eastAsia="Calibri" w:cs="Baskerville Old Face"/>
          <w:sz w:val="20"/>
          <w:szCs w:val="20"/>
        </w:rPr>
        <w:t>”</w:t>
      </w:r>
      <w:r w:rsidRPr="00395CEE">
        <w:rPr>
          <w:rFonts w:eastAsia="Calibri"/>
          <w:sz w:val="20"/>
          <w:szCs w:val="20"/>
        </w:rPr>
        <w:t xml:space="preserve">); the one exception is a reference to Scythians who are spoken of as Goths attacking Histria in the reign of Decius (reigned 249–251) (Jacoby, ed. 1926: frag. 22 = Martin, ed. and trans. 2006: frag. 17: </w:t>
      </w:r>
      <w:r w:rsidRPr="008904F4">
        <w:rPr>
          <w:rFonts w:ascii="KadmosU" w:eastAsia="Calibri" w:hAnsi="KadmosU" w:cs="Cambria"/>
          <w:noProof/>
          <w:sz w:val="19"/>
          <w:szCs w:val="19"/>
          <w:lang w:val="el-GR"/>
        </w:rPr>
        <w:t>Σκύθαι</w:t>
      </w:r>
      <w:r w:rsidRPr="00395CEE">
        <w:rPr>
          <w:rFonts w:ascii="KadmosU" w:eastAsia="Calibri" w:hAnsi="KadmosU"/>
          <w:sz w:val="19"/>
          <w:szCs w:val="19"/>
        </w:rPr>
        <w:t xml:space="preserve"> [</w:t>
      </w:r>
      <w:r w:rsidRPr="00282058">
        <w:rPr>
          <w:rFonts w:eastAsia="Calibri" w:cs="Baskerville Old Face"/>
          <w:sz w:val="20"/>
          <w:szCs w:val="20"/>
        </w:rPr>
        <w:t>…</w:t>
      </w:r>
      <w:r w:rsidRPr="00395CEE">
        <w:rPr>
          <w:rFonts w:ascii="KadmosU" w:eastAsia="Calibri" w:hAnsi="KadmosU"/>
          <w:sz w:val="19"/>
          <w:szCs w:val="19"/>
        </w:rPr>
        <w:t>] o</w:t>
      </w:r>
      <w:r w:rsidRPr="008904F4">
        <w:rPr>
          <w:rFonts w:ascii="KadmosU" w:eastAsia="Calibri" w:hAnsi="KadmosU"/>
          <w:noProof/>
          <w:sz w:val="19"/>
          <w:szCs w:val="19"/>
          <w:lang w:val="el-GR"/>
        </w:rPr>
        <w:t>ἱ</w:t>
      </w:r>
      <w:r w:rsidRPr="00395CEE">
        <w:rPr>
          <w:rFonts w:ascii="KadmosU" w:eastAsia="Calibri" w:hAnsi="KadmosU"/>
          <w:sz w:val="19"/>
          <w:szCs w:val="19"/>
        </w:rPr>
        <w:t xml:space="preserve"> </w:t>
      </w:r>
      <w:r w:rsidRPr="008904F4">
        <w:rPr>
          <w:rFonts w:ascii="KadmosU" w:eastAsia="Calibri" w:hAnsi="KadmosU" w:cs="Cambria"/>
          <w:noProof/>
          <w:sz w:val="19"/>
          <w:szCs w:val="19"/>
          <w:lang w:val="el-GR"/>
        </w:rPr>
        <w:t>λεγ</w:t>
      </w:r>
      <w:r w:rsidRPr="008904F4">
        <w:rPr>
          <w:rFonts w:ascii="KadmosU" w:eastAsia="Calibri" w:hAnsi="KadmosU"/>
          <w:noProof/>
          <w:sz w:val="19"/>
          <w:szCs w:val="19"/>
          <w:lang w:val="el-GR"/>
        </w:rPr>
        <w:t>ό</w:t>
      </w:r>
      <w:r w:rsidRPr="008904F4">
        <w:rPr>
          <w:rFonts w:ascii="KadmosU" w:eastAsia="Calibri" w:hAnsi="KadmosU" w:cs="Cambria"/>
          <w:noProof/>
          <w:sz w:val="19"/>
          <w:szCs w:val="19"/>
          <w:lang w:val="el-GR"/>
        </w:rPr>
        <w:t>μενοι</w:t>
      </w:r>
      <w:r w:rsidRPr="00395CEE">
        <w:rPr>
          <w:rFonts w:ascii="KadmosU" w:eastAsia="Calibri" w:hAnsi="KadmosU"/>
          <w:sz w:val="19"/>
          <w:szCs w:val="19"/>
        </w:rPr>
        <w:t xml:space="preserve"> </w:t>
      </w:r>
      <w:r w:rsidRPr="008904F4">
        <w:rPr>
          <w:rFonts w:ascii="KadmosU" w:eastAsia="Calibri" w:hAnsi="KadmosU" w:cs="Cambria"/>
          <w:noProof/>
          <w:sz w:val="19"/>
          <w:szCs w:val="19"/>
          <w:lang w:val="el-GR"/>
        </w:rPr>
        <w:t>Γ</w:t>
      </w:r>
      <w:r w:rsidRPr="008904F4">
        <w:rPr>
          <w:rFonts w:ascii="KadmosU" w:eastAsia="Calibri" w:hAnsi="KadmosU"/>
          <w:noProof/>
          <w:sz w:val="19"/>
          <w:szCs w:val="19"/>
          <w:lang w:val="el-GR"/>
        </w:rPr>
        <w:t>ό</w:t>
      </w:r>
      <w:r w:rsidRPr="008904F4">
        <w:rPr>
          <w:rFonts w:ascii="KadmosU" w:eastAsia="Calibri" w:hAnsi="KadmosU" w:cs="Cambria"/>
          <w:noProof/>
          <w:sz w:val="19"/>
          <w:szCs w:val="19"/>
          <w:lang w:val="el-GR"/>
        </w:rPr>
        <w:t>τθοι</w:t>
      </w:r>
      <w:r w:rsidRPr="00395CEE">
        <w:rPr>
          <w:rFonts w:eastAsia="Calibri"/>
          <w:sz w:val="20"/>
          <w:szCs w:val="20"/>
        </w:rPr>
        <w:t>). This might indi</w:t>
      </w:r>
      <w:r>
        <w:rPr>
          <w:rFonts w:eastAsia="Calibri"/>
          <w:sz w:val="20"/>
          <w:szCs w:val="20"/>
        </w:rPr>
        <w:softHyphen/>
      </w:r>
      <w:r w:rsidRPr="00395CEE">
        <w:rPr>
          <w:rFonts w:eastAsia="Calibri"/>
          <w:sz w:val="20"/>
          <w:szCs w:val="20"/>
        </w:rPr>
        <w:t xml:space="preserve">cate that Dexippus distinguishes Goths as a sub-group of Scythians.” </w:t>
      </w:r>
    </w:p>
  </w:footnote>
  <w:footnote w:id="86">
    <w:p w14:paraId="006A1CD2" w14:textId="3E19EE75"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There may even be a third example: </w:t>
      </w:r>
      <w:r w:rsidRPr="0039064D">
        <w:rPr>
          <w:i/>
          <w:iCs/>
          <w:sz w:val="20"/>
          <w:szCs w:val="20"/>
        </w:rPr>
        <w:t>HA</w:t>
      </w:r>
      <w:r w:rsidRPr="00395CEE">
        <w:rPr>
          <w:sz w:val="20"/>
          <w:szCs w:val="20"/>
        </w:rPr>
        <w:t xml:space="preserve"> </w:t>
      </w:r>
      <w:r w:rsidRPr="00395CEE">
        <w:rPr>
          <w:i/>
          <w:sz w:val="20"/>
          <w:szCs w:val="20"/>
        </w:rPr>
        <w:t>Gall.</w:t>
      </w:r>
      <w:r w:rsidRPr="00395CEE">
        <w:rPr>
          <w:sz w:val="20"/>
          <w:szCs w:val="20"/>
        </w:rPr>
        <w:t xml:space="preserve"> 6.2 </w:t>
      </w:r>
      <w:r w:rsidRPr="00395CEE">
        <w:rPr>
          <w:i/>
          <w:sz w:val="20"/>
          <w:szCs w:val="20"/>
        </w:rPr>
        <w:t>Scythae autem, hoc est pars Gothorum, Asiam vastabant</w:t>
      </w:r>
      <w:r w:rsidR="00DD5EAA">
        <w:rPr>
          <w:sz w:val="20"/>
          <w:szCs w:val="20"/>
        </w:rPr>
        <w:t>,</w:t>
      </w:r>
      <w:r w:rsidRPr="00395CEE">
        <w:rPr>
          <w:sz w:val="20"/>
          <w:szCs w:val="20"/>
        </w:rPr>
        <w:t xml:space="preserve"> “i.e. that part which consists of Goths” </w:t>
      </w:r>
      <w:r w:rsidR="00DD5EAA">
        <w:rPr>
          <w:sz w:val="20"/>
          <w:szCs w:val="20"/>
        </w:rPr>
        <w:t>o</w:t>
      </w:r>
      <w:r w:rsidR="00DD5EAA" w:rsidRPr="00DD5EAA">
        <w:rPr>
          <w:sz w:val="20"/>
          <w:szCs w:val="20"/>
        </w:rPr>
        <w:t xml:space="preserve">r </w:t>
      </w:r>
      <w:r w:rsidRPr="00DD5EAA">
        <w:rPr>
          <w:sz w:val="20"/>
          <w:szCs w:val="20"/>
        </w:rPr>
        <w:t>“namely their Gothic part</w:t>
      </w:r>
      <w:r w:rsidR="00DD5EAA" w:rsidRPr="00DD5EAA">
        <w:rPr>
          <w:sz w:val="20"/>
          <w:szCs w:val="20"/>
        </w:rPr>
        <w:t>.</w:t>
      </w:r>
      <w:r w:rsidRPr="00DD5EAA">
        <w:rPr>
          <w:sz w:val="20"/>
          <w:szCs w:val="20"/>
        </w:rPr>
        <w:t xml:space="preserve">” </w:t>
      </w:r>
      <w:r w:rsidR="00DD5EAA" w:rsidRPr="00DD5EAA">
        <w:rPr>
          <w:rFonts w:cs="Helvetica"/>
          <w:color w:val="000000"/>
          <w:sz w:val="20"/>
          <w:szCs w:val="20"/>
        </w:rPr>
        <w:t>It could, however, also mean</w:t>
      </w:r>
      <w:r w:rsidRPr="00DD5EAA">
        <w:rPr>
          <w:sz w:val="20"/>
          <w:szCs w:val="20"/>
        </w:rPr>
        <w:t xml:space="preserve"> “i.e. a part of the Goths</w:t>
      </w:r>
      <w:r w:rsidR="00DD5EAA">
        <w:rPr>
          <w:sz w:val="20"/>
          <w:szCs w:val="20"/>
        </w:rPr>
        <w:t>,</w:t>
      </w:r>
      <w:r w:rsidRPr="00DD5EAA">
        <w:rPr>
          <w:sz w:val="20"/>
          <w:szCs w:val="20"/>
        </w:rPr>
        <w:t>” in which case Bruno Bleckmann suggests to u</w:t>
      </w:r>
      <w:r w:rsidRPr="00395CEE">
        <w:rPr>
          <w:sz w:val="20"/>
          <w:szCs w:val="20"/>
        </w:rPr>
        <w:t xml:space="preserve">s that this may be a deliberate inversion on the part of the </w:t>
      </w:r>
      <w:r w:rsidRPr="00395CEE">
        <w:rPr>
          <w:i/>
          <w:sz w:val="20"/>
          <w:szCs w:val="20"/>
        </w:rPr>
        <w:t>H</w:t>
      </w:r>
      <w:r>
        <w:rPr>
          <w:i/>
          <w:sz w:val="20"/>
          <w:szCs w:val="20"/>
        </w:rPr>
        <w:t>A</w:t>
      </w:r>
      <w:r w:rsidRPr="00395CEE">
        <w:rPr>
          <w:sz w:val="20"/>
          <w:szCs w:val="20"/>
        </w:rPr>
        <w:t>. Again</w:t>
      </w:r>
      <w:r w:rsidRPr="00DD5EAA">
        <w:rPr>
          <w:bCs/>
          <w:sz w:val="20"/>
          <w:szCs w:val="20"/>
        </w:rPr>
        <w:t>,</w:t>
      </w:r>
      <w:r w:rsidRPr="00395CEE">
        <w:rPr>
          <w:sz w:val="20"/>
          <w:szCs w:val="20"/>
        </w:rPr>
        <w:t xml:space="preserve"> we are at the start of a campaign and the author of the </w:t>
      </w:r>
      <w:r w:rsidRPr="00395CEE">
        <w:rPr>
          <w:i/>
          <w:sz w:val="20"/>
          <w:szCs w:val="20"/>
        </w:rPr>
        <w:t>H</w:t>
      </w:r>
      <w:r>
        <w:rPr>
          <w:i/>
          <w:sz w:val="20"/>
          <w:szCs w:val="20"/>
        </w:rPr>
        <w:t>A</w:t>
      </w:r>
      <w:r w:rsidRPr="00395CEE">
        <w:rPr>
          <w:sz w:val="20"/>
          <w:szCs w:val="20"/>
        </w:rPr>
        <w:t xml:space="preserve"> (all but translating Dexippus’ text in the preceding lines) defines the relationship between Goths and Scythians. The words </w:t>
      </w:r>
      <w:r w:rsidRPr="00395CEE">
        <w:rPr>
          <w:i/>
          <w:sz w:val="20"/>
          <w:szCs w:val="20"/>
        </w:rPr>
        <w:t>hoc est pars Gothorum</w:t>
      </w:r>
      <w:r w:rsidRPr="00395CEE">
        <w:rPr>
          <w:sz w:val="20"/>
          <w:szCs w:val="20"/>
        </w:rPr>
        <w:t xml:space="preserve">, if read as “namely their Gothic part,” would correspond </w:t>
      </w:r>
      <w:r>
        <w:rPr>
          <w:sz w:val="20"/>
          <w:szCs w:val="20"/>
        </w:rPr>
        <w:t>to</w:t>
      </w:r>
      <w:r w:rsidRPr="00395CEE">
        <w:rPr>
          <w:sz w:val="20"/>
          <w:szCs w:val="20"/>
        </w:rPr>
        <w:t xml:space="preserve"> the pattern described above. Cf. also </w:t>
      </w:r>
      <w:r w:rsidRPr="00395CEE">
        <w:rPr>
          <w:rFonts w:eastAsia="Calibri"/>
          <w:sz w:val="20"/>
          <w:szCs w:val="20"/>
        </w:rPr>
        <w:t xml:space="preserve">S7.1–3 Martin (= </w:t>
      </w:r>
      <w:r>
        <w:rPr>
          <w:rFonts w:eastAsia="Calibri"/>
          <w:sz w:val="20"/>
          <w:szCs w:val="20"/>
        </w:rPr>
        <w:t>fr.</w:t>
      </w:r>
      <w:r w:rsidRPr="00395CEE">
        <w:rPr>
          <w:rFonts w:eastAsia="Calibri"/>
          <w:sz w:val="20"/>
          <w:szCs w:val="20"/>
        </w:rPr>
        <w:t xml:space="preserve">22.1–3 Mecella, </w:t>
      </w:r>
      <w:r w:rsidRPr="00395CEE">
        <w:rPr>
          <w:rFonts w:eastAsia="Calibri"/>
          <w:i/>
          <w:sz w:val="20"/>
          <w:szCs w:val="20"/>
        </w:rPr>
        <w:t>FGrHist</w:t>
      </w:r>
      <w:r w:rsidRPr="00395CEE">
        <w:rPr>
          <w:rFonts w:eastAsia="Calibri"/>
          <w:sz w:val="20"/>
          <w:szCs w:val="20"/>
        </w:rPr>
        <w:t xml:space="preserve"> </w:t>
      </w:r>
      <w:r w:rsidRPr="0039064D">
        <w:rPr>
          <w:rFonts w:eastAsia="Calibri"/>
          <w:smallCaps/>
          <w:sz w:val="20"/>
          <w:szCs w:val="20"/>
        </w:rPr>
        <w:t>f</w:t>
      </w:r>
      <w:r>
        <w:rPr>
          <w:rFonts w:eastAsia="Calibri"/>
          <w:sz w:val="20"/>
          <w:szCs w:val="20"/>
        </w:rPr>
        <w:t xml:space="preserve"> </w:t>
      </w:r>
      <w:r w:rsidRPr="00395CEE">
        <w:rPr>
          <w:rFonts w:eastAsia="Calibri"/>
          <w:sz w:val="20"/>
          <w:szCs w:val="20"/>
        </w:rPr>
        <w:t xml:space="preserve">20–21.1–3) = </w:t>
      </w:r>
      <w:r w:rsidRPr="0039064D">
        <w:rPr>
          <w:rFonts w:eastAsia="Calibri"/>
          <w:i/>
          <w:iCs/>
          <w:sz w:val="20"/>
          <w:szCs w:val="20"/>
        </w:rPr>
        <w:t>HA</w:t>
      </w:r>
      <w:r w:rsidRPr="00395CEE">
        <w:rPr>
          <w:rFonts w:eastAsia="Calibri"/>
          <w:sz w:val="20"/>
          <w:szCs w:val="20"/>
        </w:rPr>
        <w:t xml:space="preserve"> </w:t>
      </w:r>
      <w:r w:rsidRPr="00395CEE">
        <w:rPr>
          <w:rFonts w:eastAsia="Calibri"/>
          <w:i/>
          <w:sz w:val="20"/>
          <w:szCs w:val="20"/>
        </w:rPr>
        <w:t>Max. et Balb.</w:t>
      </w:r>
      <w:r w:rsidRPr="00395CEE">
        <w:rPr>
          <w:rFonts w:eastAsia="Calibri"/>
          <w:sz w:val="20"/>
          <w:szCs w:val="20"/>
        </w:rPr>
        <w:t xml:space="preserve"> 16.3: </w:t>
      </w:r>
      <w:r w:rsidRPr="00395CEE">
        <w:rPr>
          <w:rFonts w:eastAsia="Calibri"/>
          <w:i/>
          <w:iCs/>
          <w:sz w:val="20"/>
          <w:szCs w:val="20"/>
        </w:rPr>
        <w:t>sub his pugnatum est a Carpis contra Moesos. fuit et Scyt</w:t>
      </w:r>
      <w:r w:rsidRPr="00A06E34">
        <w:rPr>
          <w:rFonts w:ascii="KadmosU" w:eastAsia="Calibri" w:hAnsi="KadmosU" w:cs="Cambria Math"/>
          <w:i/>
          <w:iCs/>
          <w:sz w:val="20"/>
          <w:szCs w:val="20"/>
        </w:rPr>
        <w:t>⟨</w:t>
      </w:r>
      <w:r w:rsidRPr="00395CEE">
        <w:rPr>
          <w:rFonts w:eastAsia="Calibri"/>
          <w:i/>
          <w:iCs/>
          <w:sz w:val="20"/>
          <w:szCs w:val="20"/>
        </w:rPr>
        <w:t>h</w:t>
      </w:r>
      <w:r w:rsidRPr="00A06E34">
        <w:rPr>
          <w:rFonts w:ascii="KadmosU" w:eastAsia="Calibri" w:hAnsi="KadmosU" w:cs="Cambria Math"/>
          <w:i/>
          <w:iCs/>
          <w:sz w:val="20"/>
          <w:szCs w:val="20"/>
        </w:rPr>
        <w:t>⟩</w:t>
      </w:r>
      <w:r w:rsidRPr="00395CEE">
        <w:rPr>
          <w:rFonts w:eastAsia="Calibri"/>
          <w:i/>
          <w:iCs/>
          <w:sz w:val="20"/>
          <w:szCs w:val="20"/>
        </w:rPr>
        <w:t>ici belli principium.</w:t>
      </w:r>
      <w:r w:rsidRPr="00395CEE">
        <w:rPr>
          <w:sz w:val="20"/>
          <w:szCs w:val="20"/>
        </w:rPr>
        <w:t xml:space="preserve">  </w:t>
      </w:r>
    </w:p>
  </w:footnote>
  <w:footnote w:id="87">
    <w:p w14:paraId="01E057B2"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For this hypothesis see most recently M. Hose, “</w:t>
      </w:r>
      <w:r w:rsidRPr="00A316CA">
        <w:rPr>
          <w:sz w:val="20"/>
          <w:szCs w:val="20"/>
          <w:lang w:val="de-DE"/>
        </w:rPr>
        <w:t xml:space="preserve">Historiographie in der Krise: Herausforderungen und Lösungen der Geschichtsschreibung im dritten </w:t>
      </w:r>
      <w:r w:rsidRPr="00A316CA">
        <w:rPr>
          <w:spacing w:val="-3"/>
          <w:sz w:val="20"/>
          <w:szCs w:val="20"/>
          <w:lang w:val="de-DE"/>
        </w:rPr>
        <w:t>Jahrhundert n. Chr.</w:t>
      </w:r>
      <w:r w:rsidRPr="00395CEE">
        <w:rPr>
          <w:spacing w:val="-3"/>
          <w:sz w:val="20"/>
          <w:szCs w:val="20"/>
        </w:rPr>
        <w:t xml:space="preserve">,” in </w:t>
      </w:r>
      <w:r w:rsidRPr="00395CEE">
        <w:rPr>
          <w:i/>
          <w:spacing w:val="-3"/>
          <w:sz w:val="20"/>
          <w:szCs w:val="20"/>
        </w:rPr>
        <w:t>Empire in Crisis</w:t>
      </w:r>
      <w:r w:rsidRPr="00395CEE">
        <w:rPr>
          <w:spacing w:val="-3"/>
          <w:sz w:val="20"/>
          <w:szCs w:val="20"/>
        </w:rPr>
        <w:t xml:space="preserve"> 35–49, at 45–46.</w:t>
      </w:r>
      <w:r w:rsidRPr="00395CEE">
        <w:rPr>
          <w:sz w:val="20"/>
          <w:szCs w:val="20"/>
        </w:rPr>
        <w:t xml:space="preserve"> </w:t>
      </w:r>
    </w:p>
  </w:footnote>
  <w:footnote w:id="88">
    <w:p w14:paraId="1690EC02" w14:textId="65E058A0"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For </w:t>
      </w:r>
      <w:bookmarkStart w:id="39" w:name="_Hlk105251534"/>
      <w:r w:rsidRPr="00395CEE">
        <w:rPr>
          <w:sz w:val="20"/>
          <w:szCs w:val="20"/>
        </w:rPr>
        <w:t xml:space="preserve">the latest advances in the </w:t>
      </w:r>
      <w:r w:rsidR="00A3631A">
        <w:rPr>
          <w:sz w:val="20"/>
          <w:szCs w:val="20"/>
        </w:rPr>
        <w:t>recovery</w:t>
      </w:r>
      <w:r w:rsidRPr="00395CEE">
        <w:rPr>
          <w:sz w:val="20"/>
          <w:szCs w:val="20"/>
        </w:rPr>
        <w:t xml:space="preserve"> of this name on fol. 194</w:t>
      </w:r>
      <w:r w:rsidRPr="00395CEE">
        <w:rPr>
          <w:sz w:val="20"/>
          <w:szCs w:val="20"/>
          <w:vertAlign w:val="superscript"/>
        </w:rPr>
        <w:t>r</w:t>
      </w:r>
      <w:r w:rsidRPr="00395CEE">
        <w:rPr>
          <w:sz w:val="20"/>
          <w:szCs w:val="20"/>
        </w:rPr>
        <w:t xml:space="preserve"> see </w:t>
      </w:r>
      <w:bookmarkEnd w:id="39"/>
      <w:r w:rsidRPr="00395CEE">
        <w:rPr>
          <w:sz w:val="20"/>
          <w:szCs w:val="20"/>
        </w:rPr>
        <w:t xml:space="preserve">the forthcoming critical edition of the </w:t>
      </w:r>
      <w:r w:rsidRPr="00395CEE">
        <w:rPr>
          <w:i/>
          <w:sz w:val="20"/>
          <w:szCs w:val="20"/>
        </w:rPr>
        <w:t>Scythica Vindobonensia</w:t>
      </w:r>
      <w:r w:rsidRPr="00395CEE">
        <w:rPr>
          <w:sz w:val="20"/>
          <w:szCs w:val="20"/>
        </w:rPr>
        <w:t>.</w:t>
      </w:r>
    </w:p>
  </w:footnote>
  <w:footnote w:id="89">
    <w:p w14:paraId="50BACB5F" w14:textId="3F8175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Cf. H. Reichert, “Gunderich (§1 Namenkundliches),” in </w:t>
      </w:r>
      <w:r w:rsidRPr="00BF6F68">
        <w:rPr>
          <w:i/>
          <w:iCs/>
          <w:sz w:val="20"/>
          <w:szCs w:val="20"/>
        </w:rPr>
        <w:t>Real</w:t>
      </w:r>
      <w:r>
        <w:rPr>
          <w:i/>
          <w:iCs/>
          <w:sz w:val="20"/>
          <w:szCs w:val="20"/>
        </w:rPr>
        <w:t>lex.</w:t>
      </w:r>
      <w:r w:rsidR="00EF7718">
        <w:rPr>
          <w:i/>
          <w:iCs/>
          <w:sz w:val="20"/>
          <w:szCs w:val="20"/>
        </w:rPr>
        <w:t xml:space="preserve"> </w:t>
      </w:r>
      <w:r>
        <w:rPr>
          <w:i/>
          <w:iCs/>
          <w:sz w:val="20"/>
          <w:szCs w:val="20"/>
        </w:rPr>
        <w:t>Germ.Alt.</w:t>
      </w:r>
      <w:r w:rsidRPr="00395CEE">
        <w:rPr>
          <w:sz w:val="20"/>
          <w:szCs w:val="20"/>
        </w:rPr>
        <w:t xml:space="preserve"> 13 (1999) 194–195.</w:t>
      </w:r>
    </w:p>
  </w:footnote>
  <w:footnote w:id="90">
    <w:p w14:paraId="2918E75F" w14:textId="3AFC7E4F"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Jord. </w:t>
      </w:r>
      <w:r w:rsidRPr="00395CEE">
        <w:rPr>
          <w:i/>
          <w:iCs/>
          <w:sz w:val="20"/>
          <w:szCs w:val="20"/>
        </w:rPr>
        <w:t>Get</w:t>
      </w:r>
      <w:r w:rsidRPr="00395CEE">
        <w:rPr>
          <w:sz w:val="20"/>
          <w:szCs w:val="20"/>
        </w:rPr>
        <w:t>. 91–92</w:t>
      </w:r>
      <w:r>
        <w:rPr>
          <w:sz w:val="20"/>
          <w:szCs w:val="20"/>
        </w:rPr>
        <w:t xml:space="preserve"> (</w:t>
      </w:r>
      <w:r w:rsidRPr="004E523D">
        <w:rPr>
          <w:smallCaps/>
          <w:sz w:val="20"/>
          <w:szCs w:val="20"/>
        </w:rPr>
        <w:t>xvi</w:t>
      </w:r>
      <w:r w:rsidRPr="004E523D">
        <w:rPr>
          <w:sz w:val="20"/>
          <w:szCs w:val="20"/>
        </w:rPr>
        <w:t>; ed.</w:t>
      </w:r>
      <w:r>
        <w:rPr>
          <w:sz w:val="20"/>
          <w:szCs w:val="20"/>
        </w:rPr>
        <w:t xml:space="preserve"> Giunta/Grillone)</w:t>
      </w:r>
      <w:r w:rsidRPr="00395CEE">
        <w:rPr>
          <w:sz w:val="20"/>
          <w:szCs w:val="20"/>
        </w:rPr>
        <w:t xml:space="preserve">: </w:t>
      </w:r>
      <w:r>
        <w:rPr>
          <w:i/>
          <w:noProof/>
          <w:sz w:val="20"/>
          <w:szCs w:val="20"/>
        </w:rPr>
        <w:t>h</w:t>
      </w:r>
      <w:r w:rsidRPr="00395CEE">
        <w:rPr>
          <w:i/>
          <w:noProof/>
          <w:sz w:val="20"/>
          <w:szCs w:val="20"/>
        </w:rPr>
        <w:t xml:space="preserve">is ergo addens </w:t>
      </w:r>
      <w:r w:rsidRPr="00395CEE">
        <w:rPr>
          <w:noProof/>
          <w:sz w:val="20"/>
          <w:szCs w:val="20"/>
        </w:rPr>
        <w:t>(scil. Ostro</w:t>
      </w:r>
      <w:r>
        <w:rPr>
          <w:noProof/>
          <w:sz w:val="20"/>
          <w:szCs w:val="20"/>
        </w:rPr>
        <w:softHyphen/>
      </w:r>
      <w:r w:rsidRPr="00395CEE">
        <w:rPr>
          <w:noProof/>
          <w:sz w:val="20"/>
          <w:szCs w:val="20"/>
        </w:rPr>
        <w:t>gotha)</w:t>
      </w:r>
      <w:r w:rsidRPr="00395CEE">
        <w:rPr>
          <w:i/>
          <w:noProof/>
          <w:sz w:val="20"/>
          <w:szCs w:val="20"/>
        </w:rPr>
        <w:t xml:space="preserve"> Gothos et Peucinos </w:t>
      </w:r>
      <w:r>
        <w:rPr>
          <w:i/>
          <w:noProof/>
          <w:sz w:val="20"/>
          <w:szCs w:val="20"/>
        </w:rPr>
        <w:t>(</w:t>
      </w:r>
      <w:r w:rsidRPr="00395CEE">
        <w:rPr>
          <w:i/>
          <w:noProof/>
          <w:sz w:val="20"/>
          <w:szCs w:val="20"/>
        </w:rPr>
        <w:t xml:space="preserve">ab insula Peucis </w:t>
      </w:r>
      <w:r w:rsidRPr="00395CEE">
        <w:rPr>
          <w:rFonts w:ascii="Times New Roman" w:hAnsi="Times New Roman"/>
          <w:i/>
          <w:noProof/>
          <w:sz w:val="20"/>
          <w:szCs w:val="20"/>
        </w:rPr>
        <w:t>…</w:t>
      </w:r>
      <w:r>
        <w:rPr>
          <w:rFonts w:ascii="Times New Roman" w:hAnsi="Times New Roman"/>
          <w:i/>
          <w:noProof/>
          <w:sz w:val="20"/>
          <w:szCs w:val="20"/>
        </w:rPr>
        <w:t>),</w:t>
      </w:r>
      <w:r w:rsidRPr="00395CEE">
        <w:rPr>
          <w:i/>
          <w:noProof/>
          <w:sz w:val="20"/>
          <w:szCs w:val="20"/>
        </w:rPr>
        <w:t xml:space="preserve"> Argaithum et Gunthericum</w:t>
      </w:r>
      <w:r>
        <w:rPr>
          <w:i/>
          <w:noProof/>
          <w:sz w:val="20"/>
          <w:szCs w:val="20"/>
        </w:rPr>
        <w:t>,</w:t>
      </w:r>
      <w:r w:rsidRPr="00395CEE">
        <w:rPr>
          <w:i/>
          <w:noProof/>
          <w:sz w:val="20"/>
          <w:szCs w:val="20"/>
        </w:rPr>
        <w:t xml:space="preserve"> nobilis</w:t>
      </w:r>
      <w:r w:rsidR="00E77ED1">
        <w:rPr>
          <w:i/>
          <w:noProof/>
          <w:sz w:val="20"/>
          <w:szCs w:val="20"/>
        </w:rPr>
        <w:softHyphen/>
      </w:r>
      <w:r w:rsidRPr="00395CEE">
        <w:rPr>
          <w:i/>
          <w:noProof/>
          <w:sz w:val="20"/>
          <w:szCs w:val="20"/>
        </w:rPr>
        <w:t>simos suae gentis d</w:t>
      </w:r>
      <w:r>
        <w:rPr>
          <w:i/>
          <w:noProof/>
          <w:sz w:val="20"/>
          <w:szCs w:val="20"/>
        </w:rPr>
        <w:t>u</w:t>
      </w:r>
      <w:r w:rsidRPr="00395CEE">
        <w:rPr>
          <w:i/>
          <w:noProof/>
          <w:sz w:val="20"/>
          <w:szCs w:val="20"/>
        </w:rPr>
        <w:t xml:space="preserve">ctores praefecit. </w:t>
      </w:r>
      <w:r>
        <w:rPr>
          <w:i/>
          <w:noProof/>
          <w:sz w:val="20"/>
          <w:szCs w:val="20"/>
        </w:rPr>
        <w:t>q</w:t>
      </w:r>
      <w:r w:rsidRPr="00395CEE">
        <w:rPr>
          <w:i/>
          <w:noProof/>
          <w:sz w:val="20"/>
          <w:szCs w:val="20"/>
        </w:rPr>
        <w:t>ui mox Danubium va</w:t>
      </w:r>
      <w:r>
        <w:rPr>
          <w:i/>
          <w:noProof/>
          <w:sz w:val="20"/>
          <w:szCs w:val="20"/>
        </w:rPr>
        <w:t>d</w:t>
      </w:r>
      <w:r w:rsidRPr="00395CEE">
        <w:rPr>
          <w:i/>
          <w:noProof/>
          <w:sz w:val="20"/>
          <w:szCs w:val="20"/>
        </w:rPr>
        <w:t>ati et de secundo Moesiam populati, Marcianopolim eiusdem patriae urbem</w:t>
      </w:r>
      <w:r>
        <w:rPr>
          <w:i/>
          <w:noProof/>
          <w:sz w:val="20"/>
          <w:szCs w:val="20"/>
        </w:rPr>
        <w:t>,</w:t>
      </w:r>
      <w:r w:rsidRPr="00395CEE">
        <w:rPr>
          <w:i/>
          <w:noProof/>
          <w:sz w:val="20"/>
          <w:szCs w:val="20"/>
        </w:rPr>
        <w:t xml:space="preserve"> famosam metropolim adgrediuntur, diuque ob</w:t>
      </w:r>
      <w:r>
        <w:rPr>
          <w:i/>
          <w:noProof/>
          <w:sz w:val="20"/>
          <w:szCs w:val="20"/>
        </w:rPr>
        <w:softHyphen/>
      </w:r>
      <w:r w:rsidRPr="00395CEE">
        <w:rPr>
          <w:i/>
          <w:noProof/>
          <w:sz w:val="20"/>
          <w:szCs w:val="20"/>
        </w:rPr>
        <w:t>sessam</w:t>
      </w:r>
      <w:r>
        <w:rPr>
          <w:i/>
          <w:noProof/>
          <w:sz w:val="20"/>
          <w:szCs w:val="20"/>
        </w:rPr>
        <w:t>,</w:t>
      </w:r>
      <w:r w:rsidRPr="00395CEE">
        <w:rPr>
          <w:i/>
          <w:noProof/>
          <w:sz w:val="20"/>
          <w:szCs w:val="20"/>
        </w:rPr>
        <w:t xml:space="preserve"> accepta pecunia ab his qui </w:t>
      </w:r>
      <w:r>
        <w:rPr>
          <w:i/>
          <w:noProof/>
          <w:sz w:val="20"/>
          <w:szCs w:val="20"/>
        </w:rPr>
        <w:t>inerrant,</w:t>
      </w:r>
      <w:r w:rsidRPr="00395CEE">
        <w:rPr>
          <w:i/>
          <w:noProof/>
          <w:sz w:val="20"/>
          <w:szCs w:val="20"/>
        </w:rPr>
        <w:t xml:space="preserve"> reliquerunt</w:t>
      </w:r>
      <w:r w:rsidRPr="00395CEE">
        <w:rPr>
          <w:noProof/>
          <w:sz w:val="20"/>
          <w:szCs w:val="20"/>
        </w:rPr>
        <w:t>.</w:t>
      </w:r>
    </w:p>
  </w:footnote>
  <w:footnote w:id="91">
    <w:p w14:paraId="3B71003A" w14:textId="1F2F0F3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The name Gunthericus, blended with Argaith</w:t>
      </w:r>
      <w:r w:rsidR="00A3631A">
        <w:rPr>
          <w:sz w:val="20"/>
          <w:szCs w:val="20"/>
        </w:rPr>
        <w:t>us</w:t>
      </w:r>
      <w:r w:rsidRPr="00395CEE">
        <w:rPr>
          <w:sz w:val="20"/>
          <w:szCs w:val="20"/>
        </w:rPr>
        <w:t xml:space="preserve">, has often been suspected to be behind the form Argunth in </w:t>
      </w:r>
      <w:r w:rsidRPr="00034FAC">
        <w:rPr>
          <w:i/>
          <w:sz w:val="20"/>
          <w:szCs w:val="20"/>
        </w:rPr>
        <w:t>HA</w:t>
      </w:r>
      <w:r w:rsidRPr="00395CEE">
        <w:rPr>
          <w:sz w:val="20"/>
          <w:szCs w:val="20"/>
        </w:rPr>
        <w:t xml:space="preserve"> </w:t>
      </w:r>
      <w:r w:rsidRPr="00395CEE">
        <w:rPr>
          <w:i/>
          <w:iCs/>
          <w:sz w:val="20"/>
          <w:szCs w:val="20"/>
        </w:rPr>
        <w:t>Gord</w:t>
      </w:r>
      <w:r w:rsidRPr="00395CEE">
        <w:rPr>
          <w:sz w:val="20"/>
          <w:szCs w:val="20"/>
        </w:rPr>
        <w:t xml:space="preserve">. 31.1. However, in the </w:t>
      </w:r>
      <w:r w:rsidRPr="00395CEE">
        <w:rPr>
          <w:i/>
          <w:sz w:val="20"/>
          <w:szCs w:val="20"/>
        </w:rPr>
        <w:t>H</w:t>
      </w:r>
      <w:r>
        <w:rPr>
          <w:i/>
          <w:sz w:val="20"/>
          <w:szCs w:val="20"/>
        </w:rPr>
        <w:t>A</w:t>
      </w:r>
      <w:r w:rsidRPr="00395CEE">
        <w:rPr>
          <w:sz w:val="20"/>
          <w:szCs w:val="20"/>
        </w:rPr>
        <w:t xml:space="preserve"> Argunt</w:t>
      </w:r>
      <w:r w:rsidR="00A3631A">
        <w:rPr>
          <w:sz w:val="20"/>
          <w:szCs w:val="20"/>
        </w:rPr>
        <w:t>h</w:t>
      </w:r>
      <w:r w:rsidRPr="00395CEE">
        <w:rPr>
          <w:sz w:val="20"/>
          <w:szCs w:val="20"/>
        </w:rPr>
        <w:t xml:space="preserve"> is </w:t>
      </w:r>
      <w:r w:rsidRPr="00395CEE">
        <w:rPr>
          <w:i/>
          <w:sz w:val="20"/>
          <w:szCs w:val="20"/>
        </w:rPr>
        <w:t>Scytharum rex</w:t>
      </w:r>
      <w:r w:rsidRPr="00395CEE">
        <w:rPr>
          <w:sz w:val="20"/>
          <w:szCs w:val="20"/>
        </w:rPr>
        <w:t>, Argaith</w:t>
      </w:r>
      <w:r w:rsidR="00A3631A">
        <w:rPr>
          <w:sz w:val="20"/>
          <w:szCs w:val="20"/>
        </w:rPr>
        <w:t>us</w:t>
      </w:r>
      <w:r w:rsidRPr="00395CEE">
        <w:rPr>
          <w:sz w:val="20"/>
          <w:szCs w:val="20"/>
        </w:rPr>
        <w:t xml:space="preserve"> and Guntheric</w:t>
      </w:r>
      <w:r w:rsidR="00A3631A">
        <w:rPr>
          <w:sz w:val="20"/>
          <w:szCs w:val="20"/>
        </w:rPr>
        <w:t>us</w:t>
      </w:r>
      <w:r w:rsidRPr="00395CEE">
        <w:rPr>
          <w:sz w:val="20"/>
          <w:szCs w:val="20"/>
        </w:rPr>
        <w:t xml:space="preserve"> in Jordanes are </w:t>
      </w:r>
      <w:r w:rsidRPr="00395CEE">
        <w:rPr>
          <w:i/>
          <w:sz w:val="20"/>
          <w:szCs w:val="20"/>
        </w:rPr>
        <w:t>ductores</w:t>
      </w:r>
      <w:r w:rsidRPr="00395CEE">
        <w:rPr>
          <w:sz w:val="20"/>
          <w:szCs w:val="20"/>
        </w:rPr>
        <w:t xml:space="preserve"> under a Gothic king. </w:t>
      </w:r>
    </w:p>
  </w:footnote>
  <w:footnote w:id="92">
    <w:p w14:paraId="79228D4E"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As Herwig Wolfram argues, Ostrogotha of the </w:t>
      </w:r>
      <w:r w:rsidRPr="00395CEE">
        <w:rPr>
          <w:i/>
          <w:sz w:val="20"/>
          <w:szCs w:val="20"/>
        </w:rPr>
        <w:t>Scythica Vindobonensia</w:t>
      </w:r>
      <w:r w:rsidRPr="00395CEE">
        <w:rPr>
          <w:sz w:val="20"/>
          <w:szCs w:val="20"/>
        </w:rPr>
        <w:t xml:space="preserve"> </w:t>
      </w:r>
      <w:r w:rsidRPr="00395CEE">
        <w:rPr>
          <w:rStyle w:val="y2iqfc"/>
          <w:sz w:val="20"/>
          <w:szCs w:val="20"/>
        </w:rPr>
        <w:t xml:space="preserve">is to be distinguished from the Amal </w:t>
      </w:r>
      <w:r>
        <w:rPr>
          <w:rStyle w:val="y2iqfc"/>
          <w:sz w:val="20"/>
          <w:szCs w:val="20"/>
        </w:rPr>
        <w:t>k</w:t>
      </w:r>
      <w:r w:rsidRPr="00395CEE">
        <w:rPr>
          <w:rStyle w:val="y2iqfc"/>
          <w:sz w:val="20"/>
          <w:szCs w:val="20"/>
        </w:rPr>
        <w:t xml:space="preserve">ing of the same name, </w:t>
      </w:r>
      <w:r w:rsidRPr="00395CEE">
        <w:rPr>
          <w:i/>
          <w:iCs/>
          <w:sz w:val="20"/>
          <w:szCs w:val="20"/>
        </w:rPr>
        <w:t>Get</w:t>
      </w:r>
      <w:r w:rsidRPr="00395CEE">
        <w:rPr>
          <w:sz w:val="20"/>
          <w:szCs w:val="20"/>
        </w:rPr>
        <w:t>. 91–92 (XVI)</w:t>
      </w:r>
      <w:r>
        <w:rPr>
          <w:rStyle w:val="y2iqfc"/>
          <w:sz w:val="20"/>
          <w:szCs w:val="20"/>
        </w:rPr>
        <w:t>:</w:t>
      </w:r>
      <w:r w:rsidRPr="00395CEE">
        <w:rPr>
          <w:rFonts w:eastAsia="Calibri"/>
          <w:sz w:val="20"/>
          <w:szCs w:val="20"/>
        </w:rPr>
        <w:t xml:space="preserve"> “</w:t>
      </w:r>
      <w:r w:rsidRPr="00870773">
        <w:rPr>
          <w:rFonts w:eastAsia="Calibri"/>
          <w:sz w:val="20"/>
          <w:szCs w:val="20"/>
          <w:lang w:val="de-DE"/>
        </w:rPr>
        <w:t>Ostrogotha</w:t>
      </w:r>
      <w:r w:rsidRPr="00870773">
        <w:rPr>
          <w:rFonts w:ascii="KadmosU" w:hAnsi="KadmosU"/>
          <w:sz w:val="18"/>
          <w:szCs w:val="18"/>
          <w:lang w:val="de-DE"/>
        </w:rPr>
        <w:t>―</w:t>
      </w:r>
      <w:r w:rsidRPr="00870773">
        <w:rPr>
          <w:rFonts w:eastAsia="Calibri"/>
          <w:sz w:val="20"/>
          <w:szCs w:val="20"/>
          <w:lang w:val="de-DE"/>
        </w:rPr>
        <w:t>ansischer Amaler oder glückloser Feigling</w:t>
      </w:r>
      <w:r w:rsidRPr="00395CEE">
        <w:rPr>
          <w:rFonts w:eastAsia="Calibri"/>
          <w:sz w:val="20"/>
          <w:szCs w:val="20"/>
        </w:rPr>
        <w:t xml:space="preserve">,” in </w:t>
      </w:r>
      <w:r w:rsidRPr="00395CEE">
        <w:rPr>
          <w:rFonts w:eastAsia="Calibri"/>
          <w:i/>
          <w:sz w:val="20"/>
          <w:szCs w:val="20"/>
        </w:rPr>
        <w:t xml:space="preserve">Empire in Crisis </w:t>
      </w:r>
      <w:r w:rsidRPr="00395CEE">
        <w:rPr>
          <w:rFonts w:eastAsia="Calibri"/>
          <w:sz w:val="20"/>
          <w:szCs w:val="20"/>
        </w:rPr>
        <w:t xml:space="preserve">17–34, at 30.  </w:t>
      </w:r>
    </w:p>
  </w:footnote>
  <w:footnote w:id="93">
    <w:p w14:paraId="3D93DA2E" w14:textId="74C426F7" w:rsidR="00DD79B9" w:rsidRPr="00395CEE" w:rsidRDefault="00DD79B9" w:rsidP="00DD79B9">
      <w:pPr>
        <w:pStyle w:val="grbsnormal"/>
        <w:spacing w:after="46"/>
        <w:rPr>
          <w:rFonts w:eastAsia="Calibri" w:cs="IFAO-GrecUnicode"/>
          <w:sz w:val="20"/>
          <w:szCs w:val="20"/>
        </w:rPr>
      </w:pPr>
      <w:r w:rsidRPr="00395CEE">
        <w:rPr>
          <w:rStyle w:val="FootnoteReference"/>
          <w:sz w:val="20"/>
          <w:szCs w:val="20"/>
        </w:rPr>
        <w:footnoteRef/>
      </w:r>
      <w:r w:rsidRPr="00395CEE">
        <w:rPr>
          <w:sz w:val="20"/>
          <w:szCs w:val="20"/>
        </w:rPr>
        <w:t xml:space="preserve"> </w:t>
      </w:r>
      <w:r w:rsidRPr="00395CEE">
        <w:rPr>
          <w:noProof/>
          <w:sz w:val="20"/>
          <w:szCs w:val="20"/>
        </w:rPr>
        <w:t>We now have the case of Ostrogotha (</w:t>
      </w:r>
      <w:r w:rsidRPr="00395CEE">
        <w:rPr>
          <w:i/>
          <w:noProof/>
          <w:sz w:val="20"/>
          <w:szCs w:val="20"/>
        </w:rPr>
        <w:t>Scyth.Vind.</w:t>
      </w:r>
      <w:r w:rsidRPr="00395CEE">
        <w:rPr>
          <w:noProof/>
          <w:sz w:val="20"/>
          <w:szCs w:val="20"/>
        </w:rPr>
        <w:t xml:space="preserve"> fol. 194</w:t>
      </w:r>
      <w:r w:rsidRPr="00395CEE">
        <w:rPr>
          <w:noProof/>
          <w:sz w:val="20"/>
          <w:szCs w:val="20"/>
          <w:vertAlign w:val="superscript"/>
        </w:rPr>
        <w:t>r</w:t>
      </w:r>
      <w:r w:rsidRPr="00395CEE">
        <w:rPr>
          <w:noProof/>
          <w:sz w:val="20"/>
          <w:szCs w:val="20"/>
        </w:rPr>
        <w:t xml:space="preserve"> [fr. IIa] 17</w:t>
      </w:r>
      <w:r w:rsidR="00A3631A">
        <w:rPr>
          <w:noProof/>
          <w:sz w:val="20"/>
          <w:szCs w:val="20"/>
        </w:rPr>
        <w:t>f</w:t>
      </w:r>
      <w:r w:rsidRPr="00395CEE">
        <w:rPr>
          <w:noProof/>
          <w:sz w:val="20"/>
          <w:szCs w:val="20"/>
        </w:rPr>
        <w:t>f</w:t>
      </w:r>
      <w:r w:rsidR="00A3631A">
        <w:rPr>
          <w:noProof/>
          <w:sz w:val="20"/>
          <w:szCs w:val="20"/>
        </w:rPr>
        <w:t>.</w:t>
      </w:r>
      <w:r w:rsidRPr="00395CEE">
        <w:rPr>
          <w:noProof/>
          <w:sz w:val="20"/>
          <w:szCs w:val="20"/>
        </w:rPr>
        <w:t>), who seems concerned about the fact that he is being a</w:t>
      </w:r>
      <w:r w:rsidRPr="00395CEE">
        <w:rPr>
          <w:sz w:val="20"/>
          <w:szCs w:val="20"/>
        </w:rPr>
        <w:t>ccused of failure in directing military operations</w:t>
      </w:r>
      <w:r w:rsidRPr="00395CEE">
        <w:rPr>
          <w:noProof/>
          <w:sz w:val="20"/>
          <w:szCs w:val="20"/>
        </w:rPr>
        <w:t>, s</w:t>
      </w:r>
      <w:r w:rsidRPr="00395CEE">
        <w:rPr>
          <w:sz w:val="20"/>
          <w:szCs w:val="20"/>
        </w:rPr>
        <w:t xml:space="preserve">ee </w:t>
      </w:r>
      <w:r w:rsidRPr="00395CEE">
        <w:rPr>
          <w:rFonts w:eastAsia="Calibri"/>
          <w:sz w:val="20"/>
          <w:szCs w:val="20"/>
        </w:rPr>
        <w:t xml:space="preserve">Wolfram, in </w:t>
      </w:r>
      <w:r w:rsidRPr="00395CEE">
        <w:rPr>
          <w:rFonts w:eastAsia="Calibri"/>
          <w:i/>
          <w:sz w:val="20"/>
          <w:szCs w:val="20"/>
        </w:rPr>
        <w:t xml:space="preserve">Empire in Crisis </w:t>
      </w:r>
      <w:r w:rsidRPr="00395CEE">
        <w:rPr>
          <w:rFonts w:eastAsia="Calibri"/>
          <w:sz w:val="20"/>
          <w:szCs w:val="20"/>
        </w:rPr>
        <w:t>17–34.</w:t>
      </w:r>
      <w:r w:rsidRPr="00395CEE">
        <w:rPr>
          <w:sz w:val="20"/>
          <w:szCs w:val="20"/>
        </w:rPr>
        <w:t xml:space="preserve"> It may be worth noting that “Argunth” is engaged in warfare against neighbouring tribes on the side of the Romans (possibly as an exile?)</w:t>
      </w:r>
      <w:r>
        <w:rPr>
          <w:sz w:val="20"/>
          <w:szCs w:val="20"/>
        </w:rPr>
        <w:t>,</w:t>
      </w:r>
      <w:r w:rsidR="00A3631A">
        <w:rPr>
          <w:sz w:val="20"/>
          <w:szCs w:val="20"/>
        </w:rPr>
        <w:t xml:space="preserve"> cf.</w:t>
      </w:r>
      <w:r w:rsidRPr="00395CEE">
        <w:rPr>
          <w:sz w:val="20"/>
          <w:szCs w:val="20"/>
        </w:rPr>
        <w:t xml:space="preserve"> </w:t>
      </w:r>
      <w:r w:rsidRPr="00386DD2">
        <w:rPr>
          <w:i/>
          <w:sz w:val="20"/>
          <w:szCs w:val="20"/>
        </w:rPr>
        <w:t>HA</w:t>
      </w:r>
      <w:r w:rsidRPr="00395CEE">
        <w:rPr>
          <w:sz w:val="20"/>
          <w:szCs w:val="20"/>
        </w:rPr>
        <w:t xml:space="preserve"> </w:t>
      </w:r>
      <w:r w:rsidRPr="00395CEE">
        <w:rPr>
          <w:i/>
          <w:iCs/>
          <w:sz w:val="20"/>
          <w:szCs w:val="20"/>
        </w:rPr>
        <w:t>Gord</w:t>
      </w:r>
      <w:r w:rsidRPr="00395CEE">
        <w:rPr>
          <w:sz w:val="20"/>
          <w:szCs w:val="20"/>
        </w:rPr>
        <w:t xml:space="preserve">. 31.1 (n.90 </w:t>
      </w:r>
      <w:r w:rsidRPr="00395CEE">
        <w:rPr>
          <w:rFonts w:eastAsia="Calibri"/>
          <w:sz w:val="20"/>
          <w:szCs w:val="20"/>
        </w:rPr>
        <w:t>above</w:t>
      </w:r>
      <w:r w:rsidRPr="00395CEE">
        <w:rPr>
          <w:sz w:val="20"/>
          <w:szCs w:val="20"/>
        </w:rPr>
        <w:t>).</w:t>
      </w:r>
    </w:p>
  </w:footnote>
  <w:footnote w:id="94">
    <w:p w14:paraId="6C25DF77" w14:textId="7C3FE6D4" w:rsidR="00DD79B9" w:rsidRPr="00395CEE" w:rsidRDefault="00DD79B9" w:rsidP="00DD79B9">
      <w:pPr>
        <w:pStyle w:val="grbsnormal"/>
        <w:spacing w:after="46"/>
        <w:rPr>
          <w:rFonts w:eastAsia="Calibri" w:cs="IFAO-GrecUnicode"/>
          <w:sz w:val="20"/>
          <w:szCs w:val="20"/>
        </w:rPr>
      </w:pPr>
      <w:r w:rsidRPr="00395CEE">
        <w:rPr>
          <w:rStyle w:val="FootnoteReference"/>
          <w:sz w:val="20"/>
          <w:szCs w:val="20"/>
        </w:rPr>
        <w:footnoteRef/>
      </w:r>
      <w:r w:rsidRPr="00395CEE">
        <w:rPr>
          <w:sz w:val="20"/>
          <w:szCs w:val="20"/>
        </w:rPr>
        <w:t xml:space="preserve"> On exile among Germanic tribes see e.g. H. Holzhauer, “Ver</w:t>
      </w:r>
      <w:r w:rsidR="00E77ED1">
        <w:rPr>
          <w:sz w:val="20"/>
          <w:szCs w:val="20"/>
        </w:rPr>
        <w:softHyphen/>
      </w:r>
      <w:r w:rsidRPr="00395CEE">
        <w:rPr>
          <w:sz w:val="20"/>
          <w:szCs w:val="20"/>
        </w:rPr>
        <w:t>ban</w:t>
      </w:r>
      <w:r w:rsidR="00AB00A2">
        <w:rPr>
          <w:sz w:val="20"/>
          <w:szCs w:val="20"/>
        </w:rPr>
        <w:softHyphen/>
      </w:r>
      <w:r w:rsidRPr="00395CEE">
        <w:rPr>
          <w:sz w:val="20"/>
          <w:szCs w:val="20"/>
        </w:rPr>
        <w:t xml:space="preserve">nung,” in </w:t>
      </w:r>
      <w:r w:rsidRPr="00BF6F68">
        <w:rPr>
          <w:i/>
          <w:iCs/>
          <w:sz w:val="20"/>
          <w:szCs w:val="20"/>
        </w:rPr>
        <w:t>Real</w:t>
      </w:r>
      <w:r>
        <w:rPr>
          <w:i/>
          <w:iCs/>
          <w:sz w:val="20"/>
          <w:szCs w:val="20"/>
        </w:rPr>
        <w:t xml:space="preserve">lex.Germ.Alt. </w:t>
      </w:r>
      <w:r w:rsidRPr="00395CEE">
        <w:rPr>
          <w:sz w:val="20"/>
          <w:szCs w:val="20"/>
        </w:rPr>
        <w:t xml:space="preserve">32 (2006) 139–142. The issue will be discussed thoroughly by Herwig Wolfram in </w:t>
      </w:r>
      <w:r w:rsidRPr="00386DD2">
        <w:rPr>
          <w:i/>
          <w:iCs/>
          <w:sz w:val="20"/>
          <w:szCs w:val="20"/>
        </w:rPr>
        <w:t>GLO</w:t>
      </w:r>
      <w:r w:rsidRPr="00395CEE">
        <w:rPr>
          <w:sz w:val="20"/>
          <w:szCs w:val="20"/>
        </w:rPr>
        <w:t xml:space="preserve"> 41–42 (in preparation). He argues: “</w:t>
      </w:r>
      <w:r w:rsidRPr="008042FF">
        <w:rPr>
          <w:sz w:val="20"/>
          <w:szCs w:val="20"/>
          <w:lang w:val="de-DE"/>
        </w:rPr>
        <w:t>Kaum ist an</w:t>
      </w:r>
      <w:r w:rsidRPr="008042FF">
        <w:rPr>
          <w:sz w:val="20"/>
          <w:szCs w:val="20"/>
          <w:lang w:val="de-DE"/>
        </w:rPr>
        <w:softHyphen/>
        <w:t>zunehmen, dass Guntherich wegen einer un</w:t>
      </w:r>
      <w:r w:rsidR="00AB00A2" w:rsidRPr="008042FF">
        <w:rPr>
          <w:sz w:val="20"/>
          <w:szCs w:val="20"/>
          <w:lang w:val="de-DE"/>
        </w:rPr>
        <w:softHyphen/>
      </w:r>
      <w:r w:rsidRPr="008042FF">
        <w:rPr>
          <w:sz w:val="20"/>
          <w:szCs w:val="20"/>
          <w:lang w:val="de-DE"/>
        </w:rPr>
        <w:t>glück</w:t>
      </w:r>
      <w:r w:rsidR="00AB00A2" w:rsidRPr="008042FF">
        <w:rPr>
          <w:sz w:val="20"/>
          <w:szCs w:val="20"/>
          <w:lang w:val="de-DE"/>
        </w:rPr>
        <w:softHyphen/>
      </w:r>
      <w:r w:rsidRPr="008042FF">
        <w:rPr>
          <w:sz w:val="20"/>
          <w:szCs w:val="20"/>
          <w:lang w:val="de-DE"/>
        </w:rPr>
        <w:t>lichen Niederlage ver</w:t>
      </w:r>
      <w:r w:rsidRPr="008042FF">
        <w:rPr>
          <w:sz w:val="20"/>
          <w:szCs w:val="20"/>
          <w:lang w:val="de-DE"/>
        </w:rPr>
        <w:softHyphen/>
        <w:t>bannt wurde. Die Uraias-Geschichte lehrt, dass Unglück so stark ist, dass es in der Familie vererbt werden kann. Einem solchen ‘Unglücksmann’ wird nach der Verbannung kaum ein Heer anvertraut</w:t>
      </w:r>
      <w:r w:rsidRPr="00395CEE">
        <w:rPr>
          <w:sz w:val="20"/>
          <w:szCs w:val="20"/>
        </w:rPr>
        <w:t xml:space="preserve">.” </w:t>
      </w:r>
    </w:p>
  </w:footnote>
  <w:footnote w:id="95">
    <w:p w14:paraId="03FAC063" w14:textId="00C12044"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Cf. Hohl: </w:t>
      </w:r>
      <w:r w:rsidRPr="00395CEE">
        <w:rPr>
          <w:i/>
          <w:sz w:val="20"/>
          <w:szCs w:val="20"/>
        </w:rPr>
        <w:t>Gothoru</w:t>
      </w:r>
      <w:r w:rsidRPr="00A06E34">
        <w:rPr>
          <w:rFonts w:ascii="KadmosU" w:hAnsi="KadmosU" w:cs="Cambria Math"/>
          <w:i/>
          <w:sz w:val="20"/>
          <w:szCs w:val="20"/>
        </w:rPr>
        <w:t>⟨</w:t>
      </w:r>
      <w:r w:rsidRPr="00395CEE">
        <w:rPr>
          <w:i/>
          <w:sz w:val="20"/>
          <w:szCs w:val="20"/>
        </w:rPr>
        <w:t>m pars</w:t>
      </w:r>
      <w:r w:rsidRPr="00A06E34">
        <w:rPr>
          <w:rFonts w:ascii="KadmosU" w:hAnsi="KadmosU" w:cs="Cambria Math"/>
          <w:i/>
          <w:sz w:val="20"/>
          <w:szCs w:val="20"/>
        </w:rPr>
        <w:t>⟩</w:t>
      </w:r>
      <w:r w:rsidRPr="00395CEE">
        <w:rPr>
          <w:i/>
          <w:sz w:val="20"/>
          <w:szCs w:val="20"/>
        </w:rPr>
        <w:t xml:space="preserve"> . . . . . . . . . </w:t>
      </w:r>
      <w:r w:rsidRPr="00395CEE">
        <w:rPr>
          <w:i/>
          <w:iCs/>
          <w:sz w:val="20"/>
          <w:szCs w:val="20"/>
        </w:rPr>
        <w:t>a quo dictum est superius, Gothis inditum est</w:t>
      </w:r>
      <w:r w:rsidRPr="00395CEE">
        <w:rPr>
          <w:sz w:val="20"/>
          <w:szCs w:val="20"/>
        </w:rPr>
        <w:t xml:space="preserve">; </w:t>
      </w:r>
      <w:r w:rsidRPr="00395CEE">
        <w:rPr>
          <w:rStyle w:val="acopre"/>
          <w:sz w:val="20"/>
          <w:szCs w:val="20"/>
        </w:rPr>
        <w:t>Desbordes</w:t>
      </w:r>
      <w:r>
        <w:rPr>
          <w:rStyle w:val="acopre"/>
          <w:sz w:val="20"/>
          <w:szCs w:val="20"/>
        </w:rPr>
        <w:t>/</w:t>
      </w:r>
      <w:r w:rsidRPr="006A37C4">
        <w:rPr>
          <w:rStyle w:val="Emphasis"/>
          <w:i w:val="0"/>
          <w:iCs w:val="0"/>
          <w:sz w:val="20"/>
          <w:szCs w:val="20"/>
        </w:rPr>
        <w:t>Ratti:</w:t>
      </w:r>
      <w:r w:rsidRPr="00395CEE">
        <w:rPr>
          <w:rStyle w:val="Emphasis"/>
          <w:sz w:val="20"/>
          <w:szCs w:val="20"/>
        </w:rPr>
        <w:t xml:space="preserve"> </w:t>
      </w:r>
      <w:r w:rsidRPr="00395CEE">
        <w:rPr>
          <w:rFonts w:eastAsia="Calibri"/>
          <w:i/>
          <w:sz w:val="20"/>
          <w:szCs w:val="20"/>
        </w:rPr>
        <w:t xml:space="preserve">Gothi uel Getae, quod </w:t>
      </w:r>
      <w:r w:rsidRPr="00A06E34">
        <w:rPr>
          <w:rFonts w:ascii="KadmosU" w:eastAsia="Calibri" w:hAnsi="KadmosU" w:cs="Cambria Math"/>
          <w:i/>
          <w:sz w:val="20"/>
          <w:szCs w:val="20"/>
        </w:rPr>
        <w:t>⟨</w:t>
      </w:r>
      <w:r w:rsidRPr="00395CEE">
        <w:rPr>
          <w:rFonts w:eastAsia="Calibri"/>
          <w:i/>
          <w:sz w:val="20"/>
          <w:szCs w:val="20"/>
        </w:rPr>
        <w:t>nomen, ut</w:t>
      </w:r>
      <w:r w:rsidRPr="00A06E34">
        <w:rPr>
          <w:rFonts w:ascii="KadmosU" w:eastAsia="Calibri" w:hAnsi="KadmosU" w:cs="Cambria Math"/>
          <w:i/>
          <w:sz w:val="20"/>
          <w:szCs w:val="20"/>
        </w:rPr>
        <w:t>⟩</w:t>
      </w:r>
      <w:r w:rsidRPr="00395CEE">
        <w:rPr>
          <w:rFonts w:eastAsia="Calibri"/>
          <w:i/>
          <w:sz w:val="20"/>
          <w:szCs w:val="20"/>
        </w:rPr>
        <w:t xml:space="preserve"> dictum est superius, Gothis inditum est</w:t>
      </w:r>
      <w:r w:rsidRPr="00395CEE">
        <w:rPr>
          <w:rStyle w:val="Emphasis"/>
          <w:sz w:val="20"/>
          <w:szCs w:val="20"/>
        </w:rPr>
        <w:t>.</w:t>
      </w:r>
      <w:r w:rsidRPr="00395CEE">
        <w:rPr>
          <w:sz w:val="20"/>
          <w:szCs w:val="20"/>
        </w:rPr>
        <w:t xml:space="preserve"> The newly discovered manuscript E (Erlangen Univ.-Bibliothek 647), which appears to be the only witness independent of P (see J. Stover, “New </w:t>
      </w:r>
      <w:r>
        <w:rPr>
          <w:sz w:val="20"/>
          <w:szCs w:val="20"/>
        </w:rPr>
        <w:t>L</w:t>
      </w:r>
      <w:r w:rsidRPr="00395CEE">
        <w:rPr>
          <w:sz w:val="20"/>
          <w:szCs w:val="20"/>
        </w:rPr>
        <w:t xml:space="preserve">ight on the </w:t>
      </w:r>
      <w:r w:rsidRPr="00395CEE">
        <w:rPr>
          <w:i/>
          <w:iCs/>
          <w:sz w:val="20"/>
          <w:szCs w:val="20"/>
        </w:rPr>
        <w:t>Historia Augusta</w:t>
      </w:r>
      <w:r w:rsidRPr="00395CEE">
        <w:rPr>
          <w:sz w:val="20"/>
          <w:szCs w:val="20"/>
        </w:rPr>
        <w:t xml:space="preserve">,” </w:t>
      </w:r>
      <w:r w:rsidRPr="00395CEE">
        <w:rPr>
          <w:i/>
          <w:sz w:val="20"/>
          <w:szCs w:val="20"/>
        </w:rPr>
        <w:t>JRS</w:t>
      </w:r>
      <w:r w:rsidRPr="00395CEE">
        <w:rPr>
          <w:sz w:val="20"/>
          <w:szCs w:val="20"/>
        </w:rPr>
        <w:t xml:space="preserve"> 110 [2020] 167–198), has an even larger lacuna in this place and cannot be used to fill the gap.</w:t>
      </w:r>
    </w:p>
  </w:footnote>
  <w:footnote w:id="96">
    <w:p w14:paraId="45B335A9" w14:textId="364D7AFD"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Franz </w:t>
      </w:r>
      <w:r w:rsidRPr="00AA0C01">
        <w:rPr>
          <w:rStyle w:val="Emphasis"/>
          <w:i w:val="0"/>
          <w:iCs w:val="0"/>
          <w:sz w:val="20"/>
          <w:szCs w:val="20"/>
        </w:rPr>
        <w:t>Eyssenhardt</w:t>
      </w:r>
      <w:r w:rsidRPr="00395CEE">
        <w:rPr>
          <w:i/>
          <w:sz w:val="20"/>
          <w:szCs w:val="20"/>
        </w:rPr>
        <w:t xml:space="preserve"> </w:t>
      </w:r>
      <w:r w:rsidRPr="00395CEE">
        <w:rPr>
          <w:sz w:val="20"/>
          <w:szCs w:val="20"/>
        </w:rPr>
        <w:t>(1864) suggested correcting the text (“indicante Sal</w:t>
      </w:r>
      <w:r>
        <w:rPr>
          <w:sz w:val="20"/>
          <w:szCs w:val="20"/>
        </w:rPr>
        <w:softHyphen/>
      </w:r>
      <w:r w:rsidRPr="00395CEE">
        <w:rPr>
          <w:sz w:val="20"/>
          <w:szCs w:val="20"/>
        </w:rPr>
        <w:t xml:space="preserve">masio”) to </w:t>
      </w:r>
      <w:r w:rsidRPr="00395CEE">
        <w:rPr>
          <w:i/>
          <w:sz w:val="20"/>
          <w:szCs w:val="20"/>
        </w:rPr>
        <w:t>Gothi sive Scythae quod nomen, ut dictum est superius</w:t>
      </w:r>
      <w:r w:rsidRPr="00395CEE">
        <w:rPr>
          <w:i/>
          <w:iCs/>
          <w:sz w:val="20"/>
          <w:szCs w:val="20"/>
        </w:rPr>
        <w:t>, Gothis inditum est</w:t>
      </w:r>
      <w:r w:rsidRPr="00395CEE">
        <w:rPr>
          <w:sz w:val="20"/>
          <w:szCs w:val="20"/>
        </w:rPr>
        <w:t>. Considering the new evidence provided by the Vienna palimpsest, one could offer the following reconstruction (</w:t>
      </w:r>
      <w:r w:rsidRPr="00395CEE">
        <w:rPr>
          <w:i/>
          <w:sz w:val="20"/>
          <w:szCs w:val="20"/>
        </w:rPr>
        <w:t xml:space="preserve">pace </w:t>
      </w:r>
      <w:r w:rsidRPr="00395CEE">
        <w:rPr>
          <w:rFonts w:eastAsia="TimesNewRomanPSMT"/>
          <w:i/>
          <w:sz w:val="20"/>
          <w:szCs w:val="20"/>
        </w:rPr>
        <w:t>legis</w:t>
      </w:r>
      <w:r w:rsidRPr="00395CEE">
        <w:rPr>
          <w:rFonts w:eastAsia="TimesNewRomanPSMT"/>
          <w:sz w:val="20"/>
          <w:szCs w:val="20"/>
        </w:rPr>
        <w:t xml:space="preserve"> Youtie</w:t>
      </w:r>
      <w:r w:rsidRPr="00395CEE">
        <w:rPr>
          <w:sz w:val="20"/>
          <w:szCs w:val="20"/>
        </w:rPr>
        <w:t xml:space="preserve">): </w:t>
      </w:r>
      <w:r w:rsidRPr="00395CEE">
        <w:rPr>
          <w:i/>
          <w:sz w:val="20"/>
          <w:szCs w:val="20"/>
        </w:rPr>
        <w:t>Gothori</w:t>
      </w:r>
      <w:r w:rsidRPr="00A06E34">
        <w:rPr>
          <w:rFonts w:ascii="KadmosU" w:hAnsi="KadmosU" w:cs="Cambria Math"/>
          <w:i/>
          <w:sz w:val="20"/>
          <w:szCs w:val="20"/>
        </w:rPr>
        <w:t>⟨</w:t>
      </w:r>
      <w:r w:rsidRPr="00395CEE">
        <w:rPr>
          <w:i/>
          <w:sz w:val="20"/>
          <w:szCs w:val="20"/>
        </w:rPr>
        <w:t>co duce Scythae quod nomen,</w:t>
      </w:r>
      <w:r w:rsidRPr="00A06E34">
        <w:rPr>
          <w:rFonts w:ascii="KadmosU" w:hAnsi="KadmosU" w:cs="Cambria Math"/>
          <w:i/>
          <w:sz w:val="20"/>
          <w:szCs w:val="20"/>
        </w:rPr>
        <w:t>⟩</w:t>
      </w:r>
      <w:r w:rsidRPr="00395CEE">
        <w:rPr>
          <w:i/>
          <w:sz w:val="20"/>
          <w:szCs w:val="20"/>
        </w:rPr>
        <w:t xml:space="preserve"> </w:t>
      </w:r>
      <w:r w:rsidRPr="00395CEE">
        <w:rPr>
          <w:i/>
          <w:iCs/>
          <w:sz w:val="20"/>
          <w:szCs w:val="20"/>
        </w:rPr>
        <w:t xml:space="preserve">de </w:t>
      </w:r>
      <w:r w:rsidRPr="00395CEE">
        <w:rPr>
          <w:iCs/>
          <w:sz w:val="20"/>
          <w:szCs w:val="20"/>
        </w:rPr>
        <w:t>(</w:t>
      </w:r>
      <w:r w:rsidRPr="00395CEE">
        <w:rPr>
          <w:i/>
          <w:iCs/>
          <w:sz w:val="20"/>
          <w:szCs w:val="20"/>
        </w:rPr>
        <w:t xml:space="preserve">de </w:t>
      </w:r>
      <w:r w:rsidRPr="00395CEE">
        <w:rPr>
          <w:iCs/>
          <w:sz w:val="20"/>
          <w:szCs w:val="20"/>
        </w:rPr>
        <w:t xml:space="preserve">ed. pr.: </w:t>
      </w:r>
      <w:r w:rsidRPr="00395CEE">
        <w:rPr>
          <w:i/>
          <w:iCs/>
          <w:sz w:val="20"/>
          <w:szCs w:val="20"/>
        </w:rPr>
        <w:t>a</w:t>
      </w:r>
      <w:r w:rsidRPr="00395CEE">
        <w:rPr>
          <w:iCs/>
          <w:sz w:val="20"/>
          <w:szCs w:val="20"/>
        </w:rPr>
        <w:t xml:space="preserve"> </w:t>
      </w:r>
      <w:r w:rsidRPr="00395CEE">
        <w:rPr>
          <w:sz w:val="20"/>
          <w:szCs w:val="20"/>
        </w:rPr>
        <w:t>P)</w:t>
      </w:r>
      <w:r w:rsidRPr="00395CEE">
        <w:rPr>
          <w:i/>
          <w:iCs/>
          <w:sz w:val="20"/>
          <w:szCs w:val="20"/>
        </w:rPr>
        <w:t xml:space="preserve"> quo dictum est superius, Gothis inditum est. </w:t>
      </w:r>
      <w:r w:rsidRPr="00395CEE">
        <w:rPr>
          <w:sz w:val="20"/>
          <w:szCs w:val="20"/>
        </w:rPr>
        <w:t xml:space="preserve">Cf. also some lines later in the text, in 6.1 </w:t>
      </w:r>
      <w:r w:rsidRPr="00395CEE">
        <w:rPr>
          <w:i/>
          <w:sz w:val="20"/>
          <w:szCs w:val="20"/>
        </w:rPr>
        <w:t>pugnatum est in Ach</w:t>
      </w:r>
      <w:r w:rsidRPr="00A06E34">
        <w:rPr>
          <w:rFonts w:ascii="KadmosU" w:hAnsi="KadmosU" w:cs="Cambria Math"/>
          <w:i/>
          <w:sz w:val="20"/>
          <w:szCs w:val="20"/>
        </w:rPr>
        <w:t>⟨</w:t>
      </w:r>
      <w:r w:rsidRPr="00395CEE">
        <w:rPr>
          <w:i/>
          <w:sz w:val="20"/>
          <w:szCs w:val="20"/>
        </w:rPr>
        <w:t>a</w:t>
      </w:r>
      <w:r w:rsidRPr="00A06E34">
        <w:rPr>
          <w:rFonts w:ascii="KadmosU" w:hAnsi="KadmosU" w:cs="Cambria Math"/>
          <w:i/>
          <w:sz w:val="20"/>
          <w:szCs w:val="20"/>
        </w:rPr>
        <w:t>⟩</w:t>
      </w:r>
      <w:r w:rsidRPr="00395CEE">
        <w:rPr>
          <w:i/>
          <w:sz w:val="20"/>
          <w:szCs w:val="20"/>
        </w:rPr>
        <w:t>ia Mariano duce contra eosdem Gothos</w:t>
      </w:r>
      <w:r w:rsidRPr="00395CEE">
        <w:rPr>
          <w:sz w:val="20"/>
          <w:szCs w:val="20"/>
        </w:rPr>
        <w:t>. This conjecture, however, runs into a possible conflict with the identi</w:t>
      </w:r>
      <w:r>
        <w:rPr>
          <w:sz w:val="20"/>
          <w:szCs w:val="20"/>
        </w:rPr>
        <w:softHyphen/>
      </w:r>
      <w:r w:rsidRPr="00395CEE">
        <w:rPr>
          <w:sz w:val="20"/>
          <w:szCs w:val="20"/>
        </w:rPr>
        <w:t>fication of Dexippus’ Gouthourikos with Jordanes’ Gun</w:t>
      </w:r>
      <w:r w:rsidR="00E77ED1">
        <w:rPr>
          <w:sz w:val="20"/>
          <w:szCs w:val="20"/>
        </w:rPr>
        <w:softHyphen/>
      </w:r>
      <w:r w:rsidRPr="00395CEE">
        <w:rPr>
          <w:sz w:val="20"/>
          <w:szCs w:val="20"/>
        </w:rPr>
        <w:t>thericus: If the iden</w:t>
      </w:r>
      <w:r>
        <w:rPr>
          <w:sz w:val="20"/>
          <w:szCs w:val="20"/>
        </w:rPr>
        <w:softHyphen/>
      </w:r>
      <w:r w:rsidRPr="00395CEE">
        <w:rPr>
          <w:sz w:val="20"/>
          <w:szCs w:val="20"/>
        </w:rPr>
        <w:t xml:space="preserve">tification with Argunth in </w:t>
      </w:r>
      <w:r w:rsidRPr="00386DD2">
        <w:rPr>
          <w:i/>
          <w:sz w:val="20"/>
          <w:szCs w:val="20"/>
        </w:rPr>
        <w:t>HA</w:t>
      </w:r>
      <w:r w:rsidRPr="00395CEE">
        <w:rPr>
          <w:sz w:val="20"/>
          <w:szCs w:val="20"/>
        </w:rPr>
        <w:t xml:space="preserve"> </w:t>
      </w:r>
      <w:r w:rsidRPr="00395CEE">
        <w:rPr>
          <w:i/>
          <w:iCs/>
          <w:sz w:val="20"/>
          <w:szCs w:val="20"/>
        </w:rPr>
        <w:t>Gord</w:t>
      </w:r>
      <w:r w:rsidRPr="00395CEE">
        <w:rPr>
          <w:sz w:val="20"/>
          <w:szCs w:val="20"/>
        </w:rPr>
        <w:t xml:space="preserve">. 31.1 (cf. n.90) is correct, the author of the </w:t>
      </w:r>
      <w:r w:rsidRPr="00395CEE">
        <w:rPr>
          <w:i/>
          <w:sz w:val="20"/>
          <w:szCs w:val="20"/>
        </w:rPr>
        <w:t>H</w:t>
      </w:r>
      <w:r>
        <w:rPr>
          <w:i/>
          <w:sz w:val="20"/>
          <w:szCs w:val="20"/>
        </w:rPr>
        <w:t>A</w:t>
      </w:r>
      <w:r w:rsidRPr="00395CEE">
        <w:rPr>
          <w:rFonts w:cs="Calibri"/>
          <w:sz w:val="22"/>
          <w:szCs w:val="22"/>
        </w:rPr>
        <w:t xml:space="preserve"> </w:t>
      </w:r>
      <w:r w:rsidRPr="00386DD2">
        <w:rPr>
          <w:rStyle w:val="Emphasis"/>
          <w:i w:val="0"/>
          <w:iCs w:val="0"/>
          <w:sz w:val="20"/>
          <w:szCs w:val="20"/>
        </w:rPr>
        <w:t>would have used</w:t>
      </w:r>
      <w:r w:rsidRPr="00395CEE">
        <w:rPr>
          <w:sz w:val="20"/>
          <w:szCs w:val="20"/>
        </w:rPr>
        <w:t xml:space="preserve"> the person’s name once as “goth” and once as “gunth,” which seems improbable or would require a rather unusual combination of scribal mistakes. Bruno Bleckmann points out to us that the later scribe may have had in mind a text such as “Gothorido d(i)uce Scythae” with Gothorid being a variant of Gothorichus.</w:t>
      </w:r>
    </w:p>
  </w:footnote>
  <w:footnote w:id="97">
    <w:p w14:paraId="071E67DE"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We owe this interpretation to Bruno Bleckmann and Nigel Wilson.</w:t>
      </w:r>
    </w:p>
  </w:footnote>
  <w:footnote w:id="98">
    <w:p w14:paraId="34837076" w14:textId="77777777" w:rsidR="00DD79B9" w:rsidRPr="00395CEE" w:rsidRDefault="00DD79B9" w:rsidP="00DD79B9">
      <w:pPr>
        <w:pStyle w:val="grbsnormal"/>
        <w:spacing w:after="46"/>
        <w:rPr>
          <w:sz w:val="20"/>
          <w:szCs w:val="20"/>
        </w:rPr>
      </w:pPr>
      <w:r w:rsidRPr="00395CEE">
        <w:rPr>
          <w:rStyle w:val="FootnoteReference"/>
          <w:sz w:val="20"/>
          <w:szCs w:val="20"/>
        </w:rPr>
        <w:footnoteRef/>
      </w:r>
      <w:r>
        <w:rPr>
          <w:sz w:val="20"/>
          <w:szCs w:val="20"/>
        </w:rPr>
        <w:t xml:space="preserve"> </w:t>
      </w:r>
      <w:r w:rsidRPr="00395CEE">
        <w:rPr>
          <w:sz w:val="20"/>
          <w:szCs w:val="20"/>
        </w:rPr>
        <w:t xml:space="preserve">Martin and Grusková, </w:t>
      </w:r>
      <w:r w:rsidRPr="00395CEE">
        <w:rPr>
          <w:i/>
          <w:sz w:val="20"/>
          <w:szCs w:val="20"/>
        </w:rPr>
        <w:t>WS</w:t>
      </w:r>
      <w:r w:rsidRPr="00395CEE">
        <w:rPr>
          <w:sz w:val="20"/>
          <w:szCs w:val="20"/>
        </w:rPr>
        <w:t xml:space="preserve"> 127 (2014) 108.</w:t>
      </w:r>
    </w:p>
  </w:footnote>
  <w:footnote w:id="99">
    <w:p w14:paraId="317E3D47" w14:textId="2A90C0E3" w:rsidR="00DD79B9" w:rsidRPr="00395CEE" w:rsidRDefault="00DD79B9" w:rsidP="00DD79B9">
      <w:pPr>
        <w:pStyle w:val="grbsnormal"/>
        <w:spacing w:after="46"/>
        <w:rPr>
          <w:rFonts w:eastAsia="Calibri"/>
          <w:sz w:val="20"/>
          <w:szCs w:val="20"/>
        </w:rPr>
      </w:pPr>
      <w:r w:rsidRPr="00395CEE">
        <w:rPr>
          <w:rStyle w:val="FootnoteReference"/>
          <w:sz w:val="20"/>
          <w:szCs w:val="20"/>
        </w:rPr>
        <w:footnoteRef/>
      </w:r>
      <w:r w:rsidRPr="00395CEE">
        <w:rPr>
          <w:sz w:val="20"/>
          <w:szCs w:val="20"/>
        </w:rPr>
        <w:t xml:space="preserve"> For an overview of unsuccessful sieges of Thessalonica at that time see the commentary on</w:t>
      </w:r>
      <w:r w:rsidRPr="00395CEE">
        <w:rPr>
          <w:noProof/>
          <w:sz w:val="20"/>
          <w:szCs w:val="20"/>
        </w:rPr>
        <w:t xml:space="preserve"> Eusebius </w:t>
      </w:r>
      <w:r w:rsidRPr="00395CEE">
        <w:rPr>
          <w:rFonts w:eastAsia="TimesNewRomanPSMT"/>
          <w:i/>
          <w:sz w:val="20"/>
          <w:szCs w:val="20"/>
        </w:rPr>
        <w:t>KFHist</w:t>
      </w:r>
      <w:r w:rsidRPr="00395CEE">
        <w:rPr>
          <w:rFonts w:eastAsia="TimesNewRomanPSMT"/>
          <w:sz w:val="20"/>
          <w:szCs w:val="20"/>
        </w:rPr>
        <w:t xml:space="preserve"> A6</w:t>
      </w:r>
      <w:r w:rsidRPr="00395CEE">
        <w:rPr>
          <w:noProof/>
          <w:sz w:val="20"/>
          <w:szCs w:val="20"/>
        </w:rPr>
        <w:t xml:space="preserve"> fr.1 (=</w:t>
      </w:r>
      <w:r w:rsidRPr="00395CEE">
        <w:rPr>
          <w:i/>
          <w:sz w:val="20"/>
          <w:szCs w:val="20"/>
        </w:rPr>
        <w:t>FGrHist</w:t>
      </w:r>
      <w:r w:rsidRPr="00395CEE">
        <w:rPr>
          <w:sz w:val="20"/>
          <w:szCs w:val="20"/>
        </w:rPr>
        <w:t xml:space="preserve"> 101 </w:t>
      </w:r>
      <w:r w:rsidRPr="00A05DAB">
        <w:rPr>
          <w:smallCaps/>
          <w:sz w:val="20"/>
          <w:szCs w:val="20"/>
        </w:rPr>
        <w:t>f</w:t>
      </w:r>
      <w:r>
        <w:rPr>
          <w:sz w:val="20"/>
          <w:szCs w:val="20"/>
        </w:rPr>
        <w:t xml:space="preserve"> </w:t>
      </w:r>
      <w:r w:rsidRPr="00395CEE">
        <w:rPr>
          <w:sz w:val="20"/>
          <w:szCs w:val="20"/>
        </w:rPr>
        <w:t xml:space="preserve">1) </w:t>
      </w:r>
      <w:r w:rsidRPr="00395CEE">
        <w:rPr>
          <w:noProof/>
          <w:sz w:val="20"/>
          <w:szCs w:val="20"/>
        </w:rPr>
        <w:t xml:space="preserve">in B. </w:t>
      </w:r>
      <w:r w:rsidRPr="00395CEE">
        <w:rPr>
          <w:rFonts w:eastAsia="Calibri"/>
          <w:sz w:val="20"/>
          <w:szCs w:val="20"/>
        </w:rPr>
        <w:t>Bleck</w:t>
      </w:r>
      <w:r>
        <w:rPr>
          <w:rFonts w:eastAsia="Calibri"/>
          <w:sz w:val="20"/>
          <w:szCs w:val="20"/>
        </w:rPr>
        <w:softHyphen/>
      </w:r>
      <w:r w:rsidRPr="00395CEE">
        <w:rPr>
          <w:rFonts w:eastAsia="Calibri"/>
          <w:sz w:val="20"/>
          <w:szCs w:val="20"/>
        </w:rPr>
        <w:t xml:space="preserve">mann </w:t>
      </w:r>
      <w:r w:rsidRPr="00395CEE">
        <w:rPr>
          <w:rFonts w:eastAsia="Calibri"/>
          <w:spacing w:val="-2"/>
          <w:sz w:val="20"/>
          <w:szCs w:val="20"/>
        </w:rPr>
        <w:t xml:space="preserve">and J. Gross, </w:t>
      </w:r>
      <w:r w:rsidRPr="00395CEE">
        <w:rPr>
          <w:rFonts w:eastAsia="Calibri"/>
          <w:i/>
          <w:iCs/>
          <w:spacing w:val="-2"/>
          <w:sz w:val="20"/>
          <w:szCs w:val="20"/>
        </w:rPr>
        <w:t xml:space="preserve">Historiker der Reichskrise des 3. Jahrhunderts </w:t>
      </w:r>
      <w:r w:rsidRPr="00A05DAB">
        <w:rPr>
          <w:rFonts w:eastAsia="Calibri"/>
          <w:spacing w:val="-2"/>
          <w:sz w:val="20"/>
          <w:szCs w:val="20"/>
        </w:rPr>
        <w:t>I</w:t>
      </w:r>
      <w:r>
        <w:rPr>
          <w:rFonts w:eastAsia="Calibri"/>
          <w:spacing w:val="-2"/>
          <w:sz w:val="20"/>
          <w:szCs w:val="20"/>
        </w:rPr>
        <w:t xml:space="preserve"> </w:t>
      </w:r>
      <w:r w:rsidRPr="00395CEE">
        <w:rPr>
          <w:rFonts w:eastAsia="Calibri"/>
          <w:sz w:val="20"/>
          <w:szCs w:val="20"/>
        </w:rPr>
        <w:t>(Paderborn 2016</w:t>
      </w:r>
      <w:r w:rsidRPr="00395CEE">
        <w:rPr>
          <w:sz w:val="20"/>
          <w:szCs w:val="20"/>
        </w:rPr>
        <w:t xml:space="preserve">) 128–129. </w:t>
      </w:r>
    </w:p>
  </w:footnote>
  <w:footnote w:id="100">
    <w:p w14:paraId="5301A189"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For more on this and possible explanations see G</w:t>
      </w:r>
      <w:r>
        <w:rPr>
          <w:sz w:val="20"/>
          <w:szCs w:val="20"/>
        </w:rPr>
        <w:t xml:space="preserve">. </w:t>
      </w:r>
      <w:r w:rsidRPr="00395CEE">
        <w:rPr>
          <w:sz w:val="20"/>
          <w:szCs w:val="20"/>
        </w:rPr>
        <w:t xml:space="preserve">Martin in </w:t>
      </w:r>
      <w:r w:rsidRPr="00A05DAB">
        <w:rPr>
          <w:i/>
          <w:iCs/>
          <w:sz w:val="20"/>
          <w:szCs w:val="20"/>
        </w:rPr>
        <w:t>GLO</w:t>
      </w:r>
      <w:r w:rsidRPr="00395CEE">
        <w:rPr>
          <w:sz w:val="20"/>
          <w:szCs w:val="20"/>
        </w:rPr>
        <w:t xml:space="preserve"> 41–42 (in preparation).</w:t>
      </w:r>
    </w:p>
  </w:footnote>
  <w:footnote w:id="101">
    <w:p w14:paraId="009EEF52" w14:textId="486971DF"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See </w:t>
      </w:r>
      <w:r w:rsidRPr="00DE5E81">
        <w:rPr>
          <w:iCs/>
          <w:sz w:val="20"/>
          <w:szCs w:val="20"/>
        </w:rPr>
        <w:t>Appendix I</w:t>
      </w:r>
      <w:r w:rsidRPr="00395CEE">
        <w:rPr>
          <w:sz w:val="20"/>
          <w:szCs w:val="20"/>
        </w:rPr>
        <w:t>. T</w:t>
      </w:r>
      <w:r w:rsidRPr="00395CEE">
        <w:rPr>
          <w:rFonts w:eastAsia="Calibri"/>
          <w:sz w:val="20"/>
          <w:szCs w:val="20"/>
        </w:rPr>
        <w:t>he province of Acha</w:t>
      </w:r>
      <w:r w:rsidR="00FC54D6">
        <w:rPr>
          <w:rFonts w:eastAsia="Calibri"/>
          <w:sz w:val="20"/>
          <w:szCs w:val="20"/>
        </w:rPr>
        <w:t>i</w:t>
      </w:r>
      <w:r w:rsidRPr="00395CEE">
        <w:rPr>
          <w:rFonts w:eastAsia="Calibri"/>
          <w:sz w:val="20"/>
          <w:szCs w:val="20"/>
        </w:rPr>
        <w:t xml:space="preserve">a is referred to as </w:t>
      </w:r>
      <w:r w:rsidRPr="008904F4">
        <w:rPr>
          <w:rFonts w:ascii="KadmosU" w:eastAsia="Calibri" w:hAnsi="KadmosU"/>
          <w:noProof/>
          <w:sz w:val="18"/>
          <w:szCs w:val="18"/>
          <w:lang w:val="el-GR"/>
        </w:rPr>
        <w:t>ἡ</w:t>
      </w:r>
      <w:r w:rsidRPr="00A05DAB">
        <w:rPr>
          <w:rFonts w:ascii="KadmosU" w:eastAsia="Calibri" w:hAnsi="KadmosU"/>
          <w:sz w:val="18"/>
          <w:szCs w:val="18"/>
        </w:rPr>
        <w:t xml:space="preserve"> </w:t>
      </w:r>
      <w:r w:rsidRPr="008904F4">
        <w:rPr>
          <w:rFonts w:ascii="KadmosU" w:eastAsia="Arial Unicode MS" w:hAnsi="KadmosU"/>
          <w:noProof/>
          <w:sz w:val="18"/>
          <w:szCs w:val="18"/>
          <w:lang w:val="el-GR"/>
        </w:rPr>
        <w:t>εἴσω</w:t>
      </w:r>
      <w:r w:rsidRPr="00A05DAB">
        <w:rPr>
          <w:rFonts w:eastAsia="Arial Unicode MS"/>
          <w:sz w:val="18"/>
          <w:szCs w:val="18"/>
        </w:rPr>
        <w:t xml:space="preserve"> </w:t>
      </w:r>
      <w:r w:rsidRPr="008904F4">
        <w:rPr>
          <w:rFonts w:ascii="KadmosU" w:eastAsia="Arial Unicode MS" w:hAnsi="KadmosU" w:cs="Cambria"/>
          <w:noProof/>
          <w:sz w:val="18"/>
          <w:szCs w:val="18"/>
          <w:lang w:val="el-GR"/>
        </w:rPr>
        <w:t>Πυλ</w:t>
      </w:r>
      <w:r w:rsidRPr="008904F4">
        <w:rPr>
          <w:rFonts w:ascii="KadmosU" w:eastAsia="Arial Unicode MS" w:hAnsi="KadmosU"/>
          <w:noProof/>
          <w:sz w:val="18"/>
          <w:szCs w:val="18"/>
          <w:lang w:val="el-GR"/>
        </w:rPr>
        <w:t>ῶ</w:t>
      </w:r>
      <w:r w:rsidRPr="008904F4">
        <w:rPr>
          <w:rFonts w:ascii="KadmosU" w:eastAsia="Arial Unicode MS" w:hAnsi="KadmosU" w:cs="Cambria"/>
          <w:noProof/>
          <w:sz w:val="18"/>
          <w:szCs w:val="18"/>
          <w:lang w:val="el-GR"/>
        </w:rPr>
        <w:t>ν</w:t>
      </w:r>
      <w:r w:rsidRPr="00A05DAB">
        <w:rPr>
          <w:rFonts w:ascii="KadmosU" w:eastAsia="Arial Unicode MS" w:hAnsi="KadmosU"/>
          <w:sz w:val="18"/>
          <w:szCs w:val="18"/>
        </w:rPr>
        <w:t xml:space="preserve"> </w:t>
      </w:r>
      <w:r w:rsidRPr="008904F4">
        <w:rPr>
          <w:rFonts w:ascii="KadmosU" w:eastAsia="Arial Unicode MS" w:hAnsi="KadmosU"/>
          <w:noProof/>
          <w:sz w:val="18"/>
          <w:szCs w:val="18"/>
          <w:lang w:val="el-GR"/>
        </w:rPr>
        <w:t>Ἑ</w:t>
      </w:r>
      <w:r w:rsidRPr="008904F4">
        <w:rPr>
          <w:rFonts w:ascii="KadmosU" w:eastAsia="Arial Unicode MS" w:hAnsi="KadmosU" w:cs="Cambria"/>
          <w:noProof/>
          <w:sz w:val="18"/>
          <w:szCs w:val="18"/>
          <w:lang w:val="el-GR"/>
        </w:rPr>
        <w:t>λλ</w:t>
      </w:r>
      <w:r w:rsidRPr="008904F4">
        <w:rPr>
          <w:rFonts w:ascii="KadmosU" w:eastAsia="Arial Unicode MS" w:hAnsi="KadmosU"/>
          <w:noProof/>
          <w:sz w:val="18"/>
          <w:szCs w:val="18"/>
          <w:lang w:val="el-GR"/>
        </w:rPr>
        <w:t>ά</w:t>
      </w:r>
      <w:r w:rsidRPr="008904F4">
        <w:rPr>
          <w:rFonts w:ascii="KadmosU" w:eastAsia="Arial Unicode MS" w:hAnsi="KadmosU" w:cs="Cambria"/>
          <w:noProof/>
          <w:sz w:val="18"/>
          <w:szCs w:val="18"/>
          <w:lang w:val="el-GR"/>
        </w:rPr>
        <w:t>ς</w:t>
      </w:r>
      <w:r w:rsidRPr="00395CEE">
        <w:rPr>
          <w:rFonts w:eastAsia="Arial Unicode MS"/>
          <w:sz w:val="20"/>
          <w:szCs w:val="20"/>
        </w:rPr>
        <w:t>, see</w:t>
      </w:r>
      <w:r w:rsidRPr="00395CEE">
        <w:rPr>
          <w:rFonts w:eastAsia="Calibri"/>
          <w:sz w:val="20"/>
          <w:szCs w:val="20"/>
        </w:rPr>
        <w:t xml:space="preserve"> fol. 192</w:t>
      </w:r>
      <w:r w:rsidRPr="00395CEE">
        <w:rPr>
          <w:rFonts w:eastAsia="Calibri"/>
          <w:sz w:val="20"/>
          <w:szCs w:val="20"/>
          <w:vertAlign w:val="superscript"/>
        </w:rPr>
        <w:t xml:space="preserve">v </w:t>
      </w:r>
      <w:r w:rsidRPr="00395CEE">
        <w:rPr>
          <w:rFonts w:eastAsia="Calibri"/>
          <w:sz w:val="20"/>
          <w:szCs w:val="20"/>
        </w:rPr>
        <w:t>(fr. IIIb) 23–24</w:t>
      </w:r>
      <w:r w:rsidRPr="00395CEE">
        <w:rPr>
          <w:rFonts w:eastAsia="Arial Unicode MS"/>
          <w:sz w:val="20"/>
          <w:szCs w:val="20"/>
        </w:rPr>
        <w:t>.</w:t>
      </w:r>
    </w:p>
  </w:footnote>
  <w:footnote w:id="102">
    <w:p w14:paraId="6C4FDB80" w14:textId="545A0AE3" w:rsidR="00DD79B9" w:rsidRPr="00395CEE" w:rsidRDefault="00DD79B9" w:rsidP="00DD79B9">
      <w:pPr>
        <w:pStyle w:val="grbsnormal"/>
        <w:spacing w:after="46"/>
        <w:ind w:firstLine="204"/>
        <w:rPr>
          <w:sz w:val="20"/>
          <w:szCs w:val="20"/>
        </w:rPr>
      </w:pPr>
      <w:r w:rsidRPr="00395CEE">
        <w:rPr>
          <w:rStyle w:val="FootnoteReference"/>
          <w:sz w:val="20"/>
          <w:szCs w:val="20"/>
        </w:rPr>
        <w:footnoteRef/>
      </w:r>
      <w:r w:rsidRPr="00395CEE">
        <w:rPr>
          <w:sz w:val="20"/>
          <w:szCs w:val="20"/>
        </w:rPr>
        <w:t xml:space="preserve"> </w:t>
      </w:r>
      <w:r w:rsidRPr="00395CEE">
        <w:rPr>
          <w:spacing w:val="-2"/>
          <w:sz w:val="20"/>
          <w:szCs w:val="20"/>
        </w:rPr>
        <w:t>Cf. fol. 192</w:t>
      </w:r>
      <w:r w:rsidRPr="00395CEE">
        <w:rPr>
          <w:spacing w:val="-2"/>
          <w:sz w:val="20"/>
          <w:szCs w:val="20"/>
          <w:vertAlign w:val="superscript"/>
        </w:rPr>
        <w:t>v</w:t>
      </w:r>
      <w:r w:rsidRPr="00395CEE">
        <w:rPr>
          <w:spacing w:val="-2"/>
          <w:sz w:val="20"/>
          <w:szCs w:val="20"/>
        </w:rPr>
        <w:t xml:space="preserve"> (fr. IIIb)</w:t>
      </w:r>
      <w:r w:rsidRPr="00395CEE">
        <w:rPr>
          <w:spacing w:val="-2"/>
        </w:rPr>
        <w:t xml:space="preserve"> </w:t>
      </w:r>
      <w:r w:rsidRPr="00395CEE">
        <w:rPr>
          <w:spacing w:val="-2"/>
          <w:sz w:val="20"/>
          <w:szCs w:val="20"/>
        </w:rPr>
        <w:t>13</w:t>
      </w:r>
      <w:r w:rsidR="00FC54D6">
        <w:rPr>
          <w:spacing w:val="-2"/>
          <w:sz w:val="20"/>
          <w:szCs w:val="20"/>
        </w:rPr>
        <w:t>ff.</w:t>
      </w:r>
      <w:r w:rsidRPr="00395CEE">
        <w:rPr>
          <w:spacing w:val="-2"/>
          <w:sz w:val="20"/>
          <w:szCs w:val="20"/>
        </w:rPr>
        <w:t xml:space="preserve">: </w:t>
      </w:r>
      <w:r w:rsidRPr="008904F4">
        <w:rPr>
          <w:rFonts w:ascii="KadmosU" w:hAnsi="KadmosU"/>
          <w:noProof/>
          <w:spacing w:val="-2"/>
          <w:sz w:val="18"/>
          <w:szCs w:val="18"/>
          <w:lang w:val="el-GR"/>
        </w:rPr>
        <w:t>ἐ</w:t>
      </w:r>
      <w:r w:rsidRPr="008904F4">
        <w:rPr>
          <w:rFonts w:ascii="KadmosU" w:hAnsi="KadmosU" w:cs="Cambria"/>
          <w:noProof/>
          <w:spacing w:val="-2"/>
          <w:sz w:val="18"/>
          <w:szCs w:val="18"/>
          <w:lang w:val="el-GR"/>
        </w:rPr>
        <w:t>πεὶ</w:t>
      </w:r>
      <w:r w:rsidRPr="00A05DAB">
        <w:rPr>
          <w:rFonts w:ascii="KadmosU" w:hAnsi="KadmosU"/>
          <w:spacing w:val="-2"/>
          <w:sz w:val="18"/>
          <w:szCs w:val="18"/>
        </w:rPr>
        <w:t xml:space="preserve"> </w:t>
      </w:r>
      <w:r w:rsidRPr="008904F4">
        <w:rPr>
          <w:rFonts w:ascii="KadmosU" w:hAnsi="KadmosU" w:cs="Cambria"/>
          <w:noProof/>
          <w:spacing w:val="-2"/>
          <w:sz w:val="18"/>
          <w:szCs w:val="18"/>
          <w:lang w:val="el-GR"/>
        </w:rPr>
        <w:t>δ</w:t>
      </w:r>
      <w:r w:rsidRPr="00A05DAB">
        <w:rPr>
          <w:rFonts w:ascii="KadmosU" w:hAnsi="KadmosU" w:cs="Cambria"/>
          <w:spacing w:val="-2"/>
          <w:sz w:val="18"/>
          <w:szCs w:val="18"/>
        </w:rPr>
        <w:t>ὲ̣ ἐ̣</w:t>
      </w:r>
      <w:r w:rsidRPr="008904F4">
        <w:rPr>
          <w:rFonts w:ascii="KadmosU" w:hAnsi="KadmosU" w:cs="Cambria"/>
          <w:noProof/>
          <w:spacing w:val="-2"/>
          <w:sz w:val="18"/>
          <w:szCs w:val="18"/>
          <w:lang w:val="el-GR"/>
        </w:rPr>
        <w:t>ς</w:t>
      </w:r>
      <w:r w:rsidRPr="004A090D">
        <w:rPr>
          <w:rFonts w:ascii="KadmosU" w:hAnsi="KadmosU" w:cs="Cambria"/>
          <w:noProof/>
          <w:spacing w:val="-2"/>
          <w:sz w:val="18"/>
          <w:szCs w:val="18"/>
        </w:rPr>
        <w:t>̣</w:t>
      </w:r>
      <w:r w:rsidRPr="00A05DAB">
        <w:rPr>
          <w:rFonts w:ascii="KadmosU" w:eastAsia="Arial Unicode MS" w:hAnsi="KadmosU"/>
          <w:spacing w:val="-2"/>
          <w:sz w:val="18"/>
          <w:szCs w:val="18"/>
        </w:rPr>
        <w:t xml:space="preserve"> </w:t>
      </w:r>
      <w:r w:rsidRPr="008904F4">
        <w:rPr>
          <w:rFonts w:ascii="KadmosU" w:hAnsi="KadmosU" w:cs="Cambria"/>
          <w:noProof/>
          <w:spacing w:val="-2"/>
          <w:sz w:val="18"/>
          <w:szCs w:val="18"/>
          <w:lang w:val="el-GR"/>
        </w:rPr>
        <w:t>τοὺ</w:t>
      </w:r>
      <w:r w:rsidRPr="008904F4">
        <w:rPr>
          <w:rFonts w:ascii="KadmosU" w:eastAsia="Arial Unicode MS" w:hAnsi="KadmosU" w:cs="Cambria"/>
          <w:noProof/>
          <w:spacing w:val="-2"/>
          <w:sz w:val="18"/>
          <w:szCs w:val="18"/>
          <w:lang w:val="el-GR"/>
        </w:rPr>
        <w:t>ς</w:t>
      </w:r>
      <w:r w:rsidRPr="00A05DAB">
        <w:rPr>
          <w:rFonts w:ascii="KadmosU" w:hAnsi="KadmosU"/>
          <w:spacing w:val="-2"/>
          <w:sz w:val="18"/>
          <w:szCs w:val="18"/>
        </w:rPr>
        <w:t xml:space="preserve"> </w:t>
      </w:r>
      <w:r w:rsidRPr="008904F4">
        <w:rPr>
          <w:rFonts w:ascii="KadmosU" w:hAnsi="KadmosU"/>
          <w:noProof/>
          <w:spacing w:val="-2"/>
          <w:sz w:val="18"/>
          <w:szCs w:val="18"/>
          <w:lang w:val="el-GR"/>
        </w:rPr>
        <w:t>Ἕλληνα</w:t>
      </w:r>
      <w:r w:rsidRPr="008904F4">
        <w:rPr>
          <w:rFonts w:ascii="KadmosU" w:eastAsia="Arial Unicode MS" w:hAnsi="KadmosU" w:cs="Cambria"/>
          <w:noProof/>
          <w:spacing w:val="-2"/>
          <w:sz w:val="18"/>
          <w:szCs w:val="18"/>
          <w:lang w:val="el-GR"/>
        </w:rPr>
        <w:t>ς</w:t>
      </w:r>
      <w:r w:rsidRPr="00A05DAB">
        <w:rPr>
          <w:rFonts w:ascii="KadmosU" w:eastAsia="Arial Unicode MS" w:hAnsi="KadmosU"/>
          <w:spacing w:val="-2"/>
          <w:sz w:val="18"/>
          <w:szCs w:val="18"/>
        </w:rPr>
        <w:t xml:space="preserve"> </w:t>
      </w:r>
      <w:r w:rsidRPr="008904F4">
        <w:rPr>
          <w:rFonts w:ascii="KadmosU" w:hAnsi="KadmosU"/>
          <w:noProof/>
          <w:spacing w:val="-2"/>
          <w:sz w:val="18"/>
          <w:szCs w:val="18"/>
          <w:lang w:val="el-GR"/>
        </w:rPr>
        <w:t>ἐξηγγέλθη</w:t>
      </w:r>
      <w:r w:rsidRPr="00A05DAB">
        <w:rPr>
          <w:rFonts w:ascii="KadmosU" w:hAnsi="KadmosU"/>
          <w:spacing w:val="-2"/>
          <w:sz w:val="18"/>
          <w:szCs w:val="18"/>
        </w:rPr>
        <w:t xml:space="preserve"> </w:t>
      </w:r>
      <w:r w:rsidRPr="008904F4">
        <w:rPr>
          <w:rFonts w:ascii="KadmosU" w:hAnsi="KadmosU"/>
          <w:noProof/>
          <w:spacing w:val="-2"/>
          <w:sz w:val="18"/>
          <w:szCs w:val="18"/>
          <w:lang w:val="el-GR"/>
        </w:rPr>
        <w:t>ἡ</w:t>
      </w:r>
      <w:r w:rsidRPr="00A05DAB">
        <w:rPr>
          <w:rFonts w:ascii="KadmosU" w:hAnsi="KadmosU"/>
          <w:spacing w:val="-2"/>
          <w:sz w:val="18"/>
          <w:szCs w:val="18"/>
        </w:rPr>
        <w:t xml:space="preserve"> </w:t>
      </w:r>
      <w:r w:rsidRPr="008904F4">
        <w:rPr>
          <w:rFonts w:ascii="KadmosU" w:hAnsi="KadmosU"/>
          <w:noProof/>
          <w:spacing w:val="-2"/>
          <w:sz w:val="18"/>
          <w:szCs w:val="18"/>
          <w:lang w:val="el-GR"/>
        </w:rPr>
        <w:t>ἔφοδος</w:t>
      </w:r>
      <w:r w:rsidRPr="00A05DAB">
        <w:rPr>
          <w:rFonts w:ascii="KadmosU" w:hAnsi="KadmosU"/>
          <w:sz w:val="18"/>
          <w:szCs w:val="18"/>
        </w:rPr>
        <w:t xml:space="preserve"> </w:t>
      </w:r>
      <w:r w:rsidRPr="008904F4">
        <w:rPr>
          <w:rFonts w:ascii="KadmosU" w:hAnsi="KadmosU"/>
          <w:noProof/>
          <w:sz w:val="18"/>
          <w:szCs w:val="18"/>
          <w:lang w:val="el-GR"/>
        </w:rPr>
        <w:t>τ</w:t>
      </w:r>
      <w:r w:rsidRPr="004A090D">
        <w:rPr>
          <w:rFonts w:ascii="KadmosU" w:hAnsi="KadmosU"/>
          <w:noProof/>
          <w:sz w:val="18"/>
          <w:szCs w:val="18"/>
        </w:rPr>
        <w:t>̣</w:t>
      </w:r>
      <w:r w:rsidRPr="008904F4">
        <w:rPr>
          <w:rFonts w:ascii="KadmosU" w:hAnsi="KadmosU"/>
          <w:noProof/>
          <w:sz w:val="18"/>
          <w:szCs w:val="18"/>
          <w:lang w:val="el-GR"/>
        </w:rPr>
        <w:t>ῶν</w:t>
      </w:r>
      <w:r w:rsidRPr="00A05DAB">
        <w:rPr>
          <w:rFonts w:ascii="KadmosU" w:hAnsi="KadmosU"/>
          <w:sz w:val="18"/>
          <w:szCs w:val="18"/>
        </w:rPr>
        <w:t xml:space="preserve"> |</w:t>
      </w:r>
      <w:r w:rsidRPr="00A05DAB">
        <w:rPr>
          <w:rFonts w:ascii="KadmosU" w:eastAsia="Arial Unicode MS" w:hAnsi="KadmosU"/>
          <w:sz w:val="18"/>
          <w:szCs w:val="18"/>
          <w:vertAlign w:val="superscript"/>
        </w:rPr>
        <w:t xml:space="preserve"> </w:t>
      </w:r>
      <w:r w:rsidRPr="008904F4">
        <w:rPr>
          <w:rFonts w:ascii="KadmosU" w:eastAsia="Arial Unicode MS" w:hAnsi="KadmosU" w:cs="Cambria"/>
          <w:noProof/>
          <w:sz w:val="18"/>
          <w:szCs w:val="18"/>
          <w:lang w:val="el-GR"/>
        </w:rPr>
        <w:t>Σ</w:t>
      </w:r>
      <w:r w:rsidRPr="008904F4">
        <w:rPr>
          <w:rFonts w:ascii="KadmosU" w:hAnsi="KadmosU" w:cs="Cambria"/>
          <w:noProof/>
          <w:sz w:val="18"/>
          <w:szCs w:val="18"/>
          <w:lang w:val="el-GR"/>
        </w:rPr>
        <w:t>κυθ</w:t>
      </w:r>
      <w:r w:rsidRPr="00A05DAB">
        <w:rPr>
          <w:rFonts w:ascii="KadmosU" w:hAnsi="KadmosU"/>
          <w:sz w:val="18"/>
          <w:szCs w:val="18"/>
        </w:rPr>
        <w:t>ῶ̣</w:t>
      </w:r>
      <w:r w:rsidRPr="008904F4">
        <w:rPr>
          <w:rFonts w:ascii="KadmosU" w:hAnsi="KadmosU"/>
          <w:noProof/>
          <w:sz w:val="18"/>
          <w:szCs w:val="18"/>
          <w:lang w:val="el-GR"/>
        </w:rPr>
        <w:t>ν</w:t>
      </w:r>
      <w:r w:rsidRPr="004A090D">
        <w:rPr>
          <w:rFonts w:ascii="KadmosU" w:hAnsi="KadmosU"/>
          <w:noProof/>
          <w:sz w:val="18"/>
          <w:szCs w:val="18"/>
        </w:rPr>
        <w:t>̣</w:t>
      </w:r>
      <w:r w:rsidRPr="00395CEE">
        <w:rPr>
          <w:rFonts w:ascii="KadmosU" w:hAnsi="KadmosU"/>
          <w:sz w:val="19"/>
          <w:szCs w:val="19"/>
        </w:rPr>
        <w:t xml:space="preserve"> </w:t>
      </w:r>
      <w:r w:rsidRPr="00395CEE">
        <w:rPr>
          <w:sz w:val="20"/>
          <w:szCs w:val="20"/>
        </w:rPr>
        <w:t>etc. (“And w</w:t>
      </w:r>
      <w:r w:rsidRPr="00395CEE">
        <w:rPr>
          <w:rFonts w:eastAsia="Calibri"/>
          <w:sz w:val="20"/>
          <w:szCs w:val="20"/>
        </w:rPr>
        <w:t>hen the approach of the Scythians was reported to the Greeks” etc.</w:t>
      </w:r>
      <w:r w:rsidRPr="00395CEE">
        <w:rPr>
          <w:sz w:val="20"/>
          <w:szCs w:val="20"/>
        </w:rPr>
        <w:t xml:space="preserve">); see </w:t>
      </w:r>
      <w:r w:rsidRPr="00DE5E81">
        <w:rPr>
          <w:iCs/>
          <w:sz w:val="20"/>
          <w:szCs w:val="20"/>
        </w:rPr>
        <w:t xml:space="preserve">Appendix I. </w:t>
      </w:r>
    </w:p>
  </w:footnote>
  <w:footnote w:id="103">
    <w:p w14:paraId="4EA4BEFA" w14:textId="24DD5A41" w:rsidR="00DD79B9" w:rsidRPr="00395CEE" w:rsidRDefault="00DD79B9" w:rsidP="00DD79B9">
      <w:pPr>
        <w:pStyle w:val="grbsnormal"/>
        <w:spacing w:after="46"/>
        <w:ind w:firstLine="204"/>
        <w:rPr>
          <w:sz w:val="20"/>
          <w:szCs w:val="20"/>
        </w:rPr>
      </w:pPr>
      <w:r w:rsidRPr="00395CEE">
        <w:rPr>
          <w:rStyle w:val="FootnoteReference"/>
          <w:sz w:val="20"/>
          <w:szCs w:val="20"/>
        </w:rPr>
        <w:footnoteRef/>
      </w:r>
      <w:r w:rsidRPr="00395CEE">
        <w:rPr>
          <w:sz w:val="20"/>
          <w:szCs w:val="20"/>
        </w:rPr>
        <w:t xml:space="preserve"> Cf. Martin and Grusková, </w:t>
      </w:r>
      <w:r w:rsidRPr="00395CEE">
        <w:rPr>
          <w:i/>
          <w:sz w:val="20"/>
          <w:szCs w:val="20"/>
        </w:rPr>
        <w:t xml:space="preserve">WS </w:t>
      </w:r>
      <w:r w:rsidRPr="00395CEE">
        <w:rPr>
          <w:sz w:val="20"/>
          <w:szCs w:val="20"/>
        </w:rPr>
        <w:t>127 (2014) 115–116</w:t>
      </w:r>
      <w:r>
        <w:rPr>
          <w:sz w:val="20"/>
          <w:szCs w:val="20"/>
        </w:rPr>
        <w:t>,</w:t>
      </w:r>
      <w:r w:rsidRPr="00395CEE">
        <w:rPr>
          <w:sz w:val="20"/>
          <w:szCs w:val="20"/>
        </w:rPr>
        <w:t xml:space="preserve"> and </w:t>
      </w:r>
      <w:r w:rsidRPr="00395CEE">
        <w:rPr>
          <w:i/>
          <w:sz w:val="20"/>
          <w:szCs w:val="20"/>
        </w:rPr>
        <w:t>GRBS</w:t>
      </w:r>
      <w:r w:rsidRPr="00395CEE">
        <w:rPr>
          <w:sz w:val="20"/>
          <w:szCs w:val="20"/>
        </w:rPr>
        <w:t xml:space="preserve"> 54 (2014) 741–742; Mallan and Davenport, </w:t>
      </w:r>
      <w:r w:rsidRPr="00395CEE">
        <w:rPr>
          <w:i/>
          <w:sz w:val="20"/>
          <w:szCs w:val="20"/>
        </w:rPr>
        <w:t>JRS</w:t>
      </w:r>
      <w:r w:rsidRPr="00395CEE">
        <w:rPr>
          <w:sz w:val="20"/>
          <w:szCs w:val="20"/>
        </w:rPr>
        <w:t xml:space="preserve"> 105 (2015) 207–209; A.</w:t>
      </w:r>
      <w:r w:rsidR="00AB00A2">
        <w:rPr>
          <w:sz w:val="20"/>
          <w:szCs w:val="20"/>
        </w:rPr>
        <w:t> </w:t>
      </w:r>
      <w:r w:rsidRPr="00395CEE">
        <w:rPr>
          <w:rFonts w:eastAsia="Calibri"/>
          <w:sz w:val="20"/>
          <w:szCs w:val="20"/>
        </w:rPr>
        <w:t xml:space="preserve">Papathomas, “Dexippos und Thukydides,” in </w:t>
      </w:r>
      <w:r w:rsidRPr="00395CEE">
        <w:rPr>
          <w:i/>
          <w:sz w:val="20"/>
          <w:szCs w:val="20"/>
        </w:rPr>
        <w:t xml:space="preserve">Empire in Crisis </w:t>
      </w:r>
      <w:r w:rsidRPr="00395CEE">
        <w:rPr>
          <w:rFonts w:eastAsia="Calibri"/>
          <w:sz w:val="20"/>
          <w:szCs w:val="20"/>
        </w:rPr>
        <w:t>135–146; C. M. Lucarini, “Textkritisches und Sprachliches zu Dexipp und zum Prosa</w:t>
      </w:r>
      <w:r w:rsidR="004C3F3A">
        <w:rPr>
          <w:rFonts w:eastAsia="Calibri"/>
          <w:sz w:val="20"/>
          <w:szCs w:val="20"/>
        </w:rPr>
        <w:softHyphen/>
      </w:r>
      <w:r w:rsidRPr="00395CEE">
        <w:rPr>
          <w:rFonts w:eastAsia="Calibri"/>
          <w:sz w:val="20"/>
          <w:szCs w:val="20"/>
        </w:rPr>
        <w:t xml:space="preserve">rhythmus der griechischen Historiker der Kaiserzeit,” in </w:t>
      </w:r>
      <w:r w:rsidRPr="00395CEE">
        <w:rPr>
          <w:i/>
          <w:sz w:val="20"/>
          <w:szCs w:val="20"/>
        </w:rPr>
        <w:t xml:space="preserve">Empire in Crisis </w:t>
      </w:r>
      <w:r w:rsidRPr="00395CEE">
        <w:rPr>
          <w:rFonts w:eastAsia="Calibri"/>
          <w:sz w:val="20"/>
          <w:szCs w:val="20"/>
        </w:rPr>
        <w:t>73–94</w:t>
      </w:r>
      <w:r w:rsidRPr="00395CEE">
        <w:rPr>
          <w:sz w:val="20"/>
          <w:szCs w:val="20"/>
        </w:rPr>
        <w:t>.</w:t>
      </w:r>
    </w:p>
  </w:footnote>
  <w:footnote w:id="104">
    <w:p w14:paraId="213F5D68" w14:textId="77777777" w:rsidR="00DD79B9" w:rsidRPr="00395CEE" w:rsidRDefault="00DD79B9" w:rsidP="00DD79B9">
      <w:pPr>
        <w:pStyle w:val="grbsnormal"/>
        <w:spacing w:after="46"/>
        <w:ind w:firstLine="204"/>
        <w:rPr>
          <w:sz w:val="20"/>
          <w:szCs w:val="20"/>
        </w:rPr>
      </w:pPr>
      <w:r w:rsidRPr="00395CEE">
        <w:rPr>
          <w:rStyle w:val="FootnoteReference"/>
          <w:sz w:val="20"/>
          <w:szCs w:val="20"/>
        </w:rPr>
        <w:footnoteRef/>
      </w:r>
      <w:r w:rsidRPr="00395CEE">
        <w:rPr>
          <w:sz w:val="20"/>
          <w:szCs w:val="20"/>
        </w:rPr>
        <w:t xml:space="preserve"> For one possible identification </w:t>
      </w:r>
      <w:r>
        <w:rPr>
          <w:sz w:val="20"/>
          <w:szCs w:val="20"/>
        </w:rPr>
        <w:t>see</w:t>
      </w:r>
      <w:r w:rsidRPr="00395CEE">
        <w:rPr>
          <w:sz w:val="20"/>
          <w:szCs w:val="20"/>
        </w:rPr>
        <w:t xml:space="preserve"> H. </w:t>
      </w:r>
      <w:r w:rsidRPr="00395CEE">
        <w:rPr>
          <w:rFonts w:eastAsia="Calibri"/>
          <w:sz w:val="20"/>
          <w:szCs w:val="20"/>
        </w:rPr>
        <w:t xml:space="preserve">Bannert, “Hoffen und Scheitern bei Thukydides und Dexippos,” in </w:t>
      </w:r>
      <w:r w:rsidRPr="00395CEE">
        <w:rPr>
          <w:i/>
          <w:sz w:val="20"/>
          <w:szCs w:val="20"/>
        </w:rPr>
        <w:t xml:space="preserve">Empire in Crisis </w:t>
      </w:r>
      <w:r w:rsidRPr="00395CEE">
        <w:rPr>
          <w:rFonts w:eastAsia="Calibri"/>
          <w:sz w:val="20"/>
          <w:szCs w:val="20"/>
        </w:rPr>
        <w:t>53–62, at</w:t>
      </w:r>
      <w:r w:rsidRPr="00395CEE">
        <w:rPr>
          <w:sz w:val="20"/>
          <w:szCs w:val="20"/>
        </w:rPr>
        <w:t xml:space="preserve"> 59.</w:t>
      </w:r>
    </w:p>
  </w:footnote>
  <w:footnote w:id="105">
    <w:p w14:paraId="16EF176E" w14:textId="77777777" w:rsidR="00DD79B9" w:rsidRPr="00395CEE" w:rsidRDefault="00DD79B9" w:rsidP="00DD79B9">
      <w:pPr>
        <w:pStyle w:val="grbsnormal"/>
        <w:spacing w:after="46"/>
        <w:ind w:firstLine="204"/>
      </w:pPr>
      <w:r w:rsidRPr="00395CEE">
        <w:rPr>
          <w:rStyle w:val="FootnoteReference"/>
          <w:sz w:val="20"/>
          <w:szCs w:val="20"/>
        </w:rPr>
        <w:footnoteRef/>
      </w:r>
      <w:r w:rsidRPr="00395CEE">
        <w:rPr>
          <w:sz w:val="20"/>
          <w:szCs w:val="20"/>
        </w:rPr>
        <w:t xml:space="preserve"> The same fragment borrows from Brasidas’ description of Scythians(!) (Thuc. 4.126.5). See </w:t>
      </w:r>
      <w:r w:rsidRPr="00395CEE">
        <w:rPr>
          <w:rFonts w:eastAsia="Calibri"/>
          <w:sz w:val="20"/>
          <w:szCs w:val="20"/>
        </w:rPr>
        <w:t xml:space="preserve">F. J. Stein, </w:t>
      </w:r>
      <w:r w:rsidRPr="00395CEE">
        <w:rPr>
          <w:rFonts w:eastAsia="Calibri"/>
          <w:i/>
          <w:sz w:val="20"/>
          <w:szCs w:val="20"/>
        </w:rPr>
        <w:t xml:space="preserve">Dexippus et Herodianus rerum scriptores quatenus Thucydidem secuti sint </w:t>
      </w:r>
      <w:r w:rsidRPr="00395CEE">
        <w:rPr>
          <w:rFonts w:eastAsia="Calibri"/>
          <w:sz w:val="20"/>
          <w:szCs w:val="20"/>
        </w:rPr>
        <w:t xml:space="preserve">(Bonn </w:t>
      </w:r>
      <w:r w:rsidRPr="00395CEE">
        <w:rPr>
          <w:sz w:val="20"/>
          <w:szCs w:val="20"/>
        </w:rPr>
        <w:t xml:space="preserve">1957) 56–57; Martin, </w:t>
      </w:r>
      <w:r w:rsidRPr="00395CEE">
        <w:rPr>
          <w:i/>
          <w:sz w:val="20"/>
          <w:szCs w:val="20"/>
        </w:rPr>
        <w:t>Dexipp von Athen</w:t>
      </w:r>
      <w:r w:rsidRPr="00395CEE">
        <w:rPr>
          <w:sz w:val="20"/>
          <w:szCs w:val="20"/>
        </w:rPr>
        <w:t xml:space="preserve"> 218–221.</w:t>
      </w:r>
      <w:r w:rsidRPr="00395CEE">
        <w:t xml:space="preserve"> </w:t>
      </w:r>
    </w:p>
  </w:footnote>
  <w:footnote w:id="106">
    <w:p w14:paraId="6D6296B9"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Between Thucydides and Dexippus, the word </w:t>
      </w:r>
      <w:r w:rsidRPr="008904F4">
        <w:rPr>
          <w:rFonts w:ascii="KadmosU" w:hAnsi="KadmosU" w:cs="Cambria"/>
          <w:noProof/>
          <w:sz w:val="18"/>
          <w:szCs w:val="18"/>
          <w:lang w:val="el-GR"/>
        </w:rPr>
        <w:t>διοκωχή</w:t>
      </w:r>
      <w:r w:rsidRPr="00395CEE">
        <w:rPr>
          <w:sz w:val="20"/>
          <w:szCs w:val="20"/>
        </w:rPr>
        <w:t>/</w:t>
      </w:r>
      <w:r w:rsidRPr="008904F4">
        <w:rPr>
          <w:rFonts w:ascii="KadmosU" w:hAnsi="KadmosU" w:cs="Cambria"/>
          <w:noProof/>
          <w:sz w:val="18"/>
          <w:szCs w:val="18"/>
          <w:lang w:val="el-GR"/>
        </w:rPr>
        <w:t>διακωχή</w:t>
      </w:r>
      <w:r w:rsidRPr="00395CEE">
        <w:rPr>
          <w:sz w:val="20"/>
          <w:szCs w:val="20"/>
        </w:rPr>
        <w:t xml:space="preserve"> is found only in Cassius Dio and there only in the military sense (“armistice”), as has been mentioned in the commentary on lines 20–21 (with n.62).</w:t>
      </w:r>
    </w:p>
  </w:footnote>
  <w:footnote w:id="107">
    <w:p w14:paraId="7A3D2726" w14:textId="5CFE11A3" w:rsidR="00DD79B9" w:rsidRPr="00395CEE" w:rsidRDefault="00DD79B9" w:rsidP="00DD79B9">
      <w:pPr>
        <w:pStyle w:val="grbsnormal"/>
        <w:spacing w:after="46"/>
        <w:rPr>
          <w:sz w:val="20"/>
          <w:szCs w:val="20"/>
        </w:rPr>
      </w:pPr>
      <w:r w:rsidRPr="0073434A">
        <w:rPr>
          <w:rStyle w:val="FootnoteReference"/>
          <w:sz w:val="20"/>
          <w:szCs w:val="20"/>
        </w:rPr>
        <w:footnoteRef/>
      </w:r>
      <w:r w:rsidRPr="0073434A">
        <w:rPr>
          <w:sz w:val="20"/>
          <w:szCs w:val="20"/>
        </w:rPr>
        <w:t xml:space="preserve"> </w:t>
      </w:r>
      <w:r w:rsidRPr="0073434A">
        <w:rPr>
          <w:sz w:val="20"/>
          <w:szCs w:val="20"/>
          <w:lang w:val="en-GB"/>
        </w:rPr>
        <w:t xml:space="preserve">III 49–53 Bonn. </w:t>
      </w:r>
      <w:r w:rsidRPr="0073434A">
        <w:rPr>
          <w:spacing w:val="-2"/>
          <w:sz w:val="20"/>
          <w:szCs w:val="20"/>
        </w:rPr>
        <w:t xml:space="preserve">Cf. also Theon </w:t>
      </w:r>
      <w:r>
        <w:rPr>
          <w:i/>
          <w:iCs/>
          <w:spacing w:val="-2"/>
          <w:sz w:val="20"/>
          <w:szCs w:val="20"/>
        </w:rPr>
        <w:t>Progymn.</w:t>
      </w:r>
      <w:r w:rsidRPr="0073434A">
        <w:rPr>
          <w:spacing w:val="-2"/>
          <w:sz w:val="20"/>
          <w:szCs w:val="20"/>
        </w:rPr>
        <w:t xml:space="preserve"> </w:t>
      </w:r>
      <w:r>
        <w:rPr>
          <w:spacing w:val="-2"/>
          <w:sz w:val="20"/>
          <w:szCs w:val="20"/>
        </w:rPr>
        <w:t xml:space="preserve">(II </w:t>
      </w:r>
      <w:r w:rsidRPr="0073434A">
        <w:rPr>
          <w:spacing w:val="-2"/>
          <w:sz w:val="20"/>
          <w:szCs w:val="20"/>
        </w:rPr>
        <w:t>68.7–8</w:t>
      </w:r>
      <w:r>
        <w:rPr>
          <w:spacing w:val="-2"/>
          <w:sz w:val="20"/>
          <w:szCs w:val="20"/>
        </w:rPr>
        <w:t xml:space="preserve"> </w:t>
      </w:r>
      <w:r w:rsidRPr="0073434A">
        <w:rPr>
          <w:spacing w:val="-2"/>
          <w:sz w:val="20"/>
          <w:szCs w:val="20"/>
        </w:rPr>
        <w:t>Spengel</w:t>
      </w:r>
      <w:r>
        <w:rPr>
          <w:spacing w:val="-2"/>
          <w:sz w:val="20"/>
          <w:szCs w:val="20"/>
        </w:rPr>
        <w:t>)</w:t>
      </w:r>
      <w:r w:rsidRPr="0073434A">
        <w:rPr>
          <w:spacing w:val="-2"/>
          <w:sz w:val="20"/>
          <w:szCs w:val="20"/>
        </w:rPr>
        <w:t>. See H.</w:t>
      </w:r>
      <w:r w:rsidRPr="00395CEE">
        <w:rPr>
          <w:spacing w:val="-2"/>
          <w:sz w:val="20"/>
          <w:szCs w:val="20"/>
        </w:rPr>
        <w:t xml:space="preserve"> Hunger, “Thukydides</w:t>
      </w:r>
      <w:r w:rsidRPr="00395CEE">
        <w:rPr>
          <w:sz w:val="20"/>
          <w:szCs w:val="20"/>
        </w:rPr>
        <w:t xml:space="preserve"> bei Johannes Kantakuzenos. Beobachtungen zur Mimesis,” </w:t>
      </w:r>
      <w:r w:rsidRPr="00395CEE">
        <w:rPr>
          <w:i/>
          <w:sz w:val="20"/>
          <w:szCs w:val="20"/>
        </w:rPr>
        <w:t>JÖB</w:t>
      </w:r>
      <w:r w:rsidRPr="00395CEE">
        <w:rPr>
          <w:sz w:val="20"/>
          <w:szCs w:val="20"/>
        </w:rPr>
        <w:t xml:space="preserve"> 25 (1976) 181–193; T. S. Miller, “The Plague in John VI Cantacuzenus and Thucydides,” </w:t>
      </w:r>
      <w:r w:rsidRPr="00395CEE">
        <w:rPr>
          <w:i/>
          <w:sz w:val="20"/>
          <w:szCs w:val="20"/>
        </w:rPr>
        <w:t>GRBS</w:t>
      </w:r>
      <w:r w:rsidRPr="00395CEE">
        <w:rPr>
          <w:sz w:val="20"/>
          <w:szCs w:val="20"/>
        </w:rPr>
        <w:t xml:space="preserve"> 17 (1976) 385–395; M. Meier,</w:t>
      </w:r>
      <w:r w:rsidRPr="00395CEE">
        <w:rPr>
          <w:rStyle w:val="acopre"/>
          <w:sz w:val="20"/>
          <w:szCs w:val="20"/>
        </w:rPr>
        <w:t xml:space="preserve"> “</w:t>
      </w:r>
      <w:r w:rsidRPr="008042FF">
        <w:rPr>
          <w:rStyle w:val="acopre"/>
          <w:sz w:val="20"/>
          <w:szCs w:val="20"/>
          <w:lang w:val="de-DE"/>
        </w:rPr>
        <w:t>Beo</w:t>
      </w:r>
      <w:r w:rsidRPr="008042FF">
        <w:rPr>
          <w:rStyle w:val="acopre"/>
          <w:sz w:val="20"/>
          <w:szCs w:val="20"/>
          <w:lang w:val="de-DE"/>
        </w:rPr>
        <w:softHyphen/>
        <w:t>bachtungen zu den sogenannten Pestschilderungen bei Thukydides II 47–54 und bei Pro</w:t>
      </w:r>
      <w:r w:rsidRPr="008042FF">
        <w:rPr>
          <w:rStyle w:val="acopre"/>
          <w:sz w:val="20"/>
          <w:szCs w:val="20"/>
          <w:lang w:val="de-DE"/>
        </w:rPr>
        <w:softHyphen/>
        <w:t xml:space="preserve">kop, </w:t>
      </w:r>
      <w:r w:rsidRPr="008042FF">
        <w:rPr>
          <w:rStyle w:val="acopre"/>
          <w:i/>
          <w:iCs/>
          <w:sz w:val="20"/>
          <w:szCs w:val="20"/>
          <w:lang w:val="de-DE"/>
        </w:rPr>
        <w:t>Bell. Pers.</w:t>
      </w:r>
      <w:r w:rsidRPr="008042FF">
        <w:rPr>
          <w:rStyle w:val="acopre"/>
          <w:sz w:val="20"/>
          <w:szCs w:val="20"/>
          <w:lang w:val="de-DE"/>
        </w:rPr>
        <w:t xml:space="preserve"> II 22–23</w:t>
      </w:r>
      <w:r w:rsidRPr="00395CEE">
        <w:rPr>
          <w:rStyle w:val="acopre"/>
          <w:sz w:val="20"/>
          <w:szCs w:val="20"/>
        </w:rPr>
        <w:t xml:space="preserve">,” </w:t>
      </w:r>
      <w:r w:rsidRPr="00395CEE">
        <w:rPr>
          <w:rStyle w:val="Emphasis"/>
          <w:sz w:val="20"/>
          <w:szCs w:val="20"/>
        </w:rPr>
        <w:t>Tyche</w:t>
      </w:r>
      <w:r w:rsidRPr="00395CEE">
        <w:rPr>
          <w:rStyle w:val="acopre"/>
          <w:sz w:val="20"/>
          <w:szCs w:val="20"/>
        </w:rPr>
        <w:t xml:space="preserve"> 14 (1999) 177–210; </w:t>
      </w:r>
      <w:r w:rsidRPr="00395CEE">
        <w:rPr>
          <w:sz w:val="20"/>
          <w:szCs w:val="20"/>
        </w:rPr>
        <w:t>A</w:t>
      </w:r>
      <w:r>
        <w:rPr>
          <w:sz w:val="20"/>
          <w:szCs w:val="20"/>
        </w:rPr>
        <w:t>v</w:t>
      </w:r>
      <w:r w:rsidRPr="00395CEE">
        <w:rPr>
          <w:sz w:val="20"/>
          <w:szCs w:val="20"/>
        </w:rPr>
        <w:t xml:space="preserve">. Cameron, </w:t>
      </w:r>
      <w:r w:rsidRPr="00395CEE">
        <w:rPr>
          <w:i/>
          <w:sz w:val="20"/>
          <w:szCs w:val="20"/>
        </w:rPr>
        <w:t>Procopius and the Sixth Century</w:t>
      </w:r>
      <w:r w:rsidRPr="00395CEE">
        <w:rPr>
          <w:sz w:val="20"/>
          <w:szCs w:val="20"/>
        </w:rPr>
        <w:t xml:space="preserve"> (London 1985) 40–43.</w:t>
      </w:r>
    </w:p>
  </w:footnote>
  <w:footnote w:id="108">
    <w:p w14:paraId="1713C508" w14:textId="71DD768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This feature therefore further supports Dexippus’ authorship, if sup</w:t>
      </w:r>
      <w:r w:rsidR="004C3F3A">
        <w:rPr>
          <w:sz w:val="20"/>
          <w:szCs w:val="20"/>
        </w:rPr>
        <w:softHyphen/>
      </w:r>
      <w:r w:rsidRPr="00395CEE">
        <w:rPr>
          <w:sz w:val="20"/>
          <w:szCs w:val="20"/>
        </w:rPr>
        <w:t>port is still required.</w:t>
      </w:r>
    </w:p>
  </w:footnote>
  <w:footnote w:id="109">
    <w:p w14:paraId="6C7A90DB" w14:textId="2A6D812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On this connection see among others Grusková and Martin, in </w:t>
      </w:r>
      <w:r w:rsidRPr="00395CEE">
        <w:rPr>
          <w:i/>
          <w:sz w:val="20"/>
          <w:szCs w:val="20"/>
        </w:rPr>
        <w:t>Das dritte Jahrhundert</w:t>
      </w:r>
      <w:r w:rsidRPr="00395CEE">
        <w:rPr>
          <w:sz w:val="20"/>
          <w:szCs w:val="20"/>
        </w:rPr>
        <w:t xml:space="preserve"> 267–281, esp. 269–270; Jones </w:t>
      </w:r>
      <w:r>
        <w:rPr>
          <w:sz w:val="20"/>
          <w:szCs w:val="20"/>
        </w:rPr>
        <w:t>(</w:t>
      </w:r>
      <w:r w:rsidRPr="00395CEE">
        <w:rPr>
          <w:sz w:val="20"/>
          <w:szCs w:val="20"/>
        </w:rPr>
        <w:t>n.14 above); Mallan and Daven</w:t>
      </w:r>
      <w:r>
        <w:rPr>
          <w:sz w:val="20"/>
          <w:szCs w:val="20"/>
        </w:rPr>
        <w:softHyphen/>
      </w:r>
      <w:r w:rsidRPr="00395CEE">
        <w:rPr>
          <w:sz w:val="20"/>
          <w:szCs w:val="20"/>
        </w:rPr>
        <w:t xml:space="preserve">port, </w:t>
      </w:r>
      <w:r w:rsidRPr="00395CEE">
        <w:rPr>
          <w:i/>
          <w:sz w:val="20"/>
          <w:szCs w:val="20"/>
        </w:rPr>
        <w:t>JRS</w:t>
      </w:r>
      <w:r w:rsidRPr="00395CEE">
        <w:rPr>
          <w:sz w:val="20"/>
          <w:szCs w:val="20"/>
        </w:rPr>
        <w:t xml:space="preserve"> 105 (2015)</w:t>
      </w:r>
      <w:r>
        <w:rPr>
          <w:sz w:val="20"/>
          <w:szCs w:val="20"/>
        </w:rPr>
        <w:t xml:space="preserve"> </w:t>
      </w:r>
      <w:r w:rsidRPr="00395CEE">
        <w:rPr>
          <w:rFonts w:eastAsia="Calibri"/>
          <w:sz w:val="20"/>
          <w:szCs w:val="20"/>
        </w:rPr>
        <w:t>203–226</w:t>
      </w:r>
      <w:r w:rsidRPr="00395CEE">
        <w:rPr>
          <w:sz w:val="20"/>
          <w:szCs w:val="20"/>
        </w:rPr>
        <w:t xml:space="preserve">; Piso, </w:t>
      </w:r>
      <w:r w:rsidRPr="00395CEE">
        <w:rPr>
          <w:i/>
          <w:sz w:val="20"/>
          <w:szCs w:val="20"/>
        </w:rPr>
        <w:t xml:space="preserve">GFA </w:t>
      </w:r>
      <w:r w:rsidRPr="00395CEE">
        <w:rPr>
          <w:sz w:val="20"/>
          <w:szCs w:val="20"/>
        </w:rPr>
        <w:t>18 (2015) 205ff</w:t>
      </w:r>
      <w:r w:rsidR="008841E3">
        <w:rPr>
          <w:sz w:val="20"/>
          <w:szCs w:val="20"/>
        </w:rPr>
        <w:t>.</w:t>
      </w:r>
      <w:r w:rsidRPr="00395CEE">
        <w:rPr>
          <w:sz w:val="20"/>
          <w:szCs w:val="20"/>
        </w:rPr>
        <w:t xml:space="preserve">; </w:t>
      </w:r>
      <w:r w:rsidRPr="00395CEE">
        <w:rPr>
          <w:rFonts w:eastAsia="Calibri"/>
          <w:sz w:val="20"/>
          <w:szCs w:val="20"/>
        </w:rPr>
        <w:t xml:space="preserve">G. Zecchini, “Il nuovo Dexippo e l’Historia Augusta,” in B. Bleckmann </w:t>
      </w:r>
      <w:r>
        <w:rPr>
          <w:rFonts w:eastAsia="Calibri"/>
          <w:sz w:val="20"/>
          <w:szCs w:val="20"/>
        </w:rPr>
        <w:t>et al.</w:t>
      </w:r>
      <w:r w:rsidRPr="00395CEE">
        <w:rPr>
          <w:rFonts w:eastAsia="Calibri"/>
          <w:sz w:val="20"/>
          <w:szCs w:val="20"/>
        </w:rPr>
        <w:t xml:space="preserve"> (eds.), </w:t>
      </w:r>
      <w:r w:rsidRPr="00395CEE">
        <w:rPr>
          <w:rFonts w:eastAsia="Calibri"/>
          <w:i/>
          <w:sz w:val="20"/>
          <w:szCs w:val="20"/>
        </w:rPr>
        <w:t>Historiae Augustae Colloquium Dusseldorpiense</w:t>
      </w:r>
      <w:r w:rsidRPr="00395CEE">
        <w:rPr>
          <w:rFonts w:eastAsia="Calibri"/>
          <w:sz w:val="20"/>
          <w:szCs w:val="20"/>
        </w:rPr>
        <w:t xml:space="preserve"> (Bari 2017) 189–196, </w:t>
      </w:r>
      <w:r w:rsidRPr="00395CEE">
        <w:rPr>
          <w:sz w:val="20"/>
          <w:szCs w:val="20"/>
        </w:rPr>
        <w:t>esp. 192–196.</w:t>
      </w:r>
    </w:p>
  </w:footnote>
  <w:footnote w:id="110">
    <w:p w14:paraId="3514104E"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t>
      </w:r>
      <w:r w:rsidRPr="00395CEE">
        <w:rPr>
          <w:rFonts w:eastAsia="Calibri"/>
          <w:sz w:val="20"/>
          <w:szCs w:val="20"/>
        </w:rPr>
        <w:t xml:space="preserve">T. D. Barnes, </w:t>
      </w:r>
      <w:r w:rsidRPr="00395CEE">
        <w:rPr>
          <w:rFonts w:eastAsia="Calibri"/>
          <w:i/>
          <w:sz w:val="20"/>
          <w:szCs w:val="20"/>
        </w:rPr>
        <w:t xml:space="preserve">The Sources of the Historia Augusta </w:t>
      </w:r>
      <w:r w:rsidRPr="00395CEE">
        <w:rPr>
          <w:rFonts w:eastAsia="Calibri"/>
          <w:sz w:val="20"/>
          <w:szCs w:val="20"/>
        </w:rPr>
        <w:t xml:space="preserve">(Brussels 1978) 109–112; Paschoud, in </w:t>
      </w:r>
      <w:r w:rsidRPr="00395CEE">
        <w:rPr>
          <w:rFonts w:eastAsia="Calibri"/>
          <w:i/>
          <w:sz w:val="20"/>
          <w:szCs w:val="20"/>
        </w:rPr>
        <w:t xml:space="preserve">Historiae Augustae Colloquium Parisinum </w:t>
      </w:r>
      <w:r w:rsidRPr="00395CEE">
        <w:rPr>
          <w:rFonts w:eastAsia="Calibri"/>
          <w:sz w:val="20"/>
          <w:szCs w:val="20"/>
        </w:rPr>
        <w:t>217–269</w:t>
      </w:r>
      <w:r w:rsidRPr="00395CEE">
        <w:rPr>
          <w:sz w:val="20"/>
          <w:szCs w:val="20"/>
        </w:rPr>
        <w:t xml:space="preserve">; D. Rohrbacher, “The Sources of the </w:t>
      </w:r>
      <w:r w:rsidRPr="00ED1AF6">
        <w:rPr>
          <w:i/>
          <w:iCs/>
          <w:sz w:val="20"/>
          <w:szCs w:val="20"/>
        </w:rPr>
        <w:t>Historia Augusta</w:t>
      </w:r>
      <w:r w:rsidRPr="00395CEE">
        <w:rPr>
          <w:sz w:val="20"/>
          <w:szCs w:val="20"/>
        </w:rPr>
        <w:t xml:space="preserve"> Reexamined,” </w:t>
      </w:r>
      <w:r w:rsidRPr="00395CEE">
        <w:rPr>
          <w:rStyle w:val="acopre"/>
          <w:i/>
          <w:sz w:val="20"/>
          <w:szCs w:val="20"/>
        </w:rPr>
        <w:t>Histos</w:t>
      </w:r>
      <w:r w:rsidRPr="00395CEE">
        <w:rPr>
          <w:rStyle w:val="acopre"/>
          <w:sz w:val="20"/>
          <w:szCs w:val="20"/>
        </w:rPr>
        <w:t xml:space="preserve"> 7 (2013) 146–180, at</w:t>
      </w:r>
      <w:r w:rsidRPr="00395CEE">
        <w:rPr>
          <w:sz w:val="20"/>
          <w:szCs w:val="20"/>
        </w:rPr>
        <w:t xml:space="preserve"> 165–166.</w:t>
      </w:r>
    </w:p>
  </w:footnote>
  <w:footnote w:id="111">
    <w:p w14:paraId="5DC245CB"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That the </w:t>
      </w:r>
      <w:r w:rsidRPr="00395CEE">
        <w:rPr>
          <w:i/>
          <w:iCs/>
          <w:sz w:val="20"/>
          <w:szCs w:val="20"/>
        </w:rPr>
        <w:t>Skythika</w:t>
      </w:r>
      <w:r w:rsidRPr="00395CEE">
        <w:rPr>
          <w:sz w:val="20"/>
          <w:szCs w:val="20"/>
        </w:rPr>
        <w:t xml:space="preserve"> started in 238 is at least open to debate.</w:t>
      </w:r>
      <w:r w:rsidRPr="00395CEE">
        <w:rPr>
          <w:rFonts w:eastAsia="Calibri"/>
          <w:sz w:val="20"/>
          <w:szCs w:val="20"/>
        </w:rPr>
        <w:t xml:space="preserve"> Cf. G. Martin, “Die Struktur von Dexipps Skythika und die Historia Augusta,” in </w:t>
      </w:r>
      <w:r w:rsidRPr="00395CEE">
        <w:rPr>
          <w:rFonts w:eastAsia="Calibri"/>
          <w:i/>
          <w:sz w:val="20"/>
          <w:szCs w:val="20"/>
        </w:rPr>
        <w:t>Historiae Augustae Colloquium Dusseldorpiense</w:t>
      </w:r>
      <w:r w:rsidRPr="00395CEE">
        <w:rPr>
          <w:rFonts w:eastAsia="Calibri"/>
          <w:sz w:val="20"/>
          <w:szCs w:val="20"/>
        </w:rPr>
        <w:t xml:space="preserve"> 97–114. </w:t>
      </w:r>
    </w:p>
  </w:footnote>
  <w:footnote w:id="112">
    <w:p w14:paraId="00FC6533" w14:textId="699E99F1"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Cf. Martin, </w:t>
      </w:r>
      <w:r w:rsidRPr="00395CEE">
        <w:rPr>
          <w:i/>
          <w:sz w:val="20"/>
          <w:szCs w:val="20"/>
        </w:rPr>
        <w:t>Dexipp von Athen</w:t>
      </w:r>
      <w:r w:rsidRPr="00395CEE">
        <w:rPr>
          <w:sz w:val="20"/>
          <w:szCs w:val="20"/>
        </w:rPr>
        <w:t xml:space="preserve"> 161–163; </w:t>
      </w:r>
      <w:r w:rsidRPr="00395CEE">
        <w:rPr>
          <w:rFonts w:eastAsia="Calibri"/>
          <w:sz w:val="20"/>
          <w:szCs w:val="20"/>
        </w:rPr>
        <w:t xml:space="preserve">Mecella, </w:t>
      </w:r>
      <w:r w:rsidRPr="00395CEE">
        <w:rPr>
          <w:rFonts w:eastAsia="Calibri"/>
          <w:i/>
          <w:iCs/>
          <w:sz w:val="20"/>
          <w:szCs w:val="20"/>
        </w:rPr>
        <w:t>Dexippo</w:t>
      </w:r>
      <w:r w:rsidR="008841E3">
        <w:rPr>
          <w:rFonts w:eastAsia="Calibri"/>
          <w:i/>
          <w:iCs/>
          <w:sz w:val="20"/>
          <w:szCs w:val="20"/>
        </w:rPr>
        <w:t xml:space="preserve"> di Atene</w:t>
      </w:r>
      <w:r w:rsidRPr="00395CEE">
        <w:rPr>
          <w:rFonts w:eastAsia="Calibri"/>
          <w:i/>
          <w:iCs/>
          <w:sz w:val="20"/>
          <w:szCs w:val="20"/>
        </w:rPr>
        <w:t xml:space="preserve"> </w:t>
      </w:r>
      <w:r w:rsidRPr="00395CEE">
        <w:rPr>
          <w:rFonts w:eastAsia="Calibri"/>
          <w:sz w:val="20"/>
          <w:szCs w:val="20"/>
        </w:rPr>
        <w:t>96–112</w:t>
      </w:r>
      <w:r w:rsidRPr="00395CEE">
        <w:rPr>
          <w:sz w:val="20"/>
          <w:szCs w:val="20"/>
        </w:rPr>
        <w:t>.</w:t>
      </w:r>
    </w:p>
  </w:footnote>
  <w:footnote w:id="113">
    <w:p w14:paraId="6DC310F1" w14:textId="196F90E9"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E.g. </w:t>
      </w:r>
      <w:r w:rsidRPr="00395CEE">
        <w:rPr>
          <w:rFonts w:eastAsia="Calibri"/>
          <w:sz w:val="20"/>
          <w:szCs w:val="20"/>
        </w:rPr>
        <w:t xml:space="preserve">Barnes, </w:t>
      </w:r>
      <w:r w:rsidRPr="00395CEE">
        <w:rPr>
          <w:rFonts w:eastAsia="Calibri"/>
          <w:i/>
          <w:sz w:val="20"/>
          <w:szCs w:val="20"/>
        </w:rPr>
        <w:t xml:space="preserve">Sources </w:t>
      </w:r>
      <w:r w:rsidRPr="00395CEE">
        <w:rPr>
          <w:rFonts w:eastAsia="Calibri"/>
          <w:sz w:val="20"/>
          <w:szCs w:val="20"/>
        </w:rPr>
        <w:t xml:space="preserve">109–112; Paschoud, in </w:t>
      </w:r>
      <w:r w:rsidRPr="00395CEE">
        <w:rPr>
          <w:rFonts w:eastAsia="Calibri"/>
          <w:i/>
          <w:sz w:val="20"/>
          <w:szCs w:val="20"/>
        </w:rPr>
        <w:t xml:space="preserve">Historiae Augustae Colloquium Parisinum </w:t>
      </w:r>
      <w:r w:rsidRPr="00395CEE">
        <w:rPr>
          <w:rFonts w:eastAsia="Calibri"/>
          <w:sz w:val="20"/>
          <w:szCs w:val="20"/>
        </w:rPr>
        <w:t>217–269</w:t>
      </w:r>
      <w:r w:rsidRPr="00395CEE">
        <w:rPr>
          <w:sz w:val="20"/>
          <w:szCs w:val="20"/>
        </w:rPr>
        <w:t xml:space="preserve">; B. </w:t>
      </w:r>
      <w:r w:rsidRPr="00395CEE">
        <w:rPr>
          <w:rFonts w:eastAsia="Calibri"/>
          <w:sz w:val="20"/>
          <w:szCs w:val="20"/>
        </w:rPr>
        <w:t xml:space="preserve">Bleckmann, “Zu den Quellen der Vita Gallieni duo,” in </w:t>
      </w:r>
      <w:r w:rsidRPr="00395CEE">
        <w:rPr>
          <w:rFonts w:eastAsia="Calibri"/>
          <w:i/>
          <w:sz w:val="20"/>
          <w:szCs w:val="20"/>
        </w:rPr>
        <w:t>Historiae Augustae Colloquium Maceratense</w:t>
      </w:r>
      <w:r w:rsidRPr="00395CEE">
        <w:rPr>
          <w:rFonts w:eastAsia="Calibri"/>
          <w:sz w:val="20"/>
          <w:szCs w:val="20"/>
        </w:rPr>
        <w:t xml:space="preserve"> 75–105</w:t>
      </w:r>
      <w:r w:rsidRPr="00395CEE">
        <w:rPr>
          <w:sz w:val="20"/>
          <w:szCs w:val="20"/>
        </w:rPr>
        <w:t>; Mecella</w:t>
      </w:r>
      <w:r w:rsidRPr="00395CEE">
        <w:rPr>
          <w:rFonts w:eastAsia="Calibri"/>
          <w:sz w:val="20"/>
          <w:szCs w:val="20"/>
        </w:rPr>
        <w:t xml:space="preserve">, </w:t>
      </w:r>
      <w:r w:rsidRPr="00395CEE">
        <w:rPr>
          <w:rFonts w:eastAsia="Calibri"/>
          <w:i/>
          <w:sz w:val="20"/>
          <w:szCs w:val="20"/>
        </w:rPr>
        <w:t xml:space="preserve">Dexippo </w:t>
      </w:r>
      <w:r w:rsidR="008841E3">
        <w:rPr>
          <w:rFonts w:eastAsia="Calibri"/>
          <w:i/>
          <w:iCs/>
          <w:sz w:val="20"/>
          <w:szCs w:val="20"/>
        </w:rPr>
        <w:t>di Atene</w:t>
      </w:r>
      <w:r w:rsidR="008841E3" w:rsidRPr="00395CEE">
        <w:rPr>
          <w:rFonts w:eastAsia="Calibri"/>
          <w:i/>
          <w:iCs/>
          <w:sz w:val="20"/>
          <w:szCs w:val="20"/>
        </w:rPr>
        <w:t xml:space="preserve"> </w:t>
      </w:r>
      <w:r w:rsidRPr="00395CEE">
        <w:rPr>
          <w:sz w:val="20"/>
          <w:szCs w:val="20"/>
        </w:rPr>
        <w:t xml:space="preserve">29–34; Mallan and Davenport, </w:t>
      </w:r>
      <w:r w:rsidRPr="00395CEE">
        <w:rPr>
          <w:i/>
          <w:sz w:val="20"/>
          <w:szCs w:val="20"/>
        </w:rPr>
        <w:t xml:space="preserve">JRS </w:t>
      </w:r>
      <w:r w:rsidRPr="00395CEE">
        <w:rPr>
          <w:sz w:val="20"/>
          <w:szCs w:val="20"/>
        </w:rPr>
        <w:t xml:space="preserve">105 (2015) 216, 221; Jones, </w:t>
      </w:r>
      <w:r w:rsidRPr="00395CEE">
        <w:rPr>
          <w:rFonts w:eastAsia="Calibri"/>
          <w:sz w:val="20"/>
          <w:szCs w:val="20"/>
        </w:rPr>
        <w:t xml:space="preserve">in </w:t>
      </w:r>
      <w:r w:rsidRPr="00395CEE">
        <w:rPr>
          <w:rFonts w:eastAsia="Calibri"/>
          <w:i/>
          <w:sz w:val="20"/>
          <w:szCs w:val="20"/>
        </w:rPr>
        <w:t>Empire in Crisis</w:t>
      </w:r>
      <w:r w:rsidRPr="00395CEE">
        <w:rPr>
          <w:sz w:val="20"/>
          <w:szCs w:val="20"/>
        </w:rPr>
        <w:t xml:space="preserve"> 162; Gengler, in </w:t>
      </w:r>
      <w:r w:rsidRPr="00395CEE">
        <w:rPr>
          <w:i/>
          <w:sz w:val="20"/>
          <w:szCs w:val="20"/>
        </w:rPr>
        <w:t>Empire in Crisis</w:t>
      </w:r>
      <w:r w:rsidRPr="00395CEE">
        <w:rPr>
          <w:sz w:val="20"/>
          <w:szCs w:val="20"/>
        </w:rPr>
        <w:t xml:space="preserve"> 231.</w:t>
      </w:r>
    </w:p>
  </w:footnote>
  <w:footnote w:id="114">
    <w:p w14:paraId="6F6DEF53"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For more see G</w:t>
      </w:r>
      <w:r>
        <w:rPr>
          <w:sz w:val="20"/>
          <w:szCs w:val="20"/>
        </w:rPr>
        <w:t>.</w:t>
      </w:r>
      <w:r w:rsidRPr="00395CEE">
        <w:rPr>
          <w:sz w:val="20"/>
          <w:szCs w:val="20"/>
        </w:rPr>
        <w:t xml:space="preserve"> Martin in </w:t>
      </w:r>
      <w:r w:rsidRPr="008841E3">
        <w:rPr>
          <w:i/>
          <w:iCs/>
          <w:sz w:val="20"/>
          <w:szCs w:val="20"/>
        </w:rPr>
        <w:t>GLO</w:t>
      </w:r>
      <w:r w:rsidRPr="00395CEE">
        <w:rPr>
          <w:sz w:val="20"/>
          <w:szCs w:val="20"/>
        </w:rPr>
        <w:t xml:space="preserve"> 41–42 (in preparation). </w:t>
      </w:r>
    </w:p>
  </w:footnote>
  <w:footnote w:id="115">
    <w:p w14:paraId="67833F9B" w14:textId="46D54A4E"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This text was first published by</w:t>
      </w:r>
      <w:r w:rsidR="008841E3">
        <w:rPr>
          <w:sz w:val="20"/>
          <w:szCs w:val="20"/>
        </w:rPr>
        <w:t xml:space="preserve"> A.</w:t>
      </w:r>
      <w:r w:rsidRPr="00395CEE">
        <w:rPr>
          <w:sz w:val="20"/>
          <w:szCs w:val="20"/>
        </w:rPr>
        <w:t xml:space="preserve"> Németh, in </w:t>
      </w:r>
      <w:r w:rsidRPr="00395CEE">
        <w:rPr>
          <w:i/>
          <w:sz w:val="20"/>
          <w:szCs w:val="20"/>
        </w:rPr>
        <w:t xml:space="preserve">Empire in Crisis </w:t>
      </w:r>
      <w:r w:rsidRPr="00395CEE">
        <w:rPr>
          <w:sz w:val="20"/>
          <w:szCs w:val="20"/>
        </w:rPr>
        <w:t>125–128. For further observations see G</w:t>
      </w:r>
      <w:r>
        <w:rPr>
          <w:sz w:val="20"/>
          <w:szCs w:val="20"/>
        </w:rPr>
        <w:t>.</w:t>
      </w:r>
      <w:r w:rsidRPr="00395CEE">
        <w:rPr>
          <w:sz w:val="20"/>
          <w:szCs w:val="20"/>
        </w:rPr>
        <w:t xml:space="preserve"> Martin (in preparation). </w:t>
      </w:r>
    </w:p>
  </w:footnote>
  <w:footnote w:id="116">
    <w:p w14:paraId="312C1246" w14:textId="77777777" w:rsidR="00DD79B9" w:rsidRPr="00395CEE" w:rsidRDefault="00DD79B9" w:rsidP="00DD79B9">
      <w:pPr>
        <w:pStyle w:val="FootnoteText"/>
        <w:rPr>
          <w:szCs w:val="20"/>
        </w:rPr>
      </w:pPr>
      <w:r w:rsidRPr="00395CEE">
        <w:rPr>
          <w:rStyle w:val="FootnoteReference"/>
          <w:szCs w:val="20"/>
        </w:rPr>
        <w:footnoteRef/>
      </w:r>
      <w:r w:rsidRPr="00395CEE">
        <w:rPr>
          <w:szCs w:val="20"/>
        </w:rPr>
        <w:t xml:space="preserve"> </w:t>
      </w:r>
      <w:bookmarkStart w:id="50" w:name="_Hlk105014021"/>
      <w:r w:rsidRPr="00395CEE">
        <w:rPr>
          <w:szCs w:val="20"/>
        </w:rPr>
        <w:t>The remnants of approximately six letters are too fragmentary to pro</w:t>
      </w:r>
      <w:r>
        <w:rPr>
          <w:szCs w:val="20"/>
        </w:rPr>
        <w:softHyphen/>
      </w:r>
      <w:r w:rsidRPr="00395CEE">
        <w:rPr>
          <w:szCs w:val="20"/>
        </w:rPr>
        <w:t>pose a decipherment.</w:t>
      </w:r>
      <w:bookmarkEnd w:id="50"/>
    </w:p>
  </w:footnote>
  <w:footnote w:id="117">
    <w:p w14:paraId="02C5CFAA"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This itself imitates Thucydides (1.23.3): </w:t>
      </w:r>
      <w:r>
        <w:rPr>
          <w:sz w:val="20"/>
          <w:szCs w:val="20"/>
        </w:rPr>
        <w:t>s</w:t>
      </w:r>
      <w:r w:rsidRPr="00395CEE">
        <w:rPr>
          <w:sz w:val="20"/>
          <w:szCs w:val="20"/>
        </w:rPr>
        <w:t>ee the commentary on lines 17–18.</w:t>
      </w:r>
    </w:p>
  </w:footnote>
  <w:footnote w:id="118">
    <w:p w14:paraId="79BC6420" w14:textId="33936091" w:rsidR="00DD79B9" w:rsidRPr="00395CEE" w:rsidRDefault="00DD79B9" w:rsidP="00DD79B9">
      <w:pPr>
        <w:pStyle w:val="grbsnormal"/>
        <w:spacing w:after="46"/>
        <w:rPr>
          <w:rFonts w:eastAsia="Calibri"/>
          <w:sz w:val="20"/>
          <w:szCs w:val="20"/>
        </w:rPr>
      </w:pPr>
      <w:r w:rsidRPr="00395CEE">
        <w:rPr>
          <w:rStyle w:val="FootnoteReference"/>
          <w:sz w:val="20"/>
          <w:szCs w:val="20"/>
        </w:rPr>
        <w:footnoteRef/>
      </w:r>
      <w:r w:rsidRPr="00395CEE">
        <w:rPr>
          <w:sz w:val="20"/>
          <w:szCs w:val="20"/>
        </w:rPr>
        <w:t xml:space="preserve"> Orally this date had been proposed by Bruno Bleckmann in June 2014 before Christopher P. Jones independently argued for it (see n.14 above). </w:t>
      </w:r>
      <w:r w:rsidRPr="00395CEE">
        <w:rPr>
          <w:spacing w:val="-2"/>
          <w:sz w:val="20"/>
          <w:szCs w:val="20"/>
        </w:rPr>
        <w:t xml:space="preserve">For additional arguments </w:t>
      </w:r>
      <w:r w:rsidRPr="00395CEE">
        <w:rPr>
          <w:rStyle w:val="y2iqfc"/>
          <w:sz w:val="20"/>
          <w:szCs w:val="20"/>
        </w:rPr>
        <w:t xml:space="preserve">in favour of 253/4 </w:t>
      </w:r>
      <w:r w:rsidRPr="00395CEE">
        <w:rPr>
          <w:spacing w:val="-2"/>
          <w:sz w:val="20"/>
          <w:szCs w:val="20"/>
        </w:rPr>
        <w:t xml:space="preserve">see e.g. </w:t>
      </w:r>
      <w:r w:rsidRPr="00395CEE">
        <w:rPr>
          <w:rFonts w:eastAsia="Calibri"/>
          <w:sz w:val="20"/>
          <w:szCs w:val="20"/>
        </w:rPr>
        <w:t>C. M. Lucarini, “</w:t>
      </w:r>
      <w:r w:rsidRPr="00395CEE">
        <w:rPr>
          <w:rFonts w:eastAsia="Calibri"/>
          <w:iCs/>
          <w:sz w:val="20"/>
          <w:szCs w:val="20"/>
        </w:rPr>
        <w:t>Zum neuen Dexipp</w:t>
      </w:r>
      <w:r w:rsidRPr="00395CEE">
        <w:rPr>
          <w:rFonts w:eastAsia="Calibri"/>
          <w:sz w:val="20"/>
          <w:szCs w:val="20"/>
        </w:rPr>
        <w:t xml:space="preserve">,” </w:t>
      </w:r>
      <w:r w:rsidRPr="00395CEE">
        <w:rPr>
          <w:rFonts w:eastAsia="Calibri"/>
          <w:i/>
          <w:sz w:val="20"/>
          <w:szCs w:val="20"/>
        </w:rPr>
        <w:t>ZPE</w:t>
      </w:r>
      <w:r w:rsidRPr="00395CEE">
        <w:rPr>
          <w:rFonts w:eastAsia="Calibri"/>
          <w:sz w:val="20"/>
          <w:szCs w:val="20"/>
        </w:rPr>
        <w:t xml:space="preserve"> 197 (2016) 42–45, at 45; </w:t>
      </w:r>
      <w:r w:rsidRPr="00395CEE">
        <w:rPr>
          <w:sz w:val="20"/>
          <w:szCs w:val="20"/>
        </w:rPr>
        <w:t>Zecchini, in</w:t>
      </w:r>
      <w:r w:rsidRPr="00395CEE">
        <w:rPr>
          <w:rFonts w:eastAsia="Calibri"/>
          <w:i/>
          <w:sz w:val="20"/>
          <w:szCs w:val="20"/>
        </w:rPr>
        <w:t xml:space="preserve"> Historiae Augustae Colloquium Dusseldorpiense</w:t>
      </w:r>
      <w:r w:rsidRPr="00395CEE">
        <w:rPr>
          <w:sz w:val="20"/>
          <w:szCs w:val="20"/>
        </w:rPr>
        <w:t xml:space="preserve"> </w:t>
      </w:r>
      <w:r w:rsidRPr="00395CEE">
        <w:rPr>
          <w:rFonts w:eastAsia="Calibri"/>
          <w:sz w:val="20"/>
          <w:szCs w:val="20"/>
        </w:rPr>
        <w:t>189–190, D. Boteva, “Some Considerations Re</w:t>
      </w:r>
      <w:r w:rsidR="004C3F3A">
        <w:rPr>
          <w:rFonts w:eastAsia="Calibri"/>
          <w:sz w:val="20"/>
          <w:szCs w:val="20"/>
        </w:rPr>
        <w:softHyphen/>
      </w:r>
      <w:r w:rsidRPr="00395CEE">
        <w:rPr>
          <w:rFonts w:eastAsia="Calibri"/>
          <w:sz w:val="20"/>
          <w:szCs w:val="20"/>
        </w:rPr>
        <w:t xml:space="preserve">lated to the </w:t>
      </w:r>
      <w:r w:rsidRPr="00395CEE">
        <w:rPr>
          <w:rFonts w:eastAsia="Calibri"/>
          <w:i/>
          <w:sz w:val="20"/>
          <w:szCs w:val="20"/>
        </w:rPr>
        <w:t>Scythica Vindobonensia</w:t>
      </w:r>
      <w:r w:rsidRPr="00395CEE">
        <w:rPr>
          <w:rFonts w:eastAsia="Calibri"/>
          <w:sz w:val="20"/>
          <w:szCs w:val="20"/>
        </w:rPr>
        <w:t xml:space="preserve">,” in </w:t>
      </w:r>
      <w:r w:rsidRPr="00395CEE">
        <w:rPr>
          <w:i/>
          <w:sz w:val="20"/>
          <w:szCs w:val="20"/>
        </w:rPr>
        <w:t xml:space="preserve">Empire in Crisis </w:t>
      </w:r>
      <w:r w:rsidRPr="00395CEE">
        <w:rPr>
          <w:rFonts w:eastAsia="Calibri"/>
          <w:sz w:val="20"/>
          <w:szCs w:val="20"/>
        </w:rPr>
        <w:t>195–212.</w:t>
      </w:r>
    </w:p>
  </w:footnote>
  <w:footnote w:id="119">
    <w:p w14:paraId="4B5A28BF"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O. Gengler, “</w:t>
      </w:r>
      <w:r w:rsidRPr="008042FF">
        <w:rPr>
          <w:sz w:val="20"/>
          <w:szCs w:val="20"/>
          <w:lang w:val="de-DE"/>
        </w:rPr>
        <w:t>Eine neue Datierung des Goteneinfalls gegen Griechen</w:t>
      </w:r>
      <w:r w:rsidRPr="008042FF">
        <w:rPr>
          <w:sz w:val="20"/>
          <w:szCs w:val="20"/>
          <w:lang w:val="de-DE"/>
        </w:rPr>
        <w:softHyphen/>
        <w:t>land unter Valerianus und Gallienus</w:t>
      </w:r>
      <w:r w:rsidRPr="00395CEE">
        <w:rPr>
          <w:sz w:val="20"/>
          <w:szCs w:val="20"/>
        </w:rPr>
        <w:t xml:space="preserve">,” in </w:t>
      </w:r>
      <w:r w:rsidRPr="00395CEE">
        <w:rPr>
          <w:i/>
          <w:sz w:val="20"/>
          <w:szCs w:val="20"/>
        </w:rPr>
        <w:t>Empire in Crisis</w:t>
      </w:r>
      <w:r w:rsidRPr="00395CEE">
        <w:rPr>
          <w:sz w:val="20"/>
          <w:szCs w:val="20"/>
        </w:rPr>
        <w:t xml:space="preserve"> 219–234</w:t>
      </w:r>
      <w:r>
        <w:rPr>
          <w:sz w:val="20"/>
          <w:szCs w:val="20"/>
        </w:rPr>
        <w:t>,</w:t>
      </w:r>
      <w:r w:rsidRPr="00395CEE">
        <w:rPr>
          <w:sz w:val="20"/>
          <w:szCs w:val="20"/>
        </w:rPr>
        <w:t xml:space="preserve"> argues for 254/5</w:t>
      </w:r>
      <w:r>
        <w:rPr>
          <w:sz w:val="20"/>
          <w:szCs w:val="20"/>
        </w:rPr>
        <w:t>,</w:t>
      </w:r>
      <w:r w:rsidRPr="00395CEE">
        <w:rPr>
          <w:sz w:val="20"/>
          <w:szCs w:val="20"/>
        </w:rPr>
        <w:t xml:space="preserve"> among other </w:t>
      </w:r>
      <w:r>
        <w:rPr>
          <w:sz w:val="20"/>
          <w:szCs w:val="20"/>
        </w:rPr>
        <w:t>reason</w:t>
      </w:r>
      <w:r w:rsidRPr="00395CEE">
        <w:rPr>
          <w:sz w:val="20"/>
          <w:szCs w:val="20"/>
        </w:rPr>
        <w:t>s</w:t>
      </w:r>
      <w:r>
        <w:rPr>
          <w:sz w:val="20"/>
          <w:szCs w:val="20"/>
        </w:rPr>
        <w:t>,</w:t>
      </w:r>
      <w:r w:rsidRPr="00395CEE">
        <w:rPr>
          <w:sz w:val="20"/>
          <w:szCs w:val="20"/>
        </w:rPr>
        <w:t xml:space="preserve"> </w:t>
      </w:r>
      <w:r>
        <w:rPr>
          <w:sz w:val="20"/>
          <w:szCs w:val="20"/>
        </w:rPr>
        <w:t>because</w:t>
      </w:r>
      <w:r w:rsidRPr="00395CEE">
        <w:rPr>
          <w:sz w:val="20"/>
          <w:szCs w:val="20"/>
        </w:rPr>
        <w:t xml:space="preserve"> in the following year Philostratus was archon and </w:t>
      </w:r>
      <w:r w:rsidRPr="000D23BE">
        <w:rPr>
          <w:i/>
          <w:iCs/>
          <w:sz w:val="20"/>
          <w:szCs w:val="20"/>
        </w:rPr>
        <w:t>epinikia</w:t>
      </w:r>
      <w:r w:rsidRPr="00395CEE">
        <w:rPr>
          <w:sz w:val="20"/>
          <w:szCs w:val="20"/>
        </w:rPr>
        <w:t xml:space="preserve"> were organized in Athens.</w:t>
      </w:r>
    </w:p>
  </w:footnote>
  <w:footnote w:id="120">
    <w:p w14:paraId="5CDA0160" w14:textId="77777777" w:rsidR="00DD79B9" w:rsidRPr="00395CEE" w:rsidRDefault="00DD79B9" w:rsidP="00DD79B9">
      <w:pPr>
        <w:pStyle w:val="grbsnormal"/>
        <w:spacing w:after="46"/>
        <w:rPr>
          <w:rFonts w:eastAsia="LiberationSerif"/>
          <w:sz w:val="20"/>
          <w:szCs w:val="20"/>
        </w:rPr>
      </w:pPr>
      <w:r w:rsidRPr="00395CEE">
        <w:rPr>
          <w:rStyle w:val="FootnoteReference"/>
          <w:sz w:val="20"/>
          <w:szCs w:val="20"/>
        </w:rPr>
        <w:footnoteRef/>
      </w:r>
      <w:r w:rsidRPr="00395CEE">
        <w:rPr>
          <w:sz w:val="20"/>
          <w:szCs w:val="20"/>
        </w:rPr>
        <w:t xml:space="preserve"> E.g. Mallan and Davenport, </w:t>
      </w:r>
      <w:r w:rsidRPr="00395CEE">
        <w:rPr>
          <w:i/>
          <w:sz w:val="20"/>
          <w:szCs w:val="20"/>
        </w:rPr>
        <w:t>JRS</w:t>
      </w:r>
      <w:r w:rsidRPr="00395CEE">
        <w:rPr>
          <w:sz w:val="20"/>
          <w:szCs w:val="20"/>
        </w:rPr>
        <w:t xml:space="preserve"> 105 (2015) 203, 215–222; Piso, </w:t>
      </w:r>
      <w:r w:rsidRPr="00395CEE">
        <w:rPr>
          <w:i/>
          <w:sz w:val="20"/>
          <w:szCs w:val="20"/>
        </w:rPr>
        <w:t xml:space="preserve">GFA </w:t>
      </w:r>
      <w:r w:rsidRPr="00395CEE">
        <w:rPr>
          <w:sz w:val="20"/>
          <w:szCs w:val="20"/>
        </w:rPr>
        <w:t>18 (2015) 205–206</w:t>
      </w:r>
      <w:r>
        <w:rPr>
          <w:sz w:val="20"/>
          <w:szCs w:val="20"/>
        </w:rPr>
        <w:t>,</w:t>
      </w:r>
      <w:r w:rsidRPr="00395CEE">
        <w:rPr>
          <w:sz w:val="20"/>
          <w:szCs w:val="20"/>
        </w:rPr>
        <w:t xml:space="preserve"> </w:t>
      </w:r>
      <w:r>
        <w:rPr>
          <w:rFonts w:eastAsia="Calibri"/>
          <w:sz w:val="20"/>
          <w:szCs w:val="20"/>
        </w:rPr>
        <w:t>and</w:t>
      </w:r>
      <w:r w:rsidRPr="00395CEE">
        <w:rPr>
          <w:rFonts w:eastAsia="Calibri"/>
          <w:sz w:val="20"/>
          <w:szCs w:val="20"/>
        </w:rPr>
        <w:t xml:space="preserve"> “</w:t>
      </w:r>
      <w:r w:rsidRPr="008042FF">
        <w:rPr>
          <w:rFonts w:eastAsia="Calibri"/>
          <w:iCs/>
          <w:sz w:val="20"/>
          <w:szCs w:val="20"/>
          <w:lang w:val="de-DE"/>
        </w:rPr>
        <w:t xml:space="preserve">Das verhängnisvolle Jahr 262 und die </w:t>
      </w:r>
      <w:r w:rsidRPr="008042FF">
        <w:rPr>
          <w:rFonts w:eastAsia="Calibri"/>
          <w:i/>
          <w:sz w:val="20"/>
          <w:szCs w:val="20"/>
          <w:lang w:val="de-DE"/>
        </w:rPr>
        <w:t>amissio Daciae</w:t>
      </w:r>
      <w:r w:rsidRPr="00395CEE">
        <w:rPr>
          <w:rFonts w:eastAsia="Calibri"/>
          <w:sz w:val="20"/>
          <w:szCs w:val="20"/>
        </w:rPr>
        <w:t>,” in L. Vagalinski</w:t>
      </w:r>
      <w:r>
        <w:rPr>
          <w:rFonts w:eastAsia="Calibri"/>
          <w:sz w:val="20"/>
          <w:szCs w:val="20"/>
        </w:rPr>
        <w:t xml:space="preserve"> et al. </w:t>
      </w:r>
      <w:r w:rsidRPr="00395CEE">
        <w:rPr>
          <w:rFonts w:eastAsia="Calibri"/>
          <w:sz w:val="20"/>
          <w:szCs w:val="20"/>
        </w:rPr>
        <w:t xml:space="preserve">(eds.), </w:t>
      </w:r>
      <w:r w:rsidRPr="00395CEE">
        <w:rPr>
          <w:rFonts w:eastAsia="Calibri"/>
          <w:i/>
          <w:iCs/>
          <w:sz w:val="20"/>
          <w:szCs w:val="20"/>
        </w:rPr>
        <w:t>Proceedings of the First International Roman and Late Antique Thrace Conference</w:t>
      </w:r>
      <w:r>
        <w:rPr>
          <w:rFonts w:eastAsia="Calibri"/>
          <w:i/>
          <w:iCs/>
          <w:sz w:val="20"/>
          <w:szCs w:val="20"/>
        </w:rPr>
        <w:t xml:space="preserve"> </w:t>
      </w:r>
      <w:r w:rsidRPr="00395CEE">
        <w:rPr>
          <w:rFonts w:eastAsia="Calibri"/>
          <w:sz w:val="20"/>
          <w:szCs w:val="20"/>
        </w:rPr>
        <w:t xml:space="preserve">(Sofia 2018) 427–440, at 427–428; </w:t>
      </w:r>
      <w:r w:rsidRPr="00395CEE">
        <w:rPr>
          <w:sz w:val="20"/>
          <w:szCs w:val="20"/>
        </w:rPr>
        <w:t xml:space="preserve">W. </w:t>
      </w:r>
      <w:r w:rsidRPr="00395CEE">
        <w:rPr>
          <w:rFonts w:eastAsia="Calibri"/>
          <w:sz w:val="20"/>
          <w:szCs w:val="20"/>
        </w:rPr>
        <w:t xml:space="preserve">Eck, “Marianus, </w:t>
      </w:r>
      <w:r w:rsidRPr="000C6CF5">
        <w:rPr>
          <w:rFonts w:eastAsia="Calibri"/>
          <w:i/>
          <w:iCs/>
          <w:sz w:val="20"/>
          <w:szCs w:val="20"/>
        </w:rPr>
        <w:t>vice agens proconsulis Achaiae</w:t>
      </w:r>
      <w:r w:rsidRPr="00395CEE">
        <w:rPr>
          <w:rFonts w:eastAsia="Calibri"/>
          <w:sz w:val="20"/>
          <w:szCs w:val="20"/>
        </w:rPr>
        <w:t xml:space="preserve">, im Dexippus Vindobonensis,” </w:t>
      </w:r>
      <w:r w:rsidRPr="00395CEE">
        <w:rPr>
          <w:rFonts w:eastAsia="Calibri"/>
          <w:i/>
          <w:sz w:val="20"/>
          <w:szCs w:val="20"/>
        </w:rPr>
        <w:t>ZPE</w:t>
      </w:r>
      <w:r w:rsidRPr="00395CEE">
        <w:rPr>
          <w:rFonts w:eastAsia="Calibri"/>
          <w:sz w:val="20"/>
          <w:szCs w:val="20"/>
        </w:rPr>
        <w:t xml:space="preserve"> 208 (2018) 248–250</w:t>
      </w:r>
      <w:r w:rsidRPr="00395CEE">
        <w:rPr>
          <w:sz w:val="20"/>
          <w:szCs w:val="20"/>
        </w:rPr>
        <w:t>.</w:t>
      </w:r>
    </w:p>
  </w:footnote>
  <w:footnote w:id="121">
    <w:p w14:paraId="32739F7C" w14:textId="73335781"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Probably backed up by Zos. 1.29.2–3 and Zonar. 12.23</w:t>
      </w:r>
      <w:r w:rsidRPr="00395CEE">
        <w:rPr>
          <w:spacing w:val="-3"/>
          <w:sz w:val="20"/>
          <w:szCs w:val="20"/>
        </w:rPr>
        <w:t xml:space="preserve"> (</w:t>
      </w:r>
      <w:r w:rsidRPr="00395CEE">
        <w:rPr>
          <w:rFonts w:eastAsia="BookAntiqua"/>
          <w:sz w:val="20"/>
          <w:szCs w:val="20"/>
        </w:rPr>
        <w:t>III</w:t>
      </w:r>
      <w:r>
        <w:rPr>
          <w:rFonts w:eastAsia="BookAntiqua"/>
          <w:sz w:val="20"/>
          <w:szCs w:val="20"/>
        </w:rPr>
        <w:t xml:space="preserve"> </w:t>
      </w:r>
      <w:r w:rsidRPr="00395CEE">
        <w:rPr>
          <w:rFonts w:eastAsia="Calibri"/>
          <w:sz w:val="20"/>
          <w:szCs w:val="20"/>
        </w:rPr>
        <w:t>13</w:t>
      </w:r>
      <w:r w:rsidR="008841E3">
        <w:rPr>
          <w:rFonts w:eastAsia="Calibri"/>
          <w:sz w:val="20"/>
          <w:szCs w:val="20"/>
        </w:rPr>
        <w:t>9</w:t>
      </w:r>
      <w:r w:rsidRPr="00395CEE">
        <w:rPr>
          <w:rFonts w:eastAsia="Calibri"/>
          <w:sz w:val="20"/>
          <w:szCs w:val="20"/>
        </w:rPr>
        <w:t>.26–140.1 Dindorf)</w:t>
      </w:r>
      <w:r w:rsidRPr="00395CEE">
        <w:rPr>
          <w:sz w:val="20"/>
          <w:szCs w:val="20"/>
        </w:rPr>
        <w:t xml:space="preserve">, which derive from the same source. See B. </w:t>
      </w:r>
      <w:r w:rsidRPr="00395CEE">
        <w:rPr>
          <w:rFonts w:eastAsia="Calibri"/>
          <w:sz w:val="20"/>
          <w:szCs w:val="20"/>
        </w:rPr>
        <w:t xml:space="preserve">Bleckmann, </w:t>
      </w:r>
      <w:r w:rsidRPr="008042FF">
        <w:rPr>
          <w:rFonts w:eastAsia="Calibri"/>
          <w:i/>
          <w:sz w:val="20"/>
          <w:szCs w:val="20"/>
          <w:lang w:val="de-DE"/>
        </w:rPr>
        <w:t>Die Reichskrise des III. Jahrhunderts in der spätantiken und byzantinischen Geschichts</w:t>
      </w:r>
      <w:r w:rsidRPr="008042FF">
        <w:rPr>
          <w:rFonts w:eastAsia="Calibri"/>
          <w:i/>
          <w:sz w:val="20"/>
          <w:szCs w:val="20"/>
          <w:lang w:val="de-DE"/>
        </w:rPr>
        <w:softHyphen/>
        <w:t>schreibung: Untersuchungen zu den nachdionischen Quellen der Chronik des Johannes Zonaras</w:t>
      </w:r>
      <w:r w:rsidRPr="008042FF">
        <w:rPr>
          <w:rFonts w:eastAsia="Calibri"/>
          <w:sz w:val="20"/>
          <w:szCs w:val="20"/>
          <w:lang w:val="de-DE"/>
        </w:rPr>
        <w:t xml:space="preserve"> </w:t>
      </w:r>
      <w:r w:rsidRPr="00395CEE">
        <w:rPr>
          <w:rFonts w:eastAsia="Calibri"/>
          <w:sz w:val="20"/>
          <w:szCs w:val="20"/>
        </w:rPr>
        <w:t>(Munich 1992)</w:t>
      </w:r>
      <w:r w:rsidRPr="00395CEE">
        <w:rPr>
          <w:sz w:val="20"/>
          <w:szCs w:val="20"/>
        </w:rPr>
        <w:t xml:space="preserve"> 180–189.</w:t>
      </w:r>
    </w:p>
  </w:footnote>
  <w:footnote w:id="122">
    <w:p w14:paraId="18BA2932" w14:textId="77777777" w:rsidR="00DD79B9" w:rsidRPr="00395CEE" w:rsidRDefault="00DD79B9" w:rsidP="00DD79B9">
      <w:pPr>
        <w:pStyle w:val="FootnoteText"/>
      </w:pPr>
      <w:r w:rsidRPr="00395CEE">
        <w:rPr>
          <w:rStyle w:val="FootnoteReference"/>
        </w:rPr>
        <w:footnoteRef/>
      </w:r>
      <w:r w:rsidRPr="00395CEE">
        <w:t xml:space="preserve"> </w:t>
      </w:r>
      <w:bookmarkStart w:id="53" w:name="_Hlk121340036"/>
      <w:r w:rsidRPr="00395CEE">
        <w:t>For a very good overview of the current discussion on the dating of these events (including further bibliography) see</w:t>
      </w:r>
      <w:r w:rsidRPr="00395CEE">
        <w:rPr>
          <w:szCs w:val="20"/>
        </w:rPr>
        <w:t xml:space="preserve"> Gengler, in </w:t>
      </w:r>
      <w:r w:rsidRPr="00395CEE">
        <w:rPr>
          <w:i/>
          <w:szCs w:val="20"/>
        </w:rPr>
        <w:t>Empire in Crisis</w:t>
      </w:r>
      <w:r w:rsidRPr="00395CEE">
        <w:rPr>
          <w:szCs w:val="20"/>
        </w:rPr>
        <w:t xml:space="preserve"> 219–234.</w:t>
      </w:r>
      <w:bookmarkEnd w:id="53"/>
    </w:p>
  </w:footnote>
  <w:footnote w:id="123">
    <w:p w14:paraId="38CB3224" w14:textId="77777777" w:rsidR="00DD79B9" w:rsidRPr="00395CEE" w:rsidRDefault="00DD79B9" w:rsidP="00DD79B9">
      <w:pPr>
        <w:pStyle w:val="grbsnormal"/>
        <w:spacing w:after="46"/>
        <w:rPr>
          <w:rFonts w:eastAsia="Calibri"/>
          <w:sz w:val="20"/>
          <w:szCs w:val="20"/>
        </w:rPr>
      </w:pPr>
      <w:r w:rsidRPr="00395CEE">
        <w:rPr>
          <w:rStyle w:val="FootnoteReference"/>
          <w:sz w:val="20"/>
          <w:szCs w:val="20"/>
        </w:rPr>
        <w:footnoteRef/>
      </w:r>
      <w:r w:rsidRPr="00395CEE">
        <w:rPr>
          <w:sz w:val="20"/>
          <w:szCs w:val="20"/>
        </w:rPr>
        <w:t xml:space="preserve"> </w:t>
      </w:r>
      <w:r w:rsidRPr="00395CEE">
        <w:rPr>
          <w:rFonts w:eastAsia="Calibri"/>
          <w:sz w:val="20"/>
          <w:szCs w:val="20"/>
        </w:rPr>
        <w:t xml:space="preserve">Harper, </w:t>
      </w:r>
      <w:r w:rsidRPr="00395CEE">
        <w:rPr>
          <w:i/>
          <w:sz w:val="20"/>
          <w:szCs w:val="20"/>
        </w:rPr>
        <w:t xml:space="preserve">JRA </w:t>
      </w:r>
      <w:r w:rsidRPr="00395CEE">
        <w:rPr>
          <w:sz w:val="20"/>
          <w:szCs w:val="20"/>
        </w:rPr>
        <w:t>28 (2015)</w:t>
      </w:r>
      <w:r w:rsidRPr="00395CEE">
        <w:rPr>
          <w:rFonts w:eastAsia="Calibri"/>
          <w:sz w:val="20"/>
          <w:szCs w:val="20"/>
        </w:rPr>
        <w:t xml:space="preserve"> 227.</w:t>
      </w:r>
    </w:p>
  </w:footnote>
  <w:footnote w:id="124">
    <w:p w14:paraId="664F53C9"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t>
      </w:r>
      <w:r w:rsidRPr="00395CEE">
        <w:rPr>
          <w:spacing w:val="-2"/>
          <w:sz w:val="20"/>
          <w:szCs w:val="20"/>
        </w:rPr>
        <w:t>Huebner,</w:t>
      </w:r>
      <w:r w:rsidRPr="00395CEE">
        <w:rPr>
          <w:i/>
          <w:spacing w:val="-2"/>
          <w:sz w:val="20"/>
          <w:szCs w:val="20"/>
        </w:rPr>
        <w:t xml:space="preserve"> JRA</w:t>
      </w:r>
      <w:r w:rsidRPr="00395CEE">
        <w:rPr>
          <w:spacing w:val="-2"/>
          <w:sz w:val="20"/>
          <w:szCs w:val="20"/>
        </w:rPr>
        <w:t xml:space="preserve"> 34 (2021) 156–158</w:t>
      </w:r>
      <w:r>
        <w:rPr>
          <w:spacing w:val="-2"/>
          <w:sz w:val="20"/>
          <w:szCs w:val="20"/>
        </w:rPr>
        <w:t>;</w:t>
      </w:r>
      <w:r w:rsidRPr="00395CEE">
        <w:rPr>
          <w:spacing w:val="-2"/>
          <w:sz w:val="20"/>
          <w:szCs w:val="20"/>
        </w:rPr>
        <w:t xml:space="preserve"> Jones, in </w:t>
      </w:r>
      <w:r w:rsidRPr="00395CEE">
        <w:rPr>
          <w:i/>
          <w:spacing w:val="-2"/>
          <w:sz w:val="20"/>
          <w:szCs w:val="20"/>
        </w:rPr>
        <w:t xml:space="preserve">Empire in Crisis </w:t>
      </w:r>
      <w:r w:rsidRPr="00395CEE">
        <w:rPr>
          <w:spacing w:val="-2"/>
          <w:sz w:val="20"/>
          <w:szCs w:val="20"/>
        </w:rPr>
        <w:t>161.</w:t>
      </w:r>
    </w:p>
  </w:footnote>
  <w:footnote w:id="125">
    <w:p w14:paraId="0C4E3584"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w:t>
      </w:r>
      <w:r w:rsidRPr="008042FF">
        <w:rPr>
          <w:sz w:val="20"/>
          <w:szCs w:val="20"/>
          <w:lang w:val="en-GB"/>
        </w:rPr>
        <w:t xml:space="preserve">If, as Dexippus indicates, there had been several </w:t>
      </w:r>
      <w:r w:rsidRPr="008042FF">
        <w:rPr>
          <w:rFonts w:ascii="KadmosU" w:hAnsi="KadmosU" w:cs="Cambria"/>
          <w:noProof/>
          <w:sz w:val="18"/>
          <w:szCs w:val="18"/>
          <w:lang w:val="en-GB"/>
        </w:rPr>
        <w:t>διακωχαί</w:t>
      </w:r>
      <w:r w:rsidRPr="008042FF">
        <w:rPr>
          <w:rFonts w:ascii="KadmosU" w:hAnsi="KadmosU"/>
          <w:sz w:val="20"/>
          <w:szCs w:val="20"/>
          <w:lang w:val="en-GB"/>
        </w:rPr>
        <w:t xml:space="preserve"> </w:t>
      </w:r>
      <w:r w:rsidRPr="008042FF">
        <w:rPr>
          <w:sz w:val="20"/>
          <w:szCs w:val="20"/>
          <w:lang w:val="en-GB"/>
        </w:rPr>
        <w:t xml:space="preserve">before the </w:t>
      </w:r>
      <w:r w:rsidRPr="008042FF">
        <w:rPr>
          <w:rFonts w:cs="Cambria"/>
          <w:sz w:val="20"/>
          <w:szCs w:val="20"/>
          <w:lang w:val="en-GB"/>
        </w:rPr>
        <w:t>one</w:t>
      </w:r>
      <w:r w:rsidRPr="008042FF">
        <w:rPr>
          <w:rFonts w:ascii="KadmosU" w:hAnsi="KadmosU" w:cs="Cambria"/>
          <w:sz w:val="19"/>
          <w:szCs w:val="20"/>
          <w:lang w:val="en-GB"/>
        </w:rPr>
        <w:t xml:space="preserve"> </w:t>
      </w:r>
      <w:r w:rsidRPr="008042FF">
        <w:rPr>
          <w:sz w:val="20"/>
          <w:szCs w:val="20"/>
          <w:lang w:val="en-GB"/>
        </w:rPr>
        <w:t>preceding the current wave, this must be at least the fourth wave. The intermissions themselves are characterised as “very brief.”</w:t>
      </w:r>
      <w:r w:rsidRPr="00395CEE">
        <w:rPr>
          <w:sz w:val="20"/>
          <w:szCs w:val="20"/>
        </w:rPr>
        <w:t xml:space="preserve"> </w:t>
      </w:r>
    </w:p>
  </w:footnote>
  <w:footnote w:id="126">
    <w:p w14:paraId="2F67C738" w14:textId="0EABBE7F"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Cf. e.g. Zos. 1.37.3: </w:t>
      </w:r>
      <w:r w:rsidRPr="008904F4">
        <w:rPr>
          <w:rFonts w:ascii="KadmosU" w:hAnsi="KadmosU" w:cs="Cambria"/>
          <w:noProof/>
          <w:sz w:val="18"/>
          <w:szCs w:val="18"/>
          <w:lang w:val="el-GR"/>
        </w:rPr>
        <w:t>λοιμὸς</w:t>
      </w:r>
      <w:r w:rsidRPr="00F7622F">
        <w:rPr>
          <w:rFonts w:ascii="KadmosU" w:hAnsi="KadmosU"/>
          <w:sz w:val="18"/>
          <w:szCs w:val="18"/>
        </w:rPr>
        <w:t xml:space="preserve"> </w:t>
      </w:r>
      <w:r w:rsidRPr="008904F4">
        <w:rPr>
          <w:rFonts w:ascii="KadmosU" w:hAnsi="KadmosU"/>
          <w:noProof/>
          <w:sz w:val="18"/>
          <w:szCs w:val="18"/>
          <w:lang w:val="el-GR"/>
        </w:rPr>
        <w:t>ἐ</w:t>
      </w:r>
      <w:r w:rsidRPr="008904F4">
        <w:rPr>
          <w:rFonts w:ascii="KadmosU" w:hAnsi="KadmosU" w:cs="Baskerville Old Face"/>
          <w:noProof/>
          <w:sz w:val="18"/>
          <w:szCs w:val="18"/>
          <w:lang w:val="el-GR"/>
        </w:rPr>
        <w:t>π</w:t>
      </w:r>
      <w:r w:rsidRPr="008904F4">
        <w:rPr>
          <w:rFonts w:ascii="KadmosU" w:hAnsi="KadmosU" w:cs="Cambria"/>
          <w:noProof/>
          <w:sz w:val="18"/>
          <w:szCs w:val="18"/>
          <w:lang w:val="el-GR"/>
        </w:rPr>
        <w:t>ιβρίσας</w:t>
      </w:r>
      <w:r w:rsidRPr="00F7622F">
        <w:rPr>
          <w:rFonts w:ascii="KadmosU" w:hAnsi="KadmosU"/>
          <w:sz w:val="18"/>
          <w:szCs w:val="18"/>
        </w:rPr>
        <w:t xml:space="preserve"> </w:t>
      </w:r>
      <w:r w:rsidRPr="008904F4">
        <w:rPr>
          <w:rFonts w:ascii="KadmosU" w:hAnsi="KadmosU" w:cs="Cambria"/>
          <w:noProof/>
          <w:sz w:val="18"/>
          <w:szCs w:val="18"/>
          <w:lang w:val="el-GR"/>
        </w:rPr>
        <w:t>ταῖς</w:t>
      </w:r>
      <w:r w:rsidRPr="00F7622F">
        <w:rPr>
          <w:rFonts w:ascii="KadmosU" w:hAnsi="KadmosU"/>
          <w:sz w:val="18"/>
          <w:szCs w:val="18"/>
        </w:rPr>
        <w:t xml:space="preserve"> </w:t>
      </w:r>
      <w:r w:rsidRPr="008904F4">
        <w:rPr>
          <w:rFonts w:ascii="KadmosU" w:hAnsi="KadmosU" w:cs="Baskerville Old Face"/>
          <w:noProof/>
          <w:sz w:val="18"/>
          <w:szCs w:val="18"/>
          <w:lang w:val="el-GR"/>
        </w:rPr>
        <w:t>π</w:t>
      </w:r>
      <w:r w:rsidRPr="008904F4">
        <w:rPr>
          <w:rFonts w:ascii="KadmosU" w:hAnsi="KadmosU" w:cs="Cambria"/>
          <w:noProof/>
          <w:sz w:val="18"/>
          <w:szCs w:val="18"/>
          <w:lang w:val="el-GR"/>
        </w:rPr>
        <w:t>όλεσιν</w:t>
      </w:r>
      <w:r w:rsidRPr="00F7622F">
        <w:rPr>
          <w:rFonts w:ascii="KadmosU" w:hAnsi="KadmosU"/>
          <w:sz w:val="18"/>
          <w:szCs w:val="18"/>
        </w:rPr>
        <w:t xml:space="preserve">, </w:t>
      </w:r>
      <w:r w:rsidRPr="008904F4">
        <w:rPr>
          <w:rFonts w:ascii="KadmosU" w:hAnsi="KadmosU" w:cs="Cambria"/>
          <w:noProof/>
          <w:sz w:val="18"/>
          <w:szCs w:val="18"/>
          <w:lang w:val="el-GR"/>
        </w:rPr>
        <w:t>οἷος</w:t>
      </w:r>
      <w:r w:rsidRPr="00F7622F">
        <w:rPr>
          <w:rFonts w:ascii="KadmosU" w:hAnsi="KadmosU"/>
          <w:sz w:val="18"/>
          <w:szCs w:val="18"/>
        </w:rPr>
        <w:t xml:space="preserve"> </w:t>
      </w:r>
      <w:r w:rsidRPr="008904F4">
        <w:rPr>
          <w:rFonts w:ascii="KadmosU" w:hAnsi="KadmosU" w:cs="Cambria"/>
          <w:noProof/>
          <w:sz w:val="18"/>
          <w:szCs w:val="18"/>
          <w:lang w:val="el-GR"/>
        </w:rPr>
        <w:t>οὔ</w:t>
      </w:r>
      <w:r w:rsidRPr="008904F4">
        <w:rPr>
          <w:rFonts w:ascii="KadmosU" w:hAnsi="KadmosU" w:cs="Baskerville Old Face"/>
          <w:noProof/>
          <w:sz w:val="18"/>
          <w:szCs w:val="18"/>
          <w:lang w:val="el-GR"/>
        </w:rPr>
        <w:t>π</w:t>
      </w:r>
      <w:r w:rsidRPr="008904F4">
        <w:rPr>
          <w:rFonts w:ascii="KadmosU" w:hAnsi="KadmosU" w:cs="Cambria"/>
          <w:noProof/>
          <w:sz w:val="18"/>
          <w:szCs w:val="18"/>
          <w:lang w:val="el-GR"/>
        </w:rPr>
        <w:t>ω</w:t>
      </w:r>
      <w:r w:rsidRPr="00F7622F">
        <w:rPr>
          <w:rFonts w:ascii="KadmosU" w:hAnsi="KadmosU"/>
          <w:sz w:val="18"/>
          <w:szCs w:val="18"/>
        </w:rPr>
        <w:t xml:space="preserve"> </w:t>
      </w:r>
      <w:r w:rsidRPr="008904F4">
        <w:rPr>
          <w:rFonts w:ascii="KadmosU" w:hAnsi="KadmosU" w:cs="Baskerville Old Face"/>
          <w:noProof/>
          <w:sz w:val="18"/>
          <w:szCs w:val="18"/>
          <w:lang w:val="el-GR"/>
        </w:rPr>
        <w:t>π</w:t>
      </w:r>
      <w:r w:rsidRPr="008904F4">
        <w:rPr>
          <w:rFonts w:ascii="KadmosU" w:hAnsi="KadmosU" w:cs="Cambria"/>
          <w:noProof/>
          <w:sz w:val="18"/>
          <w:szCs w:val="18"/>
          <w:lang w:val="el-GR"/>
        </w:rPr>
        <w:t>ρότερον</w:t>
      </w:r>
      <w:r w:rsidRPr="00F7622F">
        <w:rPr>
          <w:rFonts w:ascii="KadmosU" w:hAnsi="KadmosU"/>
          <w:sz w:val="18"/>
          <w:szCs w:val="18"/>
        </w:rPr>
        <w:t xml:space="preserve"> </w:t>
      </w:r>
      <w:r w:rsidRPr="008904F4">
        <w:rPr>
          <w:rFonts w:ascii="KadmosU" w:hAnsi="KadmosU"/>
          <w:noProof/>
          <w:spacing w:val="-2"/>
          <w:sz w:val="18"/>
          <w:szCs w:val="18"/>
          <w:lang w:val="el-GR"/>
        </w:rPr>
        <w:t>ἐν</w:t>
      </w:r>
      <w:r w:rsidRPr="00F7622F">
        <w:rPr>
          <w:rFonts w:ascii="KadmosU" w:hAnsi="KadmosU"/>
          <w:spacing w:val="-2"/>
          <w:sz w:val="18"/>
          <w:szCs w:val="18"/>
        </w:rPr>
        <w:t xml:space="preserve"> </w:t>
      </w:r>
      <w:r w:rsidRPr="008904F4">
        <w:rPr>
          <w:rFonts w:ascii="KadmosU" w:hAnsi="KadmosU" w:cs="Baskerville Old Face"/>
          <w:noProof/>
          <w:spacing w:val="-2"/>
          <w:sz w:val="18"/>
          <w:szCs w:val="18"/>
          <w:lang w:val="el-GR"/>
        </w:rPr>
        <w:t>π</w:t>
      </w:r>
      <w:r w:rsidRPr="008904F4">
        <w:rPr>
          <w:rFonts w:ascii="KadmosU" w:hAnsi="KadmosU" w:cs="Cambria"/>
          <w:noProof/>
          <w:spacing w:val="-2"/>
          <w:sz w:val="18"/>
          <w:szCs w:val="18"/>
          <w:lang w:val="el-GR"/>
        </w:rPr>
        <w:t>αντὶ</w:t>
      </w:r>
      <w:r w:rsidRPr="00F7622F">
        <w:rPr>
          <w:rFonts w:ascii="KadmosU" w:hAnsi="KadmosU"/>
          <w:spacing w:val="-2"/>
          <w:sz w:val="18"/>
          <w:szCs w:val="18"/>
        </w:rPr>
        <w:t xml:space="preserve"> </w:t>
      </w:r>
      <w:r w:rsidRPr="008904F4">
        <w:rPr>
          <w:rFonts w:ascii="KadmosU" w:hAnsi="KadmosU" w:cs="Cambria"/>
          <w:noProof/>
          <w:spacing w:val="-2"/>
          <w:sz w:val="18"/>
          <w:szCs w:val="18"/>
          <w:lang w:val="el-GR"/>
        </w:rPr>
        <w:t>τῷ</w:t>
      </w:r>
      <w:r w:rsidRPr="00F7622F">
        <w:rPr>
          <w:rFonts w:ascii="KadmosU" w:hAnsi="KadmosU"/>
          <w:spacing w:val="-2"/>
          <w:sz w:val="18"/>
          <w:szCs w:val="18"/>
        </w:rPr>
        <w:t xml:space="preserve"> </w:t>
      </w:r>
      <w:r w:rsidRPr="008904F4">
        <w:rPr>
          <w:rFonts w:ascii="KadmosU" w:hAnsi="KadmosU" w:cs="Cambria"/>
          <w:noProof/>
          <w:spacing w:val="-2"/>
          <w:sz w:val="18"/>
          <w:szCs w:val="18"/>
          <w:lang w:val="el-GR"/>
        </w:rPr>
        <w:t>χρόνῳ</w:t>
      </w:r>
      <w:r w:rsidRPr="00F7622F">
        <w:rPr>
          <w:rFonts w:ascii="KadmosU" w:hAnsi="KadmosU"/>
          <w:spacing w:val="-2"/>
          <w:sz w:val="18"/>
          <w:szCs w:val="18"/>
        </w:rPr>
        <w:t xml:space="preserve"> </w:t>
      </w:r>
      <w:r w:rsidRPr="008904F4">
        <w:rPr>
          <w:rFonts w:ascii="KadmosU" w:hAnsi="KadmosU" w:cs="Cambria"/>
          <w:noProof/>
          <w:spacing w:val="-2"/>
          <w:sz w:val="18"/>
          <w:szCs w:val="18"/>
          <w:lang w:val="el-GR"/>
        </w:rPr>
        <w:t>συνέβη</w:t>
      </w:r>
      <w:r w:rsidRPr="00395CEE">
        <w:rPr>
          <w:spacing w:val="-2"/>
          <w:sz w:val="20"/>
          <w:szCs w:val="20"/>
        </w:rPr>
        <w:t xml:space="preserve">; </w:t>
      </w:r>
      <w:r w:rsidRPr="00395CEE">
        <w:rPr>
          <w:rFonts w:eastAsia="Calibri"/>
          <w:spacing w:val="-2"/>
          <w:sz w:val="20"/>
          <w:szCs w:val="20"/>
        </w:rPr>
        <w:t xml:space="preserve">Aur. Vict. </w:t>
      </w:r>
      <w:r w:rsidRPr="00395CEE">
        <w:rPr>
          <w:rFonts w:eastAsia="Calibri"/>
          <w:i/>
          <w:spacing w:val="-2"/>
          <w:sz w:val="20"/>
          <w:szCs w:val="20"/>
        </w:rPr>
        <w:t>Caes.</w:t>
      </w:r>
      <w:r w:rsidRPr="00395CEE">
        <w:rPr>
          <w:rFonts w:eastAsia="Calibri"/>
          <w:spacing w:val="-2"/>
          <w:sz w:val="20"/>
          <w:szCs w:val="20"/>
        </w:rPr>
        <w:t xml:space="preserve"> 33.5: </w:t>
      </w:r>
      <w:r w:rsidRPr="00395CEE">
        <w:rPr>
          <w:rFonts w:eastAsia="Calibri"/>
          <w:i/>
          <w:spacing w:val="-2"/>
          <w:sz w:val="20"/>
          <w:szCs w:val="20"/>
        </w:rPr>
        <w:t>Simulque Romam pestilentia</w:t>
      </w:r>
      <w:r w:rsidRPr="00395CEE">
        <w:rPr>
          <w:rFonts w:eastAsia="Calibri"/>
          <w:i/>
          <w:sz w:val="20"/>
          <w:szCs w:val="20"/>
        </w:rPr>
        <w:t xml:space="preserve"> grassabatur, quae saepe curis gravioribus atque animi desperatione oritur</w:t>
      </w:r>
      <w:r w:rsidRPr="00395CEE">
        <w:rPr>
          <w:rFonts w:eastAsia="Calibri"/>
          <w:sz w:val="20"/>
          <w:szCs w:val="20"/>
        </w:rPr>
        <w:t>.</w:t>
      </w:r>
    </w:p>
  </w:footnote>
  <w:footnote w:id="127">
    <w:p w14:paraId="3B528703"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See e.g. Piso, </w:t>
      </w:r>
      <w:r w:rsidRPr="00395CEE">
        <w:rPr>
          <w:i/>
          <w:sz w:val="20"/>
          <w:szCs w:val="20"/>
        </w:rPr>
        <w:t xml:space="preserve">GFA </w:t>
      </w:r>
      <w:r w:rsidRPr="00395CEE">
        <w:rPr>
          <w:sz w:val="20"/>
          <w:szCs w:val="20"/>
        </w:rPr>
        <w:t>18 (2015) 201–202.</w:t>
      </w:r>
    </w:p>
  </w:footnote>
  <w:footnote w:id="128">
    <w:p w14:paraId="6812457F" w14:textId="77777777" w:rsidR="00DD79B9" w:rsidRPr="00395CEE" w:rsidRDefault="00DD79B9" w:rsidP="00DD79B9">
      <w:pPr>
        <w:pStyle w:val="grbsnormal"/>
        <w:spacing w:after="46"/>
        <w:rPr>
          <w:sz w:val="20"/>
          <w:szCs w:val="20"/>
        </w:rPr>
      </w:pPr>
      <w:r w:rsidRPr="00395CEE">
        <w:rPr>
          <w:rStyle w:val="FootnoteReference"/>
          <w:sz w:val="20"/>
          <w:szCs w:val="20"/>
        </w:rPr>
        <w:footnoteRef/>
      </w:r>
      <w:r w:rsidRPr="00395CEE">
        <w:rPr>
          <w:sz w:val="20"/>
          <w:szCs w:val="20"/>
        </w:rPr>
        <w:t xml:space="preserve"> As Zosimus reports, the invading tribes of the Black Sea region were able to make use of ships already in 253/4 (1.28.1, 1.31.1–2), but at that time they relied on the help provided by others. For a detailed analysis </w:t>
      </w:r>
      <w:r>
        <w:rPr>
          <w:sz w:val="20"/>
          <w:szCs w:val="20"/>
        </w:rPr>
        <w:t>see</w:t>
      </w:r>
      <w:r w:rsidRPr="00395CEE">
        <w:rPr>
          <w:sz w:val="20"/>
          <w:szCs w:val="20"/>
        </w:rPr>
        <w:t xml:space="preserve"> </w:t>
      </w:r>
      <w:r w:rsidRPr="00395CEE">
        <w:rPr>
          <w:rFonts w:eastAsia="Calibri"/>
          <w:sz w:val="20"/>
          <w:szCs w:val="20"/>
        </w:rPr>
        <w:t xml:space="preserve">A. Schwarcz, “Gotische und herulische maritime Einfälle in das Imperium Romanum,” </w:t>
      </w:r>
      <w:r w:rsidRPr="00395CEE">
        <w:rPr>
          <w:sz w:val="20"/>
          <w:szCs w:val="20"/>
        </w:rPr>
        <w:t xml:space="preserve">in </w:t>
      </w:r>
      <w:r w:rsidRPr="00395CEE">
        <w:rPr>
          <w:i/>
          <w:sz w:val="20"/>
          <w:szCs w:val="20"/>
        </w:rPr>
        <w:t xml:space="preserve">Empire in Crisis </w:t>
      </w:r>
      <w:r w:rsidRPr="00395CEE">
        <w:rPr>
          <w:rFonts w:eastAsia="Calibri"/>
          <w:sz w:val="20"/>
          <w:szCs w:val="20"/>
        </w:rPr>
        <w:t xml:space="preserve">389–401, at </w:t>
      </w:r>
      <w:r w:rsidRPr="00395CEE">
        <w:rPr>
          <w:sz w:val="20"/>
          <w:szCs w:val="20"/>
        </w:rPr>
        <w:t>390.</w:t>
      </w:r>
    </w:p>
  </w:footnote>
  <w:footnote w:id="129">
    <w:p w14:paraId="2000F6F3" w14:textId="77777777" w:rsidR="00DD79B9" w:rsidRPr="009975A9" w:rsidRDefault="00DD79B9" w:rsidP="00DD79B9">
      <w:pPr>
        <w:pStyle w:val="FootnoteText"/>
        <w:rPr>
          <w:sz w:val="19"/>
          <w:szCs w:val="19"/>
        </w:rPr>
      </w:pPr>
      <w:r w:rsidRPr="009975A9">
        <w:rPr>
          <w:rStyle w:val="FootnoteReference"/>
          <w:sz w:val="19"/>
          <w:szCs w:val="19"/>
        </w:rPr>
        <w:footnoteRef/>
      </w:r>
      <w:r w:rsidRPr="009975A9">
        <w:rPr>
          <w:sz w:val="19"/>
          <w:szCs w:val="19"/>
        </w:rPr>
        <w:t xml:space="preserve"> So far archaeological and epigraphic evidence does not seem to be datable with sufficient precision as to help dating these events.</w:t>
      </w:r>
    </w:p>
  </w:footnote>
  <w:footnote w:id="130">
    <w:p w14:paraId="600E8BA3" w14:textId="2A2B8C1E" w:rsidR="00DD79B9" w:rsidRPr="00B10D97" w:rsidRDefault="00DD79B9" w:rsidP="00DD79B9">
      <w:pPr>
        <w:pStyle w:val="grbsnormal"/>
        <w:spacing w:after="46"/>
        <w:rPr>
          <w:sz w:val="19"/>
          <w:szCs w:val="19"/>
        </w:rPr>
      </w:pPr>
      <w:r w:rsidRPr="00B10D97">
        <w:rPr>
          <w:rStyle w:val="FootnoteReference"/>
          <w:sz w:val="19"/>
          <w:szCs w:val="19"/>
        </w:rPr>
        <w:footnoteRef/>
      </w:r>
      <w:r w:rsidRPr="00B10D97">
        <w:rPr>
          <w:sz w:val="19"/>
          <w:szCs w:val="19"/>
        </w:rPr>
        <w:t xml:space="preserve"> This work-in-progress edition is based on the preliminary transcription published by Martin and Grusková, </w:t>
      </w:r>
      <w:r w:rsidRPr="00B10D97">
        <w:rPr>
          <w:i/>
          <w:sz w:val="19"/>
          <w:szCs w:val="19"/>
        </w:rPr>
        <w:t>WS</w:t>
      </w:r>
      <w:r w:rsidRPr="00B10D97">
        <w:rPr>
          <w:sz w:val="19"/>
          <w:szCs w:val="19"/>
        </w:rPr>
        <w:t xml:space="preserve"> 127 (2014) 106; reprinted in Martin and Grusková, </w:t>
      </w:r>
      <w:r w:rsidRPr="00B10D97">
        <w:rPr>
          <w:rFonts w:eastAsia="Calibri"/>
          <w:sz w:val="19"/>
          <w:szCs w:val="19"/>
        </w:rPr>
        <w:t xml:space="preserve">in </w:t>
      </w:r>
      <w:r w:rsidRPr="00B10D97">
        <w:rPr>
          <w:rFonts w:eastAsia="Calibri"/>
          <w:i/>
          <w:sz w:val="19"/>
          <w:szCs w:val="19"/>
        </w:rPr>
        <w:t>Empire in Crisis</w:t>
      </w:r>
      <w:r w:rsidRPr="00B10D97">
        <w:rPr>
          <w:sz w:val="19"/>
          <w:szCs w:val="19"/>
        </w:rPr>
        <w:t xml:space="preserve"> </w:t>
      </w:r>
      <w:r w:rsidRPr="00B10D97">
        <w:rPr>
          <w:rFonts w:eastAsia="Calibri"/>
          <w:sz w:val="19"/>
          <w:szCs w:val="19"/>
        </w:rPr>
        <w:t>547–548</w:t>
      </w:r>
      <w:r w:rsidRPr="00B10D97">
        <w:rPr>
          <w:sz w:val="19"/>
          <w:szCs w:val="19"/>
        </w:rPr>
        <w:t>. We will present the final edition of this passage in the critical edition (</w:t>
      </w:r>
      <w:r w:rsidRPr="00B10D97">
        <w:rPr>
          <w:i/>
          <w:sz w:val="19"/>
          <w:szCs w:val="19"/>
        </w:rPr>
        <w:t>editio princeps</w:t>
      </w:r>
      <w:r w:rsidRPr="00B10D97">
        <w:rPr>
          <w:sz w:val="19"/>
          <w:szCs w:val="19"/>
        </w:rPr>
        <w:t xml:space="preserve">) of the </w:t>
      </w:r>
      <w:r w:rsidRPr="00B10D97">
        <w:rPr>
          <w:i/>
          <w:sz w:val="19"/>
          <w:szCs w:val="19"/>
        </w:rPr>
        <w:t>Scythica Vindobonensia</w:t>
      </w:r>
      <w:r w:rsidRPr="00B10D97">
        <w:rPr>
          <w:sz w:val="19"/>
          <w:szCs w:val="19"/>
        </w:rPr>
        <w:t xml:space="preserve">. For further suggestions on the text see e.g. Mallan and Davenport, </w:t>
      </w:r>
      <w:r w:rsidRPr="00B10D97">
        <w:rPr>
          <w:i/>
          <w:sz w:val="19"/>
          <w:szCs w:val="19"/>
        </w:rPr>
        <w:t>JRS</w:t>
      </w:r>
      <w:r w:rsidRPr="00B10D97">
        <w:rPr>
          <w:sz w:val="19"/>
          <w:szCs w:val="19"/>
        </w:rPr>
        <w:t xml:space="preserve"> 105 (2015) 205–206; Jones (n.14 above); Piso, </w:t>
      </w:r>
      <w:r w:rsidRPr="00B10D97">
        <w:rPr>
          <w:i/>
          <w:sz w:val="19"/>
          <w:szCs w:val="19"/>
        </w:rPr>
        <w:t xml:space="preserve">GFA </w:t>
      </w:r>
      <w:r w:rsidRPr="00B10D97">
        <w:rPr>
          <w:sz w:val="19"/>
          <w:szCs w:val="19"/>
        </w:rPr>
        <w:t xml:space="preserve">18 (2015) 200–201, 207; </w:t>
      </w:r>
      <w:r w:rsidRPr="00B10D97">
        <w:rPr>
          <w:rFonts w:eastAsia="Calibri"/>
          <w:sz w:val="19"/>
          <w:szCs w:val="19"/>
        </w:rPr>
        <w:t xml:space="preserve">Lucarini, </w:t>
      </w:r>
      <w:r w:rsidRPr="00B10D97">
        <w:rPr>
          <w:rFonts w:eastAsia="Calibri"/>
          <w:i/>
          <w:sz w:val="19"/>
          <w:szCs w:val="19"/>
        </w:rPr>
        <w:t xml:space="preserve">ZPE </w:t>
      </w:r>
      <w:r w:rsidRPr="00B10D97">
        <w:rPr>
          <w:rFonts w:eastAsia="Calibri"/>
          <w:sz w:val="19"/>
          <w:szCs w:val="19"/>
        </w:rPr>
        <w:t>197 (2016) 42–45</w:t>
      </w:r>
      <w:r w:rsidRPr="00B10D97">
        <w:rPr>
          <w:sz w:val="19"/>
          <w:szCs w:val="19"/>
        </w:rPr>
        <w:t>.</w:t>
      </w:r>
      <w:r w:rsidRPr="00B10D97">
        <w:rPr>
          <w:b/>
          <w:sz w:val="19"/>
          <w:szCs w:val="19"/>
        </w:rPr>
        <w:t xml:space="preserve"> </w:t>
      </w:r>
    </w:p>
  </w:footnote>
  <w:footnote w:id="131">
    <w:p w14:paraId="290FD15F" w14:textId="77777777" w:rsidR="00DD79B9" w:rsidRPr="00B10D97" w:rsidRDefault="00DD79B9" w:rsidP="00DD79B9">
      <w:pPr>
        <w:pStyle w:val="FootnoteText"/>
        <w:rPr>
          <w:sz w:val="19"/>
          <w:szCs w:val="19"/>
        </w:rPr>
      </w:pPr>
      <w:r w:rsidRPr="00B10D97">
        <w:rPr>
          <w:rStyle w:val="FootnoteReference"/>
          <w:sz w:val="19"/>
          <w:szCs w:val="19"/>
        </w:rPr>
        <w:footnoteRef/>
      </w:r>
      <w:r w:rsidRPr="00B10D97">
        <w:rPr>
          <w:sz w:val="19"/>
          <w:szCs w:val="19"/>
        </w:rPr>
        <w:t xml:space="preserve"> For this preliminary emendation of </w:t>
      </w:r>
      <w:r w:rsidRPr="008904F4">
        <w:rPr>
          <w:rFonts w:ascii="KadmosU" w:eastAsia="Calibri" w:hAnsi="KadmosU"/>
          <w:noProof/>
          <w:sz w:val="18"/>
          <w:szCs w:val="18"/>
          <w:lang w:val="el-GR"/>
        </w:rPr>
        <w:t>η</w:t>
      </w:r>
      <w:r w:rsidRPr="008904F4">
        <w:rPr>
          <w:rFonts w:ascii="KadmosU" w:hAnsi="KadmosU" w:cs="Cambria"/>
          <w:noProof/>
          <w:sz w:val="18"/>
          <w:szCs w:val="18"/>
          <w:lang w:val="el-GR"/>
        </w:rPr>
        <w:t>ε</w:t>
      </w:r>
      <w:r w:rsidRPr="008904F4">
        <w:rPr>
          <w:rFonts w:ascii="KadmosU" w:hAnsi="KadmosU"/>
          <w:noProof/>
          <w:sz w:val="18"/>
          <w:szCs w:val="18"/>
          <w:lang w:val="el-GR"/>
        </w:rPr>
        <w:t>σ</w:t>
      </w:r>
      <w:r w:rsidRPr="004A090D">
        <w:rPr>
          <w:rFonts w:ascii="KadmosU" w:hAnsi="KadmosU"/>
          <w:noProof/>
          <w:sz w:val="18"/>
          <w:szCs w:val="18"/>
        </w:rPr>
        <w:t>̣</w:t>
      </w:r>
      <w:r w:rsidRPr="008904F4">
        <w:rPr>
          <w:rFonts w:ascii="KadmosU" w:eastAsia="Arial Unicode MS" w:hAnsi="KadmosU" w:cs="Cambria"/>
          <w:noProof/>
          <w:sz w:val="18"/>
          <w:szCs w:val="18"/>
          <w:lang w:val="el-GR"/>
        </w:rPr>
        <w:t>α</w:t>
      </w:r>
      <w:r w:rsidRPr="008904F4">
        <w:rPr>
          <w:rFonts w:ascii="KadmosU" w:eastAsia="Calibri" w:hAnsi="KadmosU" w:cs="Cambria"/>
          <w:noProof/>
          <w:sz w:val="18"/>
          <w:szCs w:val="18"/>
          <w:lang w:val="el-GR"/>
        </w:rPr>
        <w:t>ν</w:t>
      </w:r>
      <w:r w:rsidRPr="00B10D97">
        <w:rPr>
          <w:rFonts w:ascii="KadmosU" w:eastAsia="Calibri" w:hAnsi="KadmosU" w:cs="Cambria"/>
          <w:sz w:val="19"/>
          <w:szCs w:val="19"/>
        </w:rPr>
        <w:t xml:space="preserve"> </w:t>
      </w:r>
      <w:r w:rsidRPr="00B10D97">
        <w:rPr>
          <w:rFonts w:eastAsia="Calibri" w:cs="Cambria"/>
          <w:sz w:val="19"/>
          <w:szCs w:val="19"/>
        </w:rPr>
        <w:t>(Cod.)</w:t>
      </w:r>
      <w:r w:rsidRPr="00B10D97">
        <w:rPr>
          <w:rFonts w:ascii="KadmosU" w:eastAsia="Calibri" w:hAnsi="KadmosU"/>
          <w:sz w:val="19"/>
          <w:szCs w:val="19"/>
        </w:rPr>
        <w:t xml:space="preserve"> </w:t>
      </w:r>
      <w:r w:rsidRPr="00B10D97">
        <w:rPr>
          <w:sz w:val="19"/>
          <w:szCs w:val="19"/>
        </w:rPr>
        <w:t xml:space="preserve">see Martin and Grusková, </w:t>
      </w:r>
      <w:r w:rsidRPr="00B10D97">
        <w:rPr>
          <w:i/>
          <w:sz w:val="19"/>
          <w:szCs w:val="19"/>
        </w:rPr>
        <w:t>WS</w:t>
      </w:r>
      <w:r w:rsidRPr="00B10D97">
        <w:rPr>
          <w:sz w:val="19"/>
          <w:szCs w:val="19"/>
        </w:rPr>
        <w:t xml:space="preserve"> 127 (2014) 109.</w:t>
      </w:r>
    </w:p>
  </w:footnote>
  <w:footnote w:id="132">
    <w:p w14:paraId="5EDFE53A" w14:textId="621D591A" w:rsidR="00DD79B9" w:rsidRPr="00B10D97" w:rsidRDefault="00DD79B9" w:rsidP="00DD79B9">
      <w:pPr>
        <w:pStyle w:val="FootnoteText"/>
        <w:rPr>
          <w:sz w:val="19"/>
          <w:szCs w:val="19"/>
        </w:rPr>
      </w:pPr>
      <w:r w:rsidRPr="00B10D97">
        <w:rPr>
          <w:rStyle w:val="FootnoteReference"/>
          <w:sz w:val="19"/>
          <w:szCs w:val="19"/>
        </w:rPr>
        <w:footnoteRef/>
      </w:r>
      <w:r w:rsidRPr="00B10D97">
        <w:rPr>
          <w:sz w:val="19"/>
          <w:szCs w:val="19"/>
        </w:rPr>
        <w:t xml:space="preserve"> We print everything in italics, whereas Hohl distinguishes between trans</w:t>
      </w:r>
      <w:r w:rsidR="00C40F42">
        <w:rPr>
          <w:sz w:val="19"/>
          <w:szCs w:val="19"/>
        </w:rPr>
        <w:softHyphen/>
      </w:r>
      <w:r w:rsidRPr="00B10D97">
        <w:rPr>
          <w:sz w:val="19"/>
          <w:szCs w:val="19"/>
        </w:rPr>
        <w:t xml:space="preserve">mitted text and editorial departures from P.   </w:t>
      </w:r>
    </w:p>
  </w:footnote>
  <w:footnote w:id="133">
    <w:p w14:paraId="4E69D95B" w14:textId="77777777" w:rsidR="00DD79B9" w:rsidRPr="00B10D97" w:rsidRDefault="00DD79B9" w:rsidP="00DD79B9">
      <w:pPr>
        <w:pStyle w:val="grbsnormal"/>
        <w:spacing w:after="46"/>
        <w:ind w:firstLine="204"/>
        <w:rPr>
          <w:sz w:val="19"/>
          <w:szCs w:val="19"/>
        </w:rPr>
      </w:pPr>
      <w:r w:rsidRPr="00B10D97">
        <w:rPr>
          <w:rStyle w:val="FootnoteReference"/>
          <w:sz w:val="19"/>
          <w:szCs w:val="19"/>
        </w:rPr>
        <w:footnoteRef/>
      </w:r>
      <w:r w:rsidRPr="00B10D97">
        <w:rPr>
          <w:sz w:val="19"/>
          <w:szCs w:val="19"/>
          <w:vertAlign w:val="superscript"/>
        </w:rPr>
        <w:t xml:space="preserve"> </w:t>
      </w:r>
      <w:r w:rsidRPr="00B10D97">
        <w:rPr>
          <w:sz w:val="19"/>
          <w:szCs w:val="19"/>
        </w:rPr>
        <w:t xml:space="preserve">Hohl prints </w:t>
      </w:r>
      <w:r w:rsidRPr="00B10D97">
        <w:rPr>
          <w:i/>
          <w:sz w:val="19"/>
          <w:szCs w:val="19"/>
        </w:rPr>
        <w:t>Faus[t]iano</w:t>
      </w:r>
      <w:r w:rsidRPr="00B10D97">
        <w:rPr>
          <w:sz w:val="19"/>
          <w:szCs w:val="19"/>
        </w:rPr>
        <w:t xml:space="preserve">. The correctness of the transmitted </w:t>
      </w:r>
      <w:r w:rsidRPr="00B10D97">
        <w:rPr>
          <w:i/>
          <w:sz w:val="19"/>
          <w:szCs w:val="19"/>
        </w:rPr>
        <w:t>Faustiano</w:t>
      </w:r>
      <w:r w:rsidRPr="00B10D97">
        <w:rPr>
          <w:sz w:val="19"/>
          <w:szCs w:val="19"/>
        </w:rPr>
        <w:t xml:space="preserve"> has been demonstrated by Mallan and Davenport, </w:t>
      </w:r>
      <w:r w:rsidRPr="00B10D97">
        <w:rPr>
          <w:i/>
          <w:sz w:val="19"/>
          <w:szCs w:val="19"/>
        </w:rPr>
        <w:t>JRS</w:t>
      </w:r>
      <w:r w:rsidRPr="00B10D97">
        <w:rPr>
          <w:sz w:val="19"/>
          <w:szCs w:val="19"/>
        </w:rPr>
        <w:t xml:space="preserve"> 105 (2015) 216. </w:t>
      </w:r>
    </w:p>
  </w:footnote>
  <w:footnote w:id="134">
    <w:p w14:paraId="4DC4587E" w14:textId="77777777" w:rsidR="00DD79B9" w:rsidRPr="00B10D97" w:rsidRDefault="00DD79B9" w:rsidP="00DD79B9">
      <w:pPr>
        <w:pStyle w:val="grbsnormal"/>
        <w:spacing w:after="46"/>
        <w:rPr>
          <w:sz w:val="19"/>
          <w:szCs w:val="19"/>
        </w:rPr>
      </w:pPr>
      <w:r w:rsidRPr="00B10D97">
        <w:rPr>
          <w:rStyle w:val="FootnoteReference"/>
          <w:sz w:val="19"/>
          <w:szCs w:val="19"/>
        </w:rPr>
        <w:footnoteRef/>
      </w:r>
      <w:r w:rsidRPr="00B10D97">
        <w:rPr>
          <w:sz w:val="19"/>
          <w:szCs w:val="19"/>
        </w:rPr>
        <w:t xml:space="preserve"> Hohl prints </w:t>
      </w:r>
      <w:r w:rsidRPr="00B10D97">
        <w:rPr>
          <w:i/>
          <w:sz w:val="19"/>
          <w:szCs w:val="19"/>
        </w:rPr>
        <w:t>Mar</w:t>
      </w:r>
      <w:r w:rsidRPr="00A06E34">
        <w:rPr>
          <w:rFonts w:ascii="KadmosU" w:hAnsi="KadmosU" w:cs="Cambria Math"/>
          <w:sz w:val="19"/>
          <w:szCs w:val="19"/>
        </w:rPr>
        <w:t>⟨</w:t>
      </w:r>
      <w:r w:rsidRPr="00B10D97">
        <w:rPr>
          <w:sz w:val="19"/>
          <w:szCs w:val="19"/>
        </w:rPr>
        <w:t>c</w:t>
      </w:r>
      <w:r w:rsidRPr="00A06E34">
        <w:rPr>
          <w:rFonts w:ascii="KadmosU" w:hAnsi="KadmosU" w:cs="Cambria Math"/>
          <w:sz w:val="19"/>
          <w:szCs w:val="19"/>
        </w:rPr>
        <w:t>⟩</w:t>
      </w:r>
      <w:r w:rsidRPr="00B10D97">
        <w:rPr>
          <w:i/>
          <w:sz w:val="19"/>
          <w:szCs w:val="19"/>
        </w:rPr>
        <w:t>iano</w:t>
      </w:r>
      <w:r w:rsidRPr="00B10D97">
        <w:rPr>
          <w:sz w:val="19"/>
          <w:szCs w:val="19"/>
        </w:rPr>
        <w:t xml:space="preserve">. Thanks to the evidence of the </w:t>
      </w:r>
      <w:r w:rsidRPr="00B10D97">
        <w:rPr>
          <w:i/>
          <w:sz w:val="19"/>
          <w:szCs w:val="19"/>
        </w:rPr>
        <w:t>Scythica Vindo</w:t>
      </w:r>
      <w:r w:rsidRPr="00B10D97">
        <w:rPr>
          <w:i/>
          <w:sz w:val="19"/>
          <w:szCs w:val="19"/>
        </w:rPr>
        <w:softHyphen/>
        <w:t>bonensia</w:t>
      </w:r>
      <w:r w:rsidRPr="00B10D97">
        <w:rPr>
          <w:sz w:val="19"/>
          <w:szCs w:val="19"/>
        </w:rPr>
        <w:t>, this conjecture can be definitively rejected.</w:t>
      </w:r>
    </w:p>
  </w:footnote>
  <w:footnote w:id="135">
    <w:p w14:paraId="0083AADA" w14:textId="77777777" w:rsidR="00DD79B9" w:rsidRPr="00B10D97" w:rsidRDefault="00DD79B9" w:rsidP="00DD79B9">
      <w:pPr>
        <w:pStyle w:val="grbsnormal"/>
        <w:spacing w:after="46"/>
        <w:rPr>
          <w:sz w:val="19"/>
          <w:szCs w:val="19"/>
        </w:rPr>
      </w:pPr>
      <w:r w:rsidRPr="00B10D97">
        <w:rPr>
          <w:rStyle w:val="FootnoteReference"/>
          <w:sz w:val="19"/>
          <w:szCs w:val="19"/>
        </w:rPr>
        <w:footnoteRef/>
      </w:r>
      <w:r w:rsidRPr="00B10D97">
        <w:rPr>
          <w:sz w:val="19"/>
          <w:szCs w:val="19"/>
        </w:rPr>
        <w:t xml:space="preserve"> The fragments were discovered in 2007–2009 by Jana Grusková during a research project of the Austrian Academy of Sciences (Byzanzforschung), which focused on Greek palimpsests of the Austrian National Library. The project was led by Otto Kresten. </w:t>
      </w:r>
      <w:bookmarkStart w:id="57" w:name="_Hlk120912644"/>
      <w:r w:rsidRPr="00B10D97">
        <w:rPr>
          <w:sz w:val="19"/>
          <w:szCs w:val="19"/>
        </w:rPr>
        <w:t xml:space="preserve">By using technical means available at that time, primarily an ultraviolet lamp and old UV photographs, Grusková managed to decipher 15% of the text; see Grusková, </w:t>
      </w:r>
      <w:r w:rsidRPr="008042FF">
        <w:rPr>
          <w:i/>
          <w:sz w:val="19"/>
          <w:szCs w:val="19"/>
          <w:lang w:val="de-DE"/>
        </w:rPr>
        <w:t>Untersuchungen</w:t>
      </w:r>
      <w:r w:rsidRPr="00B10D97">
        <w:rPr>
          <w:i/>
          <w:sz w:val="19"/>
          <w:szCs w:val="19"/>
        </w:rPr>
        <w:t xml:space="preserve"> </w:t>
      </w:r>
      <w:r w:rsidRPr="00B10D97">
        <w:rPr>
          <w:sz w:val="19"/>
          <w:szCs w:val="19"/>
        </w:rPr>
        <w:t>50–53</w:t>
      </w:r>
      <w:bookmarkEnd w:id="57"/>
      <w:r w:rsidRPr="00B10D97">
        <w:rPr>
          <w:sz w:val="19"/>
          <w:szCs w:val="19"/>
        </w:rPr>
        <w:t xml:space="preserve">. </w:t>
      </w:r>
    </w:p>
  </w:footnote>
  <w:footnote w:id="136">
    <w:p w14:paraId="563E0ED6" w14:textId="77777777" w:rsidR="00DD79B9" w:rsidRPr="00B10D97" w:rsidRDefault="00DD79B9" w:rsidP="00DD79B9">
      <w:pPr>
        <w:pStyle w:val="grbsnormal"/>
        <w:spacing w:after="46"/>
        <w:rPr>
          <w:sz w:val="19"/>
          <w:szCs w:val="19"/>
        </w:rPr>
      </w:pPr>
      <w:r w:rsidRPr="00B10D97">
        <w:rPr>
          <w:rStyle w:val="FootnoteReference"/>
          <w:sz w:val="19"/>
          <w:szCs w:val="19"/>
        </w:rPr>
        <w:footnoteRef/>
      </w:r>
      <w:r w:rsidRPr="00B10D97">
        <w:rPr>
          <w:sz w:val="19"/>
          <w:szCs w:val="19"/>
        </w:rPr>
        <w:t xml:space="preserve"> For more details see </w:t>
      </w:r>
      <w:r w:rsidRPr="00B10D97">
        <w:rPr>
          <w:rFonts w:eastAsia="Calibri"/>
          <w:sz w:val="19"/>
          <w:szCs w:val="19"/>
        </w:rPr>
        <w:t>J.</w:t>
      </w:r>
      <w:r w:rsidRPr="00B10D97">
        <w:rPr>
          <w:sz w:val="19"/>
          <w:szCs w:val="19"/>
        </w:rPr>
        <w:t xml:space="preserve"> Grusková, G. Martin, and O. Kresten, </w:t>
      </w:r>
      <w:r w:rsidRPr="00B10D97">
        <w:rPr>
          <w:rFonts w:eastAsia="Arial Unicode MS"/>
          <w:sz w:val="19"/>
          <w:szCs w:val="19"/>
        </w:rPr>
        <w:t xml:space="preserve">“Scythica Vindobonensia: </w:t>
      </w:r>
      <w:r w:rsidRPr="00B10D97">
        <w:rPr>
          <w:sz w:val="19"/>
          <w:szCs w:val="19"/>
        </w:rPr>
        <w:t xml:space="preserve">Geschichte und Ausblick,” </w:t>
      </w:r>
      <w:r w:rsidRPr="00B10D97">
        <w:rPr>
          <w:i/>
          <w:sz w:val="19"/>
          <w:szCs w:val="19"/>
        </w:rPr>
        <w:t>AnzWien</w:t>
      </w:r>
      <w:r w:rsidRPr="00B10D97">
        <w:rPr>
          <w:sz w:val="19"/>
          <w:szCs w:val="19"/>
        </w:rPr>
        <w:t xml:space="preserve"> 153 (2018 [2019]) 69–92, and </w:t>
      </w:r>
      <w:r w:rsidRPr="00B10D97">
        <w:rPr>
          <w:spacing w:val="-2"/>
          <w:sz w:val="19"/>
          <w:szCs w:val="19"/>
        </w:rPr>
        <w:t>J. Grusková, G. Martin, O. Kresten, F. Mitthof, K. Kaska, Ch. Hofmann, W. Kreuzer, M. Phelps, K.</w:t>
      </w:r>
      <w:r w:rsidRPr="00B10D97">
        <w:rPr>
          <w:spacing w:val="-20"/>
          <w:sz w:val="19"/>
          <w:szCs w:val="19"/>
        </w:rPr>
        <w:t xml:space="preserve"> </w:t>
      </w:r>
      <w:r w:rsidRPr="00B10D97">
        <w:rPr>
          <w:spacing w:val="-2"/>
          <w:sz w:val="19"/>
          <w:szCs w:val="19"/>
        </w:rPr>
        <w:t>Boydston, R.</w:t>
      </w:r>
      <w:r w:rsidRPr="00B10D97">
        <w:rPr>
          <w:spacing w:val="-20"/>
          <w:sz w:val="19"/>
          <w:szCs w:val="19"/>
        </w:rPr>
        <w:t xml:space="preserve"> </w:t>
      </w:r>
      <w:r w:rsidRPr="00B10D97">
        <w:rPr>
          <w:spacing w:val="-2"/>
          <w:sz w:val="19"/>
          <w:szCs w:val="19"/>
        </w:rPr>
        <w:t>L. Easton, Jr.</w:t>
      </w:r>
      <w:r w:rsidRPr="00B10D97">
        <w:rPr>
          <w:spacing w:val="-20"/>
          <w:sz w:val="19"/>
          <w:szCs w:val="19"/>
        </w:rPr>
        <w:t>,</w:t>
      </w:r>
      <w:r w:rsidRPr="00B10D97">
        <w:rPr>
          <w:spacing w:val="-2"/>
          <w:sz w:val="19"/>
          <w:szCs w:val="19"/>
        </w:rPr>
        <w:t xml:space="preserve"> K.</w:t>
      </w:r>
      <w:r w:rsidRPr="00B10D97">
        <w:rPr>
          <w:spacing w:val="-20"/>
          <w:sz w:val="19"/>
          <w:szCs w:val="19"/>
        </w:rPr>
        <w:t xml:space="preserve"> </w:t>
      </w:r>
      <w:r w:rsidRPr="00B10D97">
        <w:rPr>
          <w:spacing w:val="-2"/>
          <w:sz w:val="19"/>
          <w:szCs w:val="19"/>
        </w:rPr>
        <w:t>T. Knox,</w:t>
      </w:r>
      <w:r w:rsidRPr="00B10D97">
        <w:rPr>
          <w:sz w:val="19"/>
          <w:szCs w:val="19"/>
        </w:rPr>
        <w:t xml:space="preserve"> D. Kelbe, D. Kasotakis, W. A. Christens-Barry, D. Stewart, I. Rabin, O. Hahn, L. Glaser, </w:t>
      </w:r>
      <w:r w:rsidRPr="00B10D97">
        <w:rPr>
          <w:spacing w:val="-2"/>
          <w:sz w:val="19"/>
          <w:szCs w:val="19"/>
        </w:rPr>
        <w:t>J. Garrevoet, I. Shevchuk, S. Klumpp, D. Deckers, and J. Buck, “</w:t>
      </w:r>
      <w:r w:rsidRPr="00B10D97">
        <w:rPr>
          <w:sz w:val="19"/>
          <w:szCs w:val="19"/>
        </w:rPr>
        <w:t xml:space="preserve">Insights into the Digital Recovery of the Scythica </w:t>
      </w:r>
      <w:r w:rsidRPr="00B10D97">
        <w:rPr>
          <w:spacing w:val="-2"/>
          <w:sz w:val="19"/>
          <w:szCs w:val="19"/>
        </w:rPr>
        <w:t>Vindobonensia,”</w:t>
      </w:r>
      <w:r w:rsidRPr="00B10D97">
        <w:rPr>
          <w:sz w:val="19"/>
          <w:szCs w:val="19"/>
        </w:rPr>
        <w:t xml:space="preserve"> </w:t>
      </w:r>
      <w:r w:rsidRPr="00B10D97">
        <w:rPr>
          <w:spacing w:val="-2"/>
          <w:sz w:val="19"/>
          <w:szCs w:val="19"/>
        </w:rPr>
        <w:t xml:space="preserve">in </w:t>
      </w:r>
      <w:r w:rsidRPr="00B10D97">
        <w:rPr>
          <w:sz w:val="19"/>
          <w:szCs w:val="19"/>
        </w:rPr>
        <w:t xml:space="preserve">M. Cronier et al. (eds.), </w:t>
      </w:r>
      <w:r w:rsidRPr="00B10D97">
        <w:rPr>
          <w:i/>
          <w:iCs/>
          <w:sz w:val="19"/>
          <w:szCs w:val="19"/>
        </w:rPr>
        <w:t>Le livre manuscrit grec: écritures</w:t>
      </w:r>
      <w:r w:rsidRPr="00B10D97">
        <w:rPr>
          <w:sz w:val="19"/>
          <w:szCs w:val="19"/>
        </w:rPr>
        <w:t xml:space="preserve">, </w:t>
      </w:r>
      <w:r w:rsidRPr="00B10D97">
        <w:rPr>
          <w:i/>
          <w:iCs/>
          <w:sz w:val="19"/>
          <w:szCs w:val="19"/>
        </w:rPr>
        <w:t>matériaux</w:t>
      </w:r>
      <w:r w:rsidRPr="00B10D97">
        <w:rPr>
          <w:sz w:val="19"/>
          <w:szCs w:val="19"/>
        </w:rPr>
        <w:t xml:space="preserve">, </w:t>
      </w:r>
      <w:r w:rsidRPr="00B10D97">
        <w:rPr>
          <w:i/>
          <w:iCs/>
          <w:sz w:val="19"/>
          <w:szCs w:val="19"/>
        </w:rPr>
        <w:t>histoire</w:t>
      </w:r>
      <w:r w:rsidRPr="00B10D97">
        <w:rPr>
          <w:sz w:val="19"/>
          <w:szCs w:val="19"/>
        </w:rPr>
        <w:t xml:space="preserve"> (Paris 2020) 945–967. </w:t>
      </w:r>
    </w:p>
  </w:footnote>
  <w:footnote w:id="137">
    <w:p w14:paraId="25CC16F0" w14:textId="77777777" w:rsidR="00DD79B9" w:rsidRPr="00B10D97" w:rsidRDefault="00DD79B9" w:rsidP="00DD79B9">
      <w:pPr>
        <w:pStyle w:val="grbsnormal"/>
        <w:spacing w:after="46"/>
        <w:rPr>
          <w:sz w:val="19"/>
          <w:szCs w:val="19"/>
        </w:rPr>
      </w:pPr>
      <w:r w:rsidRPr="00B10D97">
        <w:rPr>
          <w:rStyle w:val="FootnoteReference"/>
          <w:sz w:val="19"/>
          <w:szCs w:val="19"/>
        </w:rPr>
        <w:footnoteRef/>
      </w:r>
      <w:r w:rsidRPr="00B10D97">
        <w:rPr>
          <w:sz w:val="19"/>
          <w:szCs w:val="19"/>
        </w:rPr>
        <w:t xml:space="preserve"> See Grusková et al., </w:t>
      </w:r>
      <w:r w:rsidRPr="00B10D97">
        <w:rPr>
          <w:i/>
          <w:sz w:val="19"/>
          <w:szCs w:val="19"/>
        </w:rPr>
        <w:t>A</w:t>
      </w:r>
      <w:r>
        <w:rPr>
          <w:i/>
          <w:sz w:val="19"/>
          <w:szCs w:val="19"/>
        </w:rPr>
        <w:t>nz</w:t>
      </w:r>
      <w:r w:rsidRPr="00B10D97">
        <w:rPr>
          <w:i/>
          <w:sz w:val="19"/>
          <w:szCs w:val="19"/>
        </w:rPr>
        <w:t>W</w:t>
      </w:r>
      <w:r>
        <w:rPr>
          <w:i/>
          <w:sz w:val="19"/>
          <w:szCs w:val="19"/>
        </w:rPr>
        <w:t>ien</w:t>
      </w:r>
      <w:r w:rsidRPr="00B10D97">
        <w:rPr>
          <w:sz w:val="19"/>
          <w:szCs w:val="19"/>
        </w:rPr>
        <w:t xml:space="preserve"> 153 (2018) 75–78</w:t>
      </w:r>
      <w:r w:rsidRPr="00B10D97">
        <w:rPr>
          <w:rFonts w:eastAsia="TimesNewRomanPSMT"/>
          <w:sz w:val="19"/>
          <w:szCs w:val="19"/>
        </w:rPr>
        <w:t>.</w:t>
      </w:r>
      <w:r w:rsidRPr="00B10D97">
        <w:rPr>
          <w:sz w:val="19"/>
          <w:szCs w:val="19"/>
        </w:rPr>
        <w:t xml:space="preserve"> </w:t>
      </w:r>
    </w:p>
  </w:footnote>
  <w:footnote w:id="138">
    <w:p w14:paraId="2198C969" w14:textId="77777777" w:rsidR="00DD79B9" w:rsidRPr="00B10D97" w:rsidRDefault="00DD79B9" w:rsidP="00DD79B9">
      <w:pPr>
        <w:pStyle w:val="grbsnormal"/>
        <w:spacing w:after="46"/>
        <w:rPr>
          <w:sz w:val="19"/>
          <w:szCs w:val="19"/>
        </w:rPr>
      </w:pPr>
      <w:r w:rsidRPr="00B10D97">
        <w:rPr>
          <w:rStyle w:val="FootnoteReference"/>
          <w:sz w:val="19"/>
          <w:szCs w:val="19"/>
        </w:rPr>
        <w:footnoteRef/>
      </w:r>
      <w:r w:rsidRPr="00B10D97">
        <w:rPr>
          <w:sz w:val="19"/>
          <w:szCs w:val="19"/>
        </w:rPr>
        <w:t xml:space="preserve"> For further details and acknowledgments</w:t>
      </w:r>
      <w:r w:rsidRPr="00B10D97">
        <w:rPr>
          <w:spacing w:val="-2"/>
          <w:sz w:val="19"/>
          <w:szCs w:val="19"/>
        </w:rPr>
        <w:t xml:space="preserve"> see Grusková et al.,</w:t>
      </w:r>
      <w:r w:rsidRPr="00B10D97">
        <w:rPr>
          <w:sz w:val="19"/>
          <w:szCs w:val="19"/>
        </w:rPr>
        <w:t xml:space="preserve"> in </w:t>
      </w:r>
      <w:r w:rsidRPr="00B10D97">
        <w:rPr>
          <w:i/>
          <w:sz w:val="19"/>
          <w:szCs w:val="19"/>
        </w:rPr>
        <w:t xml:space="preserve">Empire in Crisis </w:t>
      </w:r>
      <w:r w:rsidRPr="00B10D97">
        <w:rPr>
          <w:rFonts w:eastAsia="Calibri"/>
          <w:sz w:val="19"/>
          <w:szCs w:val="19"/>
        </w:rPr>
        <w:t>549–550</w:t>
      </w:r>
      <w:r>
        <w:rPr>
          <w:rFonts w:eastAsia="Calibri"/>
          <w:sz w:val="19"/>
          <w:szCs w:val="19"/>
        </w:rPr>
        <w:t>,</w:t>
      </w:r>
      <w:r w:rsidRPr="00B10D97">
        <w:rPr>
          <w:sz w:val="19"/>
          <w:szCs w:val="19"/>
        </w:rPr>
        <w:t xml:space="preserve"> and Grusková et al., in </w:t>
      </w:r>
      <w:r w:rsidRPr="00B10D97">
        <w:rPr>
          <w:i/>
          <w:iCs/>
          <w:sz w:val="19"/>
          <w:szCs w:val="19"/>
        </w:rPr>
        <w:t>Le livre manuscrit grec</w:t>
      </w:r>
      <w:r w:rsidRPr="00B10D97">
        <w:rPr>
          <w:sz w:val="19"/>
          <w:szCs w:val="19"/>
        </w:rPr>
        <w:t xml:space="preserve"> 946–947, 950–953.</w:t>
      </w:r>
    </w:p>
  </w:footnote>
  <w:footnote w:id="139">
    <w:p w14:paraId="7D737AE9" w14:textId="77777777" w:rsidR="00DD79B9" w:rsidRPr="00B10D97" w:rsidRDefault="00DD79B9" w:rsidP="00DD79B9">
      <w:pPr>
        <w:pStyle w:val="grbsnormal"/>
        <w:spacing w:after="46"/>
        <w:rPr>
          <w:sz w:val="19"/>
          <w:szCs w:val="19"/>
        </w:rPr>
      </w:pPr>
      <w:r w:rsidRPr="00B10D97">
        <w:rPr>
          <w:rStyle w:val="FootnoteReference"/>
          <w:sz w:val="19"/>
          <w:szCs w:val="19"/>
        </w:rPr>
        <w:footnoteRef/>
      </w:r>
      <w:r w:rsidRPr="00B10D97">
        <w:rPr>
          <w:sz w:val="19"/>
          <w:szCs w:val="19"/>
        </w:rPr>
        <w:t xml:space="preserve"> See </w:t>
      </w:r>
      <w:r w:rsidRPr="00B10D97">
        <w:rPr>
          <w:i/>
          <w:sz w:val="19"/>
          <w:szCs w:val="19"/>
        </w:rPr>
        <w:t>fig.</w:t>
      </w:r>
      <w:r w:rsidRPr="00B10D97">
        <w:rPr>
          <w:sz w:val="19"/>
          <w:szCs w:val="19"/>
        </w:rPr>
        <w:t xml:space="preserve"> 1–6 in </w:t>
      </w:r>
      <w:r w:rsidRPr="00B10D97">
        <w:rPr>
          <w:spacing w:val="-2"/>
          <w:sz w:val="19"/>
          <w:szCs w:val="19"/>
        </w:rPr>
        <w:t xml:space="preserve">Grusková et al., in </w:t>
      </w:r>
      <w:r w:rsidRPr="00B10D97">
        <w:rPr>
          <w:i/>
          <w:sz w:val="19"/>
          <w:szCs w:val="19"/>
        </w:rPr>
        <w:t>Empire in Crisis</w:t>
      </w:r>
      <w:r w:rsidRPr="00B10D97">
        <w:rPr>
          <w:sz w:val="19"/>
          <w:szCs w:val="19"/>
        </w:rPr>
        <w:t xml:space="preserve"> 551–556.</w:t>
      </w:r>
    </w:p>
  </w:footnote>
  <w:footnote w:id="140">
    <w:p w14:paraId="523F3E92" w14:textId="2B28ED6A" w:rsidR="00DD79B9" w:rsidRPr="009F2692" w:rsidRDefault="00DD79B9" w:rsidP="00DD79B9">
      <w:pPr>
        <w:pStyle w:val="grbsnormal"/>
        <w:spacing w:after="46"/>
        <w:rPr>
          <w:sz w:val="20"/>
          <w:szCs w:val="20"/>
        </w:rPr>
      </w:pPr>
      <w:r w:rsidRPr="00B10D97">
        <w:rPr>
          <w:rStyle w:val="FootnoteReference"/>
          <w:sz w:val="19"/>
          <w:szCs w:val="19"/>
        </w:rPr>
        <w:footnoteRef/>
      </w:r>
      <w:r w:rsidRPr="00B10D97">
        <w:rPr>
          <w:sz w:val="19"/>
          <w:szCs w:val="19"/>
        </w:rPr>
        <w:t xml:space="preserve"> See Grusková et al., </w:t>
      </w:r>
      <w:r w:rsidRPr="00B10D97">
        <w:rPr>
          <w:i/>
          <w:sz w:val="19"/>
          <w:szCs w:val="19"/>
        </w:rPr>
        <w:t>A</w:t>
      </w:r>
      <w:r>
        <w:rPr>
          <w:i/>
          <w:sz w:val="19"/>
          <w:szCs w:val="19"/>
        </w:rPr>
        <w:t>nz</w:t>
      </w:r>
      <w:r w:rsidRPr="00B10D97">
        <w:rPr>
          <w:i/>
          <w:sz w:val="19"/>
          <w:szCs w:val="19"/>
        </w:rPr>
        <w:t>W</w:t>
      </w:r>
      <w:r>
        <w:rPr>
          <w:i/>
          <w:sz w:val="19"/>
          <w:szCs w:val="19"/>
        </w:rPr>
        <w:t>ien</w:t>
      </w:r>
      <w:r w:rsidRPr="00B10D97">
        <w:rPr>
          <w:sz w:val="19"/>
          <w:szCs w:val="19"/>
        </w:rPr>
        <w:t xml:space="preserve"> 153 (2018 [2019]) 78–81. For further details see the homepage </w:t>
      </w:r>
      <w:r w:rsidRPr="00B10D97">
        <w:rPr>
          <w:spacing w:val="-2"/>
          <w:sz w:val="19"/>
          <w:szCs w:val="19"/>
        </w:rPr>
        <w:t>https:</w:t>
      </w:r>
      <w:r w:rsidRPr="001F6CEE">
        <w:rPr>
          <w:rFonts w:ascii="Times" w:hAnsi="Times"/>
          <w:spacing w:val="-2"/>
          <w:sz w:val="19"/>
          <w:szCs w:val="19"/>
        </w:rPr>
        <w:t>//</w:t>
      </w:r>
      <w:r w:rsidRPr="00B10D97">
        <w:rPr>
          <w:spacing w:val="-2"/>
          <w:sz w:val="19"/>
          <w:szCs w:val="19"/>
        </w:rPr>
        <w:t xml:space="preserve">www.oeaw.ac.at/scythica-vindobonensia/ </w:t>
      </w:r>
      <w:r w:rsidRPr="00B10D97">
        <w:rPr>
          <w:sz w:val="19"/>
          <w:szCs w:val="19"/>
        </w:rPr>
        <w:t xml:space="preserve">(last </w:t>
      </w:r>
      <w:r w:rsidRPr="00B10D97">
        <w:rPr>
          <w:rFonts w:cs="Baskerville"/>
          <w:sz w:val="19"/>
          <w:szCs w:val="19"/>
        </w:rPr>
        <w:t xml:space="preserve">accessed 25 Nov. </w:t>
      </w:r>
      <w:r w:rsidRPr="009F2692">
        <w:rPr>
          <w:rFonts w:cs="Baskerville"/>
          <w:sz w:val="20"/>
          <w:szCs w:val="20"/>
        </w:rPr>
        <w:t>2022)</w:t>
      </w:r>
      <w:r w:rsidRPr="009F2692">
        <w:rPr>
          <w:spacing w:val="-2"/>
          <w:sz w:val="20"/>
          <w:szCs w:val="20"/>
        </w:rPr>
        <w:t>.</w:t>
      </w:r>
      <w:r w:rsidR="009F2692" w:rsidRPr="009F2692">
        <w:rPr>
          <w:spacing w:val="-2"/>
          <w:sz w:val="20"/>
          <w:szCs w:val="20"/>
        </w:rPr>
        <w:t xml:space="preserve"> </w:t>
      </w:r>
      <w:r w:rsidR="009F2692" w:rsidRPr="009F2692">
        <w:rPr>
          <w:rFonts w:cs="Helvetica"/>
          <w:color w:val="000000"/>
          <w:sz w:val="20"/>
          <w:szCs w:val="20"/>
        </w:rPr>
        <w:t xml:space="preserve">See also F. Mitthof et al., </w:t>
      </w:r>
      <w:r w:rsidR="009F2692" w:rsidRPr="009F2692">
        <w:rPr>
          <w:rFonts w:cs="Helvetica"/>
          <w:i/>
          <w:iCs/>
          <w:color w:val="000000"/>
          <w:sz w:val="20"/>
          <w:szCs w:val="20"/>
        </w:rPr>
        <w:t>Empire in Crisis.</w:t>
      </w:r>
    </w:p>
  </w:footnote>
  <w:footnote w:id="141">
    <w:p w14:paraId="5F503FAD" w14:textId="77777777" w:rsidR="00DD79B9" w:rsidRPr="00B10D97" w:rsidRDefault="00DD79B9" w:rsidP="00DD79B9">
      <w:pPr>
        <w:pStyle w:val="grbsnormal"/>
        <w:spacing w:after="46"/>
        <w:rPr>
          <w:sz w:val="19"/>
          <w:szCs w:val="19"/>
        </w:rPr>
      </w:pPr>
      <w:r w:rsidRPr="00B10D97">
        <w:rPr>
          <w:rStyle w:val="FootnoteReference"/>
          <w:sz w:val="19"/>
          <w:szCs w:val="19"/>
        </w:rPr>
        <w:footnoteRef/>
      </w:r>
      <w:r w:rsidRPr="00B10D97">
        <w:rPr>
          <w:sz w:val="19"/>
          <w:szCs w:val="19"/>
        </w:rPr>
        <w:t xml:space="preserve"> See Grusková et al., in </w:t>
      </w:r>
      <w:r w:rsidRPr="00B10D97">
        <w:rPr>
          <w:i/>
          <w:iCs/>
          <w:sz w:val="19"/>
          <w:szCs w:val="19"/>
        </w:rPr>
        <w:t>Le livre manuscrit grec</w:t>
      </w:r>
      <w:r w:rsidRPr="00B10D97">
        <w:rPr>
          <w:sz w:val="19"/>
          <w:szCs w:val="19"/>
        </w:rPr>
        <w:t xml:space="preserve"> 947–948, 953–964.</w:t>
      </w:r>
    </w:p>
  </w:footnote>
  <w:footnote w:id="142">
    <w:p w14:paraId="24A7CB7B" w14:textId="77777777" w:rsidR="00DD79B9" w:rsidRPr="00B10D97" w:rsidRDefault="00DD79B9" w:rsidP="00DD79B9">
      <w:pPr>
        <w:pStyle w:val="grbsnormal"/>
        <w:spacing w:after="46"/>
        <w:rPr>
          <w:sz w:val="19"/>
          <w:szCs w:val="19"/>
        </w:rPr>
      </w:pPr>
      <w:r w:rsidRPr="00B10D97">
        <w:rPr>
          <w:rStyle w:val="FootnoteReference"/>
          <w:sz w:val="19"/>
          <w:szCs w:val="19"/>
        </w:rPr>
        <w:footnoteRef/>
      </w:r>
      <w:r w:rsidRPr="00B10D97">
        <w:rPr>
          <w:rStyle w:val="FootnoteReference"/>
          <w:sz w:val="19"/>
          <w:szCs w:val="19"/>
        </w:rPr>
        <w:t xml:space="preserve"> </w:t>
      </w:r>
      <w:r w:rsidRPr="00B10D97">
        <w:rPr>
          <w:sz w:val="19"/>
          <w:szCs w:val="19"/>
        </w:rPr>
        <w:t xml:space="preserve">See Grusková et al., in </w:t>
      </w:r>
      <w:r w:rsidRPr="00B10D97">
        <w:rPr>
          <w:i/>
          <w:iCs/>
          <w:sz w:val="19"/>
          <w:szCs w:val="19"/>
        </w:rPr>
        <w:t>Le livre manuscrit grec</w:t>
      </w:r>
      <w:r w:rsidRPr="00B10D97">
        <w:rPr>
          <w:sz w:val="19"/>
          <w:szCs w:val="19"/>
        </w:rPr>
        <w:t xml:space="preserve"> 956–960.</w:t>
      </w:r>
    </w:p>
  </w:footnote>
  <w:footnote w:id="143">
    <w:p w14:paraId="5435FC48" w14:textId="27A46D25" w:rsidR="00DD79B9" w:rsidRPr="00B10D97" w:rsidRDefault="00DD79B9" w:rsidP="00DD79B9">
      <w:pPr>
        <w:pStyle w:val="grbsnormal"/>
        <w:spacing w:after="46"/>
        <w:rPr>
          <w:sz w:val="19"/>
          <w:szCs w:val="19"/>
        </w:rPr>
      </w:pPr>
      <w:r w:rsidRPr="00B10D97">
        <w:rPr>
          <w:rStyle w:val="FootnoteReference"/>
          <w:sz w:val="19"/>
          <w:szCs w:val="19"/>
        </w:rPr>
        <w:footnoteRef/>
      </w:r>
      <w:r w:rsidRPr="00B10D97">
        <w:rPr>
          <w:sz w:val="19"/>
          <w:szCs w:val="19"/>
        </w:rPr>
        <w:t xml:space="preserve"> On the P06 Beamline in general see Ch. G. Schroer, P. Boye, J. M. Feldkamp, P. Patommel, D. Samberg, A. Schropp, A. Schwab, S. Stephan, G. Falkenberg, G. Wellenreuther</w:t>
      </w:r>
      <w:r>
        <w:rPr>
          <w:sz w:val="19"/>
          <w:szCs w:val="19"/>
        </w:rPr>
        <w:t>,</w:t>
      </w:r>
      <w:r w:rsidRPr="00B10D97">
        <w:rPr>
          <w:sz w:val="19"/>
          <w:szCs w:val="19"/>
        </w:rPr>
        <w:t xml:space="preserve"> and N. Reimers, “Hard X-ray </w:t>
      </w:r>
      <w:r>
        <w:rPr>
          <w:sz w:val="19"/>
          <w:szCs w:val="19"/>
        </w:rPr>
        <w:t>N</w:t>
      </w:r>
      <w:r w:rsidRPr="00B10D97">
        <w:rPr>
          <w:sz w:val="19"/>
          <w:szCs w:val="19"/>
        </w:rPr>
        <w:t xml:space="preserve">anoprobe at </w:t>
      </w:r>
      <w:r>
        <w:rPr>
          <w:sz w:val="19"/>
          <w:szCs w:val="19"/>
        </w:rPr>
        <w:t>B</w:t>
      </w:r>
      <w:r w:rsidRPr="00B10D97">
        <w:rPr>
          <w:sz w:val="19"/>
          <w:szCs w:val="19"/>
        </w:rPr>
        <w:t xml:space="preserve">eamline P06 at PETRA III,” </w:t>
      </w:r>
      <w:r w:rsidRPr="00B10D97">
        <w:rPr>
          <w:i/>
          <w:iCs/>
          <w:sz w:val="19"/>
          <w:szCs w:val="19"/>
        </w:rPr>
        <w:t xml:space="preserve">Nuclear </w:t>
      </w:r>
      <w:r>
        <w:rPr>
          <w:i/>
          <w:iCs/>
          <w:sz w:val="19"/>
          <w:szCs w:val="19"/>
        </w:rPr>
        <w:t>I</w:t>
      </w:r>
      <w:r w:rsidRPr="00B10D97">
        <w:rPr>
          <w:i/>
          <w:iCs/>
          <w:sz w:val="19"/>
          <w:szCs w:val="19"/>
        </w:rPr>
        <w:t xml:space="preserve">nstruments &amp; </w:t>
      </w:r>
      <w:r>
        <w:rPr>
          <w:i/>
          <w:iCs/>
          <w:sz w:val="19"/>
          <w:szCs w:val="19"/>
        </w:rPr>
        <w:t>M</w:t>
      </w:r>
      <w:r w:rsidRPr="00B10D97">
        <w:rPr>
          <w:i/>
          <w:iCs/>
          <w:sz w:val="19"/>
          <w:szCs w:val="19"/>
        </w:rPr>
        <w:t xml:space="preserve">ethods in </w:t>
      </w:r>
      <w:r>
        <w:rPr>
          <w:i/>
          <w:iCs/>
          <w:sz w:val="19"/>
          <w:szCs w:val="19"/>
        </w:rPr>
        <w:t>P</w:t>
      </w:r>
      <w:r w:rsidRPr="00B10D97">
        <w:rPr>
          <w:i/>
          <w:iCs/>
          <w:sz w:val="19"/>
          <w:szCs w:val="19"/>
        </w:rPr>
        <w:t xml:space="preserve">hysics </w:t>
      </w:r>
      <w:r>
        <w:rPr>
          <w:i/>
          <w:iCs/>
          <w:sz w:val="19"/>
          <w:szCs w:val="19"/>
        </w:rPr>
        <w:t>R</w:t>
      </w:r>
      <w:r w:rsidRPr="00B10D97">
        <w:rPr>
          <w:i/>
          <w:iCs/>
          <w:sz w:val="19"/>
          <w:szCs w:val="19"/>
        </w:rPr>
        <w:t xml:space="preserve">esearch </w:t>
      </w:r>
      <w:r w:rsidRPr="00B10D97">
        <w:rPr>
          <w:sz w:val="19"/>
          <w:szCs w:val="19"/>
        </w:rPr>
        <w:t>A 616 (2010) 93–97. F</w:t>
      </w:r>
      <w:r w:rsidR="009F2692">
        <w:rPr>
          <w:sz w:val="19"/>
          <w:szCs w:val="19"/>
        </w:rPr>
        <w:t>or f</w:t>
      </w:r>
      <w:r w:rsidRPr="00B10D97">
        <w:rPr>
          <w:sz w:val="19"/>
          <w:szCs w:val="19"/>
        </w:rPr>
        <w:t xml:space="preserve">urther details </w:t>
      </w:r>
      <w:r w:rsidR="009F2692">
        <w:rPr>
          <w:sz w:val="19"/>
          <w:szCs w:val="19"/>
        </w:rPr>
        <w:t xml:space="preserve">see </w:t>
      </w:r>
      <w:r w:rsidRPr="00B10D97">
        <w:rPr>
          <w:sz w:val="19"/>
          <w:szCs w:val="19"/>
        </w:rPr>
        <w:t xml:space="preserve">Grusková et al., in </w:t>
      </w:r>
      <w:r w:rsidRPr="00B10D97">
        <w:rPr>
          <w:i/>
          <w:iCs/>
          <w:sz w:val="19"/>
          <w:szCs w:val="19"/>
        </w:rPr>
        <w:t>Le livre manuscrit grec</w:t>
      </w:r>
      <w:r w:rsidRPr="00B10D97">
        <w:rPr>
          <w:sz w:val="19"/>
          <w:szCs w:val="19"/>
        </w:rPr>
        <w:t xml:space="preserve"> 956–962</w:t>
      </w:r>
      <w:r w:rsidRPr="00B10D97">
        <w:rPr>
          <w:i/>
          <w:sz w:val="19"/>
          <w:szCs w:val="19"/>
        </w:rPr>
        <w:t>.</w:t>
      </w:r>
      <w:r w:rsidRPr="00B10D97">
        <w:rPr>
          <w:sz w:val="19"/>
          <w:szCs w:val="19"/>
        </w:rPr>
        <w:t xml:space="preserve"> </w:t>
      </w:r>
    </w:p>
  </w:footnote>
  <w:footnote w:id="144">
    <w:p w14:paraId="361C44C0" w14:textId="77777777" w:rsidR="00DD79B9" w:rsidRPr="00B10D97" w:rsidRDefault="00DD79B9" w:rsidP="00DD79B9">
      <w:pPr>
        <w:pStyle w:val="grbsnormal"/>
        <w:spacing w:after="46"/>
        <w:rPr>
          <w:sz w:val="19"/>
          <w:szCs w:val="19"/>
        </w:rPr>
      </w:pPr>
      <w:r w:rsidRPr="00B10D97">
        <w:rPr>
          <w:rStyle w:val="FootnoteReference"/>
          <w:sz w:val="19"/>
          <w:szCs w:val="19"/>
        </w:rPr>
        <w:footnoteRef/>
      </w:r>
      <w:r w:rsidRPr="00B10D97">
        <w:rPr>
          <w:sz w:val="19"/>
          <w:szCs w:val="19"/>
        </w:rPr>
        <w:t xml:space="preserve"> In 2013–2014, they were joined by William A. Christens-Barry.</w:t>
      </w:r>
    </w:p>
  </w:footnote>
  <w:footnote w:id="145">
    <w:p w14:paraId="7586577B" w14:textId="0FC5DBCE" w:rsidR="00DD79B9" w:rsidRPr="00395CEE" w:rsidRDefault="00DD79B9" w:rsidP="00DD79B9">
      <w:pPr>
        <w:pStyle w:val="grbsnormal"/>
        <w:spacing w:after="46"/>
        <w:ind w:right="-14"/>
        <w:rPr>
          <w:sz w:val="20"/>
          <w:szCs w:val="20"/>
        </w:rPr>
      </w:pPr>
      <w:r w:rsidRPr="00B10D97">
        <w:rPr>
          <w:rStyle w:val="FootnoteReference"/>
          <w:sz w:val="19"/>
          <w:szCs w:val="19"/>
        </w:rPr>
        <w:footnoteRef/>
      </w:r>
      <w:r w:rsidRPr="00B10D97">
        <w:rPr>
          <w:sz w:val="19"/>
          <w:szCs w:val="19"/>
        </w:rPr>
        <w:t xml:space="preserve"> See Grusková et al., in </w:t>
      </w:r>
      <w:r w:rsidRPr="00B10D97">
        <w:rPr>
          <w:i/>
          <w:iCs/>
          <w:sz w:val="19"/>
          <w:szCs w:val="19"/>
        </w:rPr>
        <w:t>Le livre manuscrit grec</w:t>
      </w:r>
      <w:r w:rsidRPr="00B10D97">
        <w:rPr>
          <w:sz w:val="19"/>
          <w:szCs w:val="19"/>
        </w:rPr>
        <w:t xml:space="preserve"> 956–960</w:t>
      </w:r>
      <w:r>
        <w:rPr>
          <w:sz w:val="19"/>
          <w:szCs w:val="19"/>
        </w:rPr>
        <w:t>,</w:t>
      </w:r>
      <w:r w:rsidRPr="00B10D97">
        <w:rPr>
          <w:sz w:val="19"/>
          <w:szCs w:val="19"/>
        </w:rPr>
        <w:t xml:space="preserve"> and a paper on image processing, which is being prepared by the authors of this article and the scientists Roger L. Easton, Jr., Keith </w:t>
      </w:r>
      <w:r w:rsidRPr="009F2692">
        <w:rPr>
          <w:sz w:val="20"/>
          <w:szCs w:val="20"/>
        </w:rPr>
        <w:t xml:space="preserve">T. Knox, Leif Glaser, </w:t>
      </w:r>
      <w:r w:rsidR="009F2692" w:rsidRPr="009F2692">
        <w:rPr>
          <w:rFonts w:cs="Helvetica"/>
          <w:color w:val="000000"/>
          <w:sz w:val="20"/>
          <w:szCs w:val="20"/>
        </w:rPr>
        <w:t>Katharina Kaska, David Kelbe,</w:t>
      </w:r>
      <w:r w:rsidR="009F2692" w:rsidRPr="009F2692">
        <w:rPr>
          <w:sz w:val="20"/>
          <w:szCs w:val="20"/>
        </w:rPr>
        <w:t xml:space="preserve"> </w:t>
      </w:r>
      <w:r w:rsidRPr="009F2692">
        <w:rPr>
          <w:sz w:val="20"/>
          <w:szCs w:val="20"/>
        </w:rPr>
        <w:t xml:space="preserve">and Ivan </w:t>
      </w:r>
      <w:r w:rsidRPr="00B10D97">
        <w:rPr>
          <w:sz w:val="19"/>
          <w:szCs w:val="19"/>
        </w:rPr>
        <w:t>Shevchuk.</w:t>
      </w:r>
    </w:p>
  </w:footnote>
  <w:footnote w:id="146">
    <w:p w14:paraId="3DD712CE" w14:textId="77777777" w:rsidR="00DD79B9" w:rsidRPr="00B10D97" w:rsidRDefault="00DD79B9" w:rsidP="00DD79B9">
      <w:pPr>
        <w:pStyle w:val="grbsnormal"/>
        <w:spacing w:after="46"/>
        <w:rPr>
          <w:sz w:val="19"/>
          <w:szCs w:val="19"/>
        </w:rPr>
      </w:pPr>
      <w:r w:rsidRPr="00B10D97">
        <w:rPr>
          <w:rStyle w:val="FootnoteReference"/>
          <w:sz w:val="19"/>
          <w:szCs w:val="19"/>
        </w:rPr>
        <w:footnoteRef/>
      </w:r>
      <w:r w:rsidRPr="00B10D97">
        <w:rPr>
          <w:sz w:val="19"/>
          <w:szCs w:val="19"/>
        </w:rPr>
        <w:t xml:space="preserve"> </w:t>
      </w:r>
      <w:r w:rsidRPr="00B10D97">
        <w:rPr>
          <w:rFonts w:eastAsia="Calibri"/>
          <w:sz w:val="19"/>
          <w:szCs w:val="19"/>
        </w:rPr>
        <w:t>We would like to thank Fritz Mitthof, Otto Kresten, Herwig Wolfram, Bruno Bleckmann, Markus Stein, Herbert Bannert, and both the anonymous and the named</w:t>
      </w:r>
      <w:r w:rsidRPr="00A735BC">
        <w:rPr>
          <w:rFonts w:ascii="KadmosU" w:hAnsi="KadmosU"/>
          <w:sz w:val="18"/>
          <w:szCs w:val="18"/>
        </w:rPr>
        <w:t>―</w:t>
      </w:r>
      <w:r w:rsidRPr="00B10D97">
        <w:rPr>
          <w:rFonts w:eastAsia="Calibri"/>
          <w:sz w:val="19"/>
          <w:szCs w:val="19"/>
        </w:rPr>
        <w:t>Nigel Wilson and Carlo M. Lucarini</w:t>
      </w:r>
      <w:r w:rsidRPr="00A735BC">
        <w:rPr>
          <w:rFonts w:ascii="KadmosU" w:hAnsi="KadmosU"/>
          <w:sz w:val="18"/>
          <w:szCs w:val="18"/>
        </w:rPr>
        <w:t>―</w:t>
      </w:r>
      <w:r w:rsidRPr="00B10D97">
        <w:rPr>
          <w:rFonts w:eastAsia="Calibri"/>
          <w:sz w:val="19"/>
          <w:szCs w:val="19"/>
        </w:rPr>
        <w:t xml:space="preserve">referees of </w:t>
      </w:r>
      <w:r w:rsidRPr="00A735BC">
        <w:rPr>
          <w:rFonts w:eastAsia="Calibri"/>
          <w:i/>
          <w:iCs/>
          <w:sz w:val="19"/>
          <w:szCs w:val="19"/>
        </w:rPr>
        <w:t>GRBS</w:t>
      </w:r>
      <w:r w:rsidRPr="00B10D97">
        <w:rPr>
          <w:rFonts w:eastAsia="Calibri"/>
          <w:sz w:val="19"/>
          <w:szCs w:val="19"/>
        </w:rPr>
        <w:t xml:space="preserve"> for their most valuable feedback on drafts of this </w:t>
      </w:r>
      <w:r w:rsidRPr="00B10D97">
        <w:rPr>
          <w:sz w:val="19"/>
          <w:szCs w:val="19"/>
        </w:rPr>
        <w:t>article</w:t>
      </w:r>
      <w:r w:rsidRPr="00B10D97">
        <w:rPr>
          <w:rFonts w:eastAsia="Calibri"/>
          <w:sz w:val="19"/>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E003D" w14:textId="0A0E7D87" w:rsidR="005769A6" w:rsidRPr="007E400D" w:rsidRDefault="005769A6" w:rsidP="003D26E2">
    <w:pPr>
      <w:pStyle w:val="Header"/>
      <w:tabs>
        <w:tab w:val="clear" w:pos="4320"/>
        <w:tab w:val="center" w:pos="3060"/>
        <w:tab w:val="center" w:pos="8640"/>
      </w:tabs>
      <w:rPr>
        <w:caps w:val="0"/>
      </w:rPr>
    </w:pPr>
    <w:r w:rsidRPr="007E400D">
      <w:rPr>
        <w:rStyle w:val="PageNumber"/>
      </w:rPr>
      <w:fldChar w:fldCharType="begin"/>
    </w:r>
    <w:r w:rsidRPr="007E400D">
      <w:rPr>
        <w:rStyle w:val="PageNumber"/>
      </w:rPr>
      <w:instrText xml:space="preserve"> PAGE </w:instrText>
    </w:r>
    <w:r w:rsidRPr="007E400D">
      <w:rPr>
        <w:rStyle w:val="PageNumber"/>
      </w:rPr>
      <w:fldChar w:fldCharType="separate"/>
    </w:r>
    <w:r>
      <w:rPr>
        <w:rStyle w:val="PageNumber"/>
        <w:noProof/>
      </w:rPr>
      <w:t>6</w:t>
    </w:r>
    <w:r w:rsidRPr="007E400D">
      <w:rPr>
        <w:rStyle w:val="PageNumber"/>
      </w:rPr>
      <w:fldChar w:fldCharType="end"/>
    </w:r>
    <w:r w:rsidRPr="007E400D">
      <w:rPr>
        <w:rStyle w:val="PageNumber"/>
      </w:rPr>
      <w:tab/>
    </w:r>
    <w:r w:rsidR="001F484C">
      <w:rPr>
        <w:rStyle w:val="PageNumber"/>
        <w:caps w:val="0"/>
      </w:rPr>
      <w:t>FACING THE PLAGUE AND THE GOTHS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73CF" w14:textId="632FABD7" w:rsidR="005769A6" w:rsidRDefault="005769A6" w:rsidP="00514F80">
    <w:pPr>
      <w:pStyle w:val="Header"/>
      <w:tabs>
        <w:tab w:val="clear" w:pos="4320"/>
        <w:tab w:val="center" w:pos="3060"/>
        <w:tab w:val="right" w:pos="6120"/>
      </w:tabs>
      <w:ind w:right="-14"/>
    </w:pPr>
    <w:r w:rsidRPr="007E400D">
      <w:tab/>
    </w:r>
    <w:fldSimple w:instr=" STYLEREF grbs_byline_name,byn ">
      <w:r w:rsidR="003C461A">
        <w:rPr>
          <w:noProof/>
        </w:rPr>
        <w:t>Gunther Martin and Jana Grusková</w:t>
      </w:r>
    </w:fldSimple>
    <w:r w:rsidRPr="007E400D">
      <w:tab/>
    </w:r>
    <w:r w:rsidRPr="007E400D">
      <w:rPr>
        <w:rStyle w:val="PageNumber"/>
      </w:rPr>
      <w:fldChar w:fldCharType="begin"/>
    </w:r>
    <w:r w:rsidRPr="007E400D">
      <w:rPr>
        <w:rStyle w:val="PageNumber"/>
      </w:rPr>
      <w:instrText xml:space="preserve"> PAGE </w:instrText>
    </w:r>
    <w:r w:rsidRPr="007E400D">
      <w:rPr>
        <w:rStyle w:val="PageNumber"/>
      </w:rPr>
      <w:fldChar w:fldCharType="separate"/>
    </w:r>
    <w:r>
      <w:rPr>
        <w:rStyle w:val="PageNumber"/>
        <w:noProof/>
      </w:rPr>
      <w:t>7</w:t>
    </w:r>
    <w:r w:rsidRPr="007E400D">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D28CB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84055"/>
    <w:multiLevelType w:val="hybridMultilevel"/>
    <w:tmpl w:val="5B4E20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25F206A"/>
    <w:multiLevelType w:val="hybridMultilevel"/>
    <w:tmpl w:val="6C1E19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842302"/>
    <w:multiLevelType w:val="hybridMultilevel"/>
    <w:tmpl w:val="D248C9C4"/>
    <w:lvl w:ilvl="0" w:tplc="737CF1E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15:restartNumberingAfterBreak="0">
    <w:nsid w:val="174F7934"/>
    <w:multiLevelType w:val="hybridMultilevel"/>
    <w:tmpl w:val="B5BEDD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A1727D1"/>
    <w:multiLevelType w:val="hybridMultilevel"/>
    <w:tmpl w:val="C988E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BF79EF"/>
    <w:multiLevelType w:val="hybridMultilevel"/>
    <w:tmpl w:val="A25ACC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BC1AA5"/>
    <w:multiLevelType w:val="hybridMultilevel"/>
    <w:tmpl w:val="09404C68"/>
    <w:lvl w:ilvl="0" w:tplc="C1520592">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30A4D6D"/>
    <w:multiLevelType w:val="hybridMultilevel"/>
    <w:tmpl w:val="6078465A"/>
    <w:lvl w:ilvl="0" w:tplc="3006D016">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874590"/>
    <w:multiLevelType w:val="hybridMultilevel"/>
    <w:tmpl w:val="01686426"/>
    <w:lvl w:ilvl="0" w:tplc="F474CE2C">
      <w:start w:val="1"/>
      <w:numFmt w:val="decimal"/>
      <w:lvlText w:val="(%1)"/>
      <w:lvlJc w:val="left"/>
      <w:pPr>
        <w:tabs>
          <w:tab w:val="num" w:pos="944"/>
        </w:tabs>
        <w:ind w:left="944" w:hanging="660"/>
      </w:pPr>
      <w:rPr>
        <w:rFonts w:cs="Times New Roman" w:hint="default"/>
      </w:rPr>
    </w:lvl>
    <w:lvl w:ilvl="1" w:tplc="04070019">
      <w:start w:val="1"/>
      <w:numFmt w:val="lowerLetter"/>
      <w:lvlText w:val="%2."/>
      <w:lvlJc w:val="left"/>
      <w:pPr>
        <w:tabs>
          <w:tab w:val="num" w:pos="1364"/>
        </w:tabs>
        <w:ind w:left="1364" w:hanging="360"/>
      </w:pPr>
      <w:rPr>
        <w:rFonts w:cs="Times New Roman"/>
      </w:rPr>
    </w:lvl>
    <w:lvl w:ilvl="2" w:tplc="0407001B">
      <w:start w:val="1"/>
      <w:numFmt w:val="lowerRoman"/>
      <w:lvlText w:val="%3."/>
      <w:lvlJc w:val="right"/>
      <w:pPr>
        <w:tabs>
          <w:tab w:val="num" w:pos="2084"/>
        </w:tabs>
        <w:ind w:left="2084" w:hanging="180"/>
      </w:pPr>
      <w:rPr>
        <w:rFonts w:cs="Times New Roman"/>
      </w:rPr>
    </w:lvl>
    <w:lvl w:ilvl="3" w:tplc="0407000F">
      <w:start w:val="1"/>
      <w:numFmt w:val="decimal"/>
      <w:lvlText w:val="%4."/>
      <w:lvlJc w:val="left"/>
      <w:pPr>
        <w:tabs>
          <w:tab w:val="num" w:pos="2804"/>
        </w:tabs>
        <w:ind w:left="2804" w:hanging="360"/>
      </w:pPr>
      <w:rPr>
        <w:rFonts w:cs="Times New Roman"/>
      </w:rPr>
    </w:lvl>
    <w:lvl w:ilvl="4" w:tplc="04070019">
      <w:start w:val="1"/>
      <w:numFmt w:val="lowerLetter"/>
      <w:lvlText w:val="%5."/>
      <w:lvlJc w:val="left"/>
      <w:pPr>
        <w:tabs>
          <w:tab w:val="num" w:pos="3524"/>
        </w:tabs>
        <w:ind w:left="3524" w:hanging="360"/>
      </w:pPr>
      <w:rPr>
        <w:rFonts w:cs="Times New Roman"/>
      </w:rPr>
    </w:lvl>
    <w:lvl w:ilvl="5" w:tplc="0407001B">
      <w:start w:val="1"/>
      <w:numFmt w:val="lowerRoman"/>
      <w:lvlText w:val="%6."/>
      <w:lvlJc w:val="right"/>
      <w:pPr>
        <w:tabs>
          <w:tab w:val="num" w:pos="4244"/>
        </w:tabs>
        <w:ind w:left="4244" w:hanging="180"/>
      </w:pPr>
      <w:rPr>
        <w:rFonts w:cs="Times New Roman"/>
      </w:rPr>
    </w:lvl>
    <w:lvl w:ilvl="6" w:tplc="0407000F">
      <w:start w:val="1"/>
      <w:numFmt w:val="decimal"/>
      <w:lvlText w:val="%7."/>
      <w:lvlJc w:val="left"/>
      <w:pPr>
        <w:tabs>
          <w:tab w:val="num" w:pos="4964"/>
        </w:tabs>
        <w:ind w:left="4964" w:hanging="360"/>
      </w:pPr>
      <w:rPr>
        <w:rFonts w:cs="Times New Roman"/>
      </w:rPr>
    </w:lvl>
    <w:lvl w:ilvl="7" w:tplc="04070019">
      <w:start w:val="1"/>
      <w:numFmt w:val="lowerLetter"/>
      <w:lvlText w:val="%8."/>
      <w:lvlJc w:val="left"/>
      <w:pPr>
        <w:tabs>
          <w:tab w:val="num" w:pos="5684"/>
        </w:tabs>
        <w:ind w:left="5684" w:hanging="360"/>
      </w:pPr>
      <w:rPr>
        <w:rFonts w:cs="Times New Roman"/>
      </w:rPr>
    </w:lvl>
    <w:lvl w:ilvl="8" w:tplc="0407001B">
      <w:start w:val="1"/>
      <w:numFmt w:val="lowerRoman"/>
      <w:lvlText w:val="%9."/>
      <w:lvlJc w:val="right"/>
      <w:pPr>
        <w:tabs>
          <w:tab w:val="num" w:pos="6404"/>
        </w:tabs>
        <w:ind w:left="6404" w:hanging="180"/>
      </w:pPr>
      <w:rPr>
        <w:rFonts w:cs="Times New Roman"/>
      </w:rPr>
    </w:lvl>
  </w:abstractNum>
  <w:abstractNum w:abstractNumId="10" w15:restartNumberingAfterBreak="0">
    <w:nsid w:val="408D1B3F"/>
    <w:multiLevelType w:val="multilevel"/>
    <w:tmpl w:val="D43C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043A89"/>
    <w:multiLevelType w:val="hybridMultilevel"/>
    <w:tmpl w:val="0F941834"/>
    <w:lvl w:ilvl="0" w:tplc="559A5CA2">
      <w:numFmt w:val="bullet"/>
      <w:lvlText w:val=""/>
      <w:lvlJc w:val="left"/>
      <w:pPr>
        <w:tabs>
          <w:tab w:val="num" w:pos="510"/>
        </w:tabs>
        <w:ind w:left="510" w:hanging="390"/>
      </w:pPr>
      <w:rPr>
        <w:rFonts w:ascii="SGkClassic" w:eastAsia="Times New Roman" w:hAnsi="SGkClassic" w:cs="Wingdings" w:hint="default"/>
      </w:rPr>
    </w:lvl>
    <w:lvl w:ilvl="1" w:tplc="04090003" w:tentative="1">
      <w:start w:val="1"/>
      <w:numFmt w:val="bullet"/>
      <w:lvlText w:val="o"/>
      <w:lvlJc w:val="left"/>
      <w:pPr>
        <w:tabs>
          <w:tab w:val="num" w:pos="1200"/>
        </w:tabs>
        <w:ind w:left="1200" w:hanging="360"/>
      </w:pPr>
      <w:rPr>
        <w:rFonts w:ascii="Courier New" w:hAnsi="Courier New" w:cs="Wingdings"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Wingdings"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Wingdings"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2" w15:restartNumberingAfterBreak="0">
    <w:nsid w:val="4AFB4F66"/>
    <w:multiLevelType w:val="multilevel"/>
    <w:tmpl w:val="63E6DC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562C11"/>
    <w:multiLevelType w:val="hybridMultilevel"/>
    <w:tmpl w:val="A762FE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4F6924"/>
    <w:multiLevelType w:val="hybridMultilevel"/>
    <w:tmpl w:val="625E2344"/>
    <w:lvl w:ilvl="0" w:tplc="49CA1E86">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5" w15:restartNumberingAfterBreak="0">
    <w:nsid w:val="58AC0364"/>
    <w:multiLevelType w:val="hybridMultilevel"/>
    <w:tmpl w:val="71BA50CC"/>
    <w:lvl w:ilvl="0" w:tplc="AD66CBF4">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0E27E52"/>
    <w:multiLevelType w:val="hybridMultilevel"/>
    <w:tmpl w:val="BA6C7BB6"/>
    <w:lvl w:ilvl="0" w:tplc="A8EE227E">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7" w15:restartNumberingAfterBreak="0">
    <w:nsid w:val="69232347"/>
    <w:multiLevelType w:val="hybridMultilevel"/>
    <w:tmpl w:val="CB840160"/>
    <w:lvl w:ilvl="0" w:tplc="B5CC38A0">
      <w:start w:val="3"/>
      <w:numFmt w:val="decimal"/>
      <w:lvlText w:val="%1"/>
      <w:lvlJc w:val="left"/>
      <w:pPr>
        <w:tabs>
          <w:tab w:val="num" w:pos="1080"/>
        </w:tabs>
        <w:ind w:left="1080" w:hanging="720"/>
      </w:pPr>
      <w:rPr>
        <w:rFonts w:ascii="Kadmos" w:hAnsi="Kadmo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693563EA"/>
    <w:multiLevelType w:val="multilevel"/>
    <w:tmpl w:val="9BF45D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321DFE"/>
    <w:multiLevelType w:val="hybridMultilevel"/>
    <w:tmpl w:val="D688A5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41F2591"/>
    <w:multiLevelType w:val="hybridMultilevel"/>
    <w:tmpl w:val="70725E18"/>
    <w:lvl w:ilvl="0" w:tplc="54D62C00">
      <w:numFmt w:val="bullet"/>
      <w:lvlText w:val=""/>
      <w:lvlJc w:val="left"/>
      <w:pPr>
        <w:ind w:left="720" w:hanging="360"/>
      </w:pPr>
      <w:rPr>
        <w:rFonts w:ascii="Wingdings" w:eastAsia="Arial Unicode MS"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DC5D59"/>
    <w:multiLevelType w:val="hybridMultilevel"/>
    <w:tmpl w:val="83D89CF2"/>
    <w:lvl w:ilvl="0" w:tplc="A4467CD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441188912">
    <w:abstractNumId w:val="17"/>
  </w:num>
  <w:num w:numId="2" w16cid:durableId="1409379746">
    <w:abstractNumId w:val="0"/>
  </w:num>
  <w:num w:numId="3" w16cid:durableId="1811286540">
    <w:abstractNumId w:val="11"/>
  </w:num>
  <w:num w:numId="4" w16cid:durableId="2130197641">
    <w:abstractNumId w:val="19"/>
  </w:num>
  <w:num w:numId="5" w16cid:durableId="1972973168">
    <w:abstractNumId w:val="15"/>
  </w:num>
  <w:num w:numId="6" w16cid:durableId="282350501">
    <w:abstractNumId w:val="7"/>
  </w:num>
  <w:num w:numId="7" w16cid:durableId="281088">
    <w:abstractNumId w:val="4"/>
  </w:num>
  <w:num w:numId="8" w16cid:durableId="595405817">
    <w:abstractNumId w:val="21"/>
  </w:num>
  <w:num w:numId="9" w16cid:durableId="759836508">
    <w:abstractNumId w:val="16"/>
  </w:num>
  <w:num w:numId="10" w16cid:durableId="233972124">
    <w:abstractNumId w:val="1"/>
  </w:num>
  <w:num w:numId="11" w16cid:durableId="70860240">
    <w:abstractNumId w:val="20"/>
  </w:num>
  <w:num w:numId="12" w16cid:durableId="265233809">
    <w:abstractNumId w:val="5"/>
  </w:num>
  <w:num w:numId="13" w16cid:durableId="1836727477">
    <w:abstractNumId w:val="6"/>
  </w:num>
  <w:num w:numId="14" w16cid:durableId="1060011262">
    <w:abstractNumId w:val="13"/>
  </w:num>
  <w:num w:numId="15" w16cid:durableId="1647783053">
    <w:abstractNumId w:val="8"/>
  </w:num>
  <w:num w:numId="16" w16cid:durableId="22216960">
    <w:abstractNumId w:val="12"/>
  </w:num>
  <w:num w:numId="17" w16cid:durableId="197740224">
    <w:abstractNumId w:val="18"/>
  </w:num>
  <w:num w:numId="18" w16cid:durableId="2087143982">
    <w:abstractNumId w:val="2"/>
  </w:num>
  <w:num w:numId="19" w16cid:durableId="418603010">
    <w:abstractNumId w:val="9"/>
  </w:num>
  <w:num w:numId="20" w16cid:durableId="1970435681">
    <w:abstractNumId w:val="14"/>
  </w:num>
  <w:num w:numId="21" w16cid:durableId="1100878020">
    <w:abstractNumId w:val="10"/>
  </w:num>
  <w:num w:numId="22" w16cid:durableId="14569497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0" w:nlCheck="1" w:checkStyle="0"/>
  <w:attachedTemplate r:id="rId1"/>
  <w:doNotTrackMoves/>
  <w:defaultTabStop w:val="720"/>
  <w:hyphenationZone w:val="425"/>
  <w:doNotHyphenateCaps/>
  <w:evenAndOddHeaders/>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6994"/>
    <w:rsid w:val="000005B8"/>
    <w:rsid w:val="000006EE"/>
    <w:rsid w:val="00020943"/>
    <w:rsid w:val="000447AC"/>
    <w:rsid w:val="000475A0"/>
    <w:rsid w:val="00053378"/>
    <w:rsid w:val="00057E17"/>
    <w:rsid w:val="00063668"/>
    <w:rsid w:val="00066E2F"/>
    <w:rsid w:val="00090186"/>
    <w:rsid w:val="000940C2"/>
    <w:rsid w:val="00094161"/>
    <w:rsid w:val="000969CC"/>
    <w:rsid w:val="000A6283"/>
    <w:rsid w:val="000A64B1"/>
    <w:rsid w:val="000B78A7"/>
    <w:rsid w:val="000D591A"/>
    <w:rsid w:val="000D72DF"/>
    <w:rsid w:val="000E2974"/>
    <w:rsid w:val="000E5795"/>
    <w:rsid w:val="000F11CF"/>
    <w:rsid w:val="001005D0"/>
    <w:rsid w:val="0010474C"/>
    <w:rsid w:val="00107EB2"/>
    <w:rsid w:val="0011055B"/>
    <w:rsid w:val="0011722C"/>
    <w:rsid w:val="00151EA0"/>
    <w:rsid w:val="0015434A"/>
    <w:rsid w:val="00174F05"/>
    <w:rsid w:val="00177B72"/>
    <w:rsid w:val="00181E4C"/>
    <w:rsid w:val="00190422"/>
    <w:rsid w:val="00195462"/>
    <w:rsid w:val="001A3C2A"/>
    <w:rsid w:val="001C174B"/>
    <w:rsid w:val="001C1E27"/>
    <w:rsid w:val="001E1E69"/>
    <w:rsid w:val="001E3009"/>
    <w:rsid w:val="001E4594"/>
    <w:rsid w:val="001F484C"/>
    <w:rsid w:val="00200921"/>
    <w:rsid w:val="002015ED"/>
    <w:rsid w:val="00204D26"/>
    <w:rsid w:val="00212680"/>
    <w:rsid w:val="00221BEC"/>
    <w:rsid w:val="00227692"/>
    <w:rsid w:val="00242BF3"/>
    <w:rsid w:val="00252DA2"/>
    <w:rsid w:val="00255DE5"/>
    <w:rsid w:val="00263CB0"/>
    <w:rsid w:val="00277C9D"/>
    <w:rsid w:val="002842C0"/>
    <w:rsid w:val="00285A93"/>
    <w:rsid w:val="0029045F"/>
    <w:rsid w:val="00292ADC"/>
    <w:rsid w:val="002A488E"/>
    <w:rsid w:val="002B0193"/>
    <w:rsid w:val="002D1353"/>
    <w:rsid w:val="002D6DE0"/>
    <w:rsid w:val="002F0F21"/>
    <w:rsid w:val="002F53AA"/>
    <w:rsid w:val="00301276"/>
    <w:rsid w:val="0030326A"/>
    <w:rsid w:val="00304782"/>
    <w:rsid w:val="00311A55"/>
    <w:rsid w:val="00315531"/>
    <w:rsid w:val="00320512"/>
    <w:rsid w:val="003323A4"/>
    <w:rsid w:val="00350BB2"/>
    <w:rsid w:val="003521A9"/>
    <w:rsid w:val="003656BD"/>
    <w:rsid w:val="00367DF4"/>
    <w:rsid w:val="00376E06"/>
    <w:rsid w:val="00381892"/>
    <w:rsid w:val="00396032"/>
    <w:rsid w:val="003B0390"/>
    <w:rsid w:val="003B0499"/>
    <w:rsid w:val="003B09EC"/>
    <w:rsid w:val="003C3ACE"/>
    <w:rsid w:val="003C461A"/>
    <w:rsid w:val="003C5620"/>
    <w:rsid w:val="003C6CE3"/>
    <w:rsid w:val="003D26E2"/>
    <w:rsid w:val="003D4B75"/>
    <w:rsid w:val="003F13DD"/>
    <w:rsid w:val="004055DB"/>
    <w:rsid w:val="004126D4"/>
    <w:rsid w:val="00425206"/>
    <w:rsid w:val="00434875"/>
    <w:rsid w:val="00435900"/>
    <w:rsid w:val="00470DF0"/>
    <w:rsid w:val="00480D95"/>
    <w:rsid w:val="004A090D"/>
    <w:rsid w:val="004A0EB9"/>
    <w:rsid w:val="004B117D"/>
    <w:rsid w:val="004B7EBC"/>
    <w:rsid w:val="004C3C41"/>
    <w:rsid w:val="004C3F3A"/>
    <w:rsid w:val="004C693E"/>
    <w:rsid w:val="004C74B3"/>
    <w:rsid w:val="004D4FF7"/>
    <w:rsid w:val="00506065"/>
    <w:rsid w:val="0051280B"/>
    <w:rsid w:val="00514F80"/>
    <w:rsid w:val="005226D7"/>
    <w:rsid w:val="0053209F"/>
    <w:rsid w:val="005377CA"/>
    <w:rsid w:val="00540299"/>
    <w:rsid w:val="005413B1"/>
    <w:rsid w:val="00550E1A"/>
    <w:rsid w:val="00553ACF"/>
    <w:rsid w:val="00557682"/>
    <w:rsid w:val="005632AD"/>
    <w:rsid w:val="005638E0"/>
    <w:rsid w:val="005670B7"/>
    <w:rsid w:val="005672CF"/>
    <w:rsid w:val="005712DA"/>
    <w:rsid w:val="005769A6"/>
    <w:rsid w:val="005828C7"/>
    <w:rsid w:val="00582994"/>
    <w:rsid w:val="0058629B"/>
    <w:rsid w:val="005879CA"/>
    <w:rsid w:val="00590370"/>
    <w:rsid w:val="00590C47"/>
    <w:rsid w:val="00596467"/>
    <w:rsid w:val="005B272B"/>
    <w:rsid w:val="005C1729"/>
    <w:rsid w:val="005C7E30"/>
    <w:rsid w:val="005D3F10"/>
    <w:rsid w:val="005D577E"/>
    <w:rsid w:val="006005DB"/>
    <w:rsid w:val="006022C5"/>
    <w:rsid w:val="0060504E"/>
    <w:rsid w:val="00611C85"/>
    <w:rsid w:val="0061623A"/>
    <w:rsid w:val="00622886"/>
    <w:rsid w:val="0062700F"/>
    <w:rsid w:val="00633B76"/>
    <w:rsid w:val="00640EA9"/>
    <w:rsid w:val="006441AE"/>
    <w:rsid w:val="00663ED9"/>
    <w:rsid w:val="00665CDC"/>
    <w:rsid w:val="006665E0"/>
    <w:rsid w:val="0067543C"/>
    <w:rsid w:val="006861C3"/>
    <w:rsid w:val="00690CE7"/>
    <w:rsid w:val="006A2A6B"/>
    <w:rsid w:val="006C1C94"/>
    <w:rsid w:val="006C766F"/>
    <w:rsid w:val="006D47B6"/>
    <w:rsid w:val="006E66BD"/>
    <w:rsid w:val="00722F60"/>
    <w:rsid w:val="00734EE0"/>
    <w:rsid w:val="00735795"/>
    <w:rsid w:val="007419EE"/>
    <w:rsid w:val="00745101"/>
    <w:rsid w:val="00755E21"/>
    <w:rsid w:val="0075761D"/>
    <w:rsid w:val="00763261"/>
    <w:rsid w:val="007645CF"/>
    <w:rsid w:val="00765B77"/>
    <w:rsid w:val="00766251"/>
    <w:rsid w:val="007667FF"/>
    <w:rsid w:val="00774913"/>
    <w:rsid w:val="007877A4"/>
    <w:rsid w:val="007A0FA7"/>
    <w:rsid w:val="007A3408"/>
    <w:rsid w:val="007A5A28"/>
    <w:rsid w:val="007B4213"/>
    <w:rsid w:val="007B5362"/>
    <w:rsid w:val="007C59ED"/>
    <w:rsid w:val="007D2B42"/>
    <w:rsid w:val="007D3579"/>
    <w:rsid w:val="007D5A80"/>
    <w:rsid w:val="007D64B2"/>
    <w:rsid w:val="007E45A1"/>
    <w:rsid w:val="007E61D0"/>
    <w:rsid w:val="007E7266"/>
    <w:rsid w:val="007F17F2"/>
    <w:rsid w:val="007F5D51"/>
    <w:rsid w:val="008042FF"/>
    <w:rsid w:val="00807FED"/>
    <w:rsid w:val="008134AF"/>
    <w:rsid w:val="008246B3"/>
    <w:rsid w:val="0083074D"/>
    <w:rsid w:val="00831BAD"/>
    <w:rsid w:val="00832C32"/>
    <w:rsid w:val="008348CD"/>
    <w:rsid w:val="00843B40"/>
    <w:rsid w:val="00854D72"/>
    <w:rsid w:val="00870773"/>
    <w:rsid w:val="00880718"/>
    <w:rsid w:val="0088139B"/>
    <w:rsid w:val="008826FE"/>
    <w:rsid w:val="008841E3"/>
    <w:rsid w:val="008904F4"/>
    <w:rsid w:val="0089198F"/>
    <w:rsid w:val="008949BF"/>
    <w:rsid w:val="0089543E"/>
    <w:rsid w:val="008A72BC"/>
    <w:rsid w:val="008B376C"/>
    <w:rsid w:val="008B7A39"/>
    <w:rsid w:val="008C374F"/>
    <w:rsid w:val="008D33AD"/>
    <w:rsid w:val="008D36C9"/>
    <w:rsid w:val="008D5E0F"/>
    <w:rsid w:val="008D739C"/>
    <w:rsid w:val="008E061E"/>
    <w:rsid w:val="008F3EBB"/>
    <w:rsid w:val="008F6C39"/>
    <w:rsid w:val="00916A00"/>
    <w:rsid w:val="009221BD"/>
    <w:rsid w:val="00931F5E"/>
    <w:rsid w:val="0094053B"/>
    <w:rsid w:val="009432A4"/>
    <w:rsid w:val="0094490A"/>
    <w:rsid w:val="0096247B"/>
    <w:rsid w:val="00973855"/>
    <w:rsid w:val="00990862"/>
    <w:rsid w:val="00992CA1"/>
    <w:rsid w:val="00992F53"/>
    <w:rsid w:val="009A0450"/>
    <w:rsid w:val="009A546E"/>
    <w:rsid w:val="009A79E9"/>
    <w:rsid w:val="009B2875"/>
    <w:rsid w:val="009B7CC4"/>
    <w:rsid w:val="009E5F1D"/>
    <w:rsid w:val="009F03D5"/>
    <w:rsid w:val="009F2692"/>
    <w:rsid w:val="009F7805"/>
    <w:rsid w:val="009F7F1F"/>
    <w:rsid w:val="00A120F6"/>
    <w:rsid w:val="00A316CA"/>
    <w:rsid w:val="00A35183"/>
    <w:rsid w:val="00A353E5"/>
    <w:rsid w:val="00A3631A"/>
    <w:rsid w:val="00A378C4"/>
    <w:rsid w:val="00A53A46"/>
    <w:rsid w:val="00A57D85"/>
    <w:rsid w:val="00A612A6"/>
    <w:rsid w:val="00A71A12"/>
    <w:rsid w:val="00A848B4"/>
    <w:rsid w:val="00A926AF"/>
    <w:rsid w:val="00AA3A5D"/>
    <w:rsid w:val="00AB00A2"/>
    <w:rsid w:val="00AB4343"/>
    <w:rsid w:val="00AB503C"/>
    <w:rsid w:val="00AB6F39"/>
    <w:rsid w:val="00AD2B37"/>
    <w:rsid w:val="00AE0E72"/>
    <w:rsid w:val="00AF0910"/>
    <w:rsid w:val="00AF0BFE"/>
    <w:rsid w:val="00AF4554"/>
    <w:rsid w:val="00AF7D23"/>
    <w:rsid w:val="00B053DE"/>
    <w:rsid w:val="00B13506"/>
    <w:rsid w:val="00B25F55"/>
    <w:rsid w:val="00B26C0D"/>
    <w:rsid w:val="00B30F01"/>
    <w:rsid w:val="00B32BB7"/>
    <w:rsid w:val="00B516FB"/>
    <w:rsid w:val="00B53839"/>
    <w:rsid w:val="00B53D80"/>
    <w:rsid w:val="00B77AE0"/>
    <w:rsid w:val="00B879E4"/>
    <w:rsid w:val="00B96BA0"/>
    <w:rsid w:val="00B96F71"/>
    <w:rsid w:val="00BA1F62"/>
    <w:rsid w:val="00BA4E55"/>
    <w:rsid w:val="00BB5903"/>
    <w:rsid w:val="00BC4633"/>
    <w:rsid w:val="00BD1799"/>
    <w:rsid w:val="00BD62B3"/>
    <w:rsid w:val="00BE20B9"/>
    <w:rsid w:val="00BE28B3"/>
    <w:rsid w:val="00BE659C"/>
    <w:rsid w:val="00C10302"/>
    <w:rsid w:val="00C207DF"/>
    <w:rsid w:val="00C268D7"/>
    <w:rsid w:val="00C33835"/>
    <w:rsid w:val="00C34086"/>
    <w:rsid w:val="00C37102"/>
    <w:rsid w:val="00C40C1B"/>
    <w:rsid w:val="00C40F42"/>
    <w:rsid w:val="00C52B24"/>
    <w:rsid w:val="00C72DB0"/>
    <w:rsid w:val="00C74515"/>
    <w:rsid w:val="00C75BD3"/>
    <w:rsid w:val="00C81DDC"/>
    <w:rsid w:val="00C90046"/>
    <w:rsid w:val="00C92087"/>
    <w:rsid w:val="00C9444E"/>
    <w:rsid w:val="00C9758F"/>
    <w:rsid w:val="00CC20B3"/>
    <w:rsid w:val="00CC4EB2"/>
    <w:rsid w:val="00CC6814"/>
    <w:rsid w:val="00CD0E0F"/>
    <w:rsid w:val="00CE02DE"/>
    <w:rsid w:val="00CE756A"/>
    <w:rsid w:val="00CF1EE0"/>
    <w:rsid w:val="00D01481"/>
    <w:rsid w:val="00D03FD3"/>
    <w:rsid w:val="00D10841"/>
    <w:rsid w:val="00D149E8"/>
    <w:rsid w:val="00D207A1"/>
    <w:rsid w:val="00D22DB9"/>
    <w:rsid w:val="00D26994"/>
    <w:rsid w:val="00D42043"/>
    <w:rsid w:val="00D50099"/>
    <w:rsid w:val="00D61DFE"/>
    <w:rsid w:val="00D62FAC"/>
    <w:rsid w:val="00D74E8B"/>
    <w:rsid w:val="00D849A1"/>
    <w:rsid w:val="00DA7CF3"/>
    <w:rsid w:val="00DB3164"/>
    <w:rsid w:val="00DC7FE7"/>
    <w:rsid w:val="00DD25B5"/>
    <w:rsid w:val="00DD41DE"/>
    <w:rsid w:val="00DD5EAA"/>
    <w:rsid w:val="00DD79B9"/>
    <w:rsid w:val="00DE216E"/>
    <w:rsid w:val="00DF29E2"/>
    <w:rsid w:val="00E04D4B"/>
    <w:rsid w:val="00E07A99"/>
    <w:rsid w:val="00E13ED6"/>
    <w:rsid w:val="00E2132C"/>
    <w:rsid w:val="00E25872"/>
    <w:rsid w:val="00E260EF"/>
    <w:rsid w:val="00E26DBC"/>
    <w:rsid w:val="00E30BFE"/>
    <w:rsid w:val="00E35A00"/>
    <w:rsid w:val="00E4218A"/>
    <w:rsid w:val="00E5184A"/>
    <w:rsid w:val="00E52233"/>
    <w:rsid w:val="00E56E59"/>
    <w:rsid w:val="00E72D7D"/>
    <w:rsid w:val="00E73648"/>
    <w:rsid w:val="00E77ED1"/>
    <w:rsid w:val="00E830A3"/>
    <w:rsid w:val="00E85333"/>
    <w:rsid w:val="00E93D41"/>
    <w:rsid w:val="00EA1678"/>
    <w:rsid w:val="00EA7026"/>
    <w:rsid w:val="00EA79EF"/>
    <w:rsid w:val="00EB2569"/>
    <w:rsid w:val="00EC3708"/>
    <w:rsid w:val="00EC6C70"/>
    <w:rsid w:val="00EE2901"/>
    <w:rsid w:val="00EE37C1"/>
    <w:rsid w:val="00EF7718"/>
    <w:rsid w:val="00F1169A"/>
    <w:rsid w:val="00F14C80"/>
    <w:rsid w:val="00F4165D"/>
    <w:rsid w:val="00F446BB"/>
    <w:rsid w:val="00F47F42"/>
    <w:rsid w:val="00F50736"/>
    <w:rsid w:val="00F53985"/>
    <w:rsid w:val="00F67076"/>
    <w:rsid w:val="00F758A7"/>
    <w:rsid w:val="00F835E6"/>
    <w:rsid w:val="00F838DA"/>
    <w:rsid w:val="00F92754"/>
    <w:rsid w:val="00F95CAB"/>
    <w:rsid w:val="00FB68A0"/>
    <w:rsid w:val="00FC54D6"/>
    <w:rsid w:val="00FE16BD"/>
    <w:rsid w:val="00FE5482"/>
    <w:rsid w:val="00FE599C"/>
    <w:rsid w:val="00FF12C1"/>
    <w:rsid w:val="00FF1DC6"/>
    <w:rsid w:val="00FF36F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32316E5"/>
  <w15:docId w15:val="{5E6BB51A-541D-D54C-A269-FA391D1F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AEE"/>
    <w:rPr>
      <w:sz w:val="24"/>
      <w:szCs w:val="24"/>
    </w:rPr>
  </w:style>
  <w:style w:type="paragraph" w:styleId="Heading1">
    <w:name w:val="heading 1"/>
    <w:basedOn w:val="Normal"/>
    <w:next w:val="Normal"/>
    <w:link w:val="Heading1Char"/>
    <w:uiPriority w:val="9"/>
    <w:qFormat/>
    <w:rsid w:val="00D26994"/>
    <w:pPr>
      <w:keepNext/>
      <w:spacing w:before="240" w:after="60"/>
      <w:outlineLvl w:val="0"/>
    </w:pPr>
    <w:rPr>
      <w:b/>
      <w:kern w:val="32"/>
      <w:sz w:val="32"/>
    </w:rPr>
  </w:style>
  <w:style w:type="paragraph" w:styleId="Heading2">
    <w:name w:val="heading 2"/>
    <w:basedOn w:val="Normal"/>
    <w:next w:val="Normal"/>
    <w:link w:val="Heading2Char"/>
    <w:qFormat/>
    <w:rsid w:val="00D26994"/>
    <w:pPr>
      <w:keepNext/>
      <w:spacing w:before="240" w:after="60"/>
      <w:outlineLvl w:val="1"/>
    </w:pPr>
    <w:rPr>
      <w:b/>
      <w:i/>
      <w:sz w:val="28"/>
    </w:rPr>
  </w:style>
  <w:style w:type="paragraph" w:styleId="Heading3">
    <w:name w:val="heading 3"/>
    <w:basedOn w:val="Normal"/>
    <w:next w:val="Normal"/>
    <w:link w:val="Heading3Char"/>
    <w:qFormat/>
    <w:rsid w:val="00D26994"/>
    <w:pPr>
      <w:keepNext/>
      <w:spacing w:before="240" w:after="60"/>
      <w:outlineLvl w:val="2"/>
    </w:pPr>
    <w:rPr>
      <w:b/>
      <w:sz w:val="26"/>
    </w:rPr>
  </w:style>
  <w:style w:type="paragraph" w:styleId="Heading4">
    <w:name w:val="heading 4"/>
    <w:basedOn w:val="Normal"/>
    <w:next w:val="Normal"/>
    <w:link w:val="Heading4Char"/>
    <w:uiPriority w:val="9"/>
    <w:qFormat/>
    <w:rsid w:val="00D26994"/>
    <w:pPr>
      <w:keepNext/>
      <w:spacing w:before="240" w:after="60"/>
      <w:outlineLvl w:val="3"/>
    </w:pPr>
    <w:rPr>
      <w:rFonts w:ascii="Times" w:hAnsi="Times"/>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nhideWhenUsed/>
    <w:rsid w:val="00391719"/>
    <w:rPr>
      <w:rFonts w:ascii="Lucida Grande" w:hAnsi="Lucida Grande"/>
      <w:sz w:val="18"/>
      <w:szCs w:val="18"/>
    </w:rPr>
  </w:style>
  <w:style w:type="character" w:customStyle="1" w:styleId="BalloonTextChar">
    <w:name w:val="Balloon Text Char"/>
    <w:basedOn w:val="DefaultParagraphFont"/>
    <w:uiPriority w:val="99"/>
    <w:semiHidden/>
    <w:rsid w:val="000567DB"/>
    <w:rPr>
      <w:rFonts w:ascii="Lucida Grande" w:hAnsi="Lucida Grande"/>
      <w:sz w:val="18"/>
      <w:szCs w:val="18"/>
    </w:rPr>
  </w:style>
  <w:style w:type="character" w:customStyle="1" w:styleId="BalloonTextChar0">
    <w:name w:val="Balloon Text Char"/>
    <w:basedOn w:val="DefaultParagraphFont"/>
    <w:uiPriority w:val="99"/>
    <w:semiHidden/>
    <w:rsid w:val="00A95F0D"/>
    <w:rPr>
      <w:rFonts w:ascii="Lucida Grande" w:hAnsi="Lucida Grande"/>
      <w:sz w:val="18"/>
      <w:szCs w:val="18"/>
    </w:rPr>
  </w:style>
  <w:style w:type="character" w:customStyle="1" w:styleId="BalloonTextChar2">
    <w:name w:val="Balloon Text Char"/>
    <w:basedOn w:val="DefaultParagraphFont"/>
    <w:uiPriority w:val="99"/>
    <w:semiHidden/>
    <w:rsid w:val="00391719"/>
    <w:rPr>
      <w:rFonts w:ascii="Lucida Grande" w:hAnsi="Lucida Grande"/>
      <w:sz w:val="18"/>
      <w:szCs w:val="18"/>
    </w:rPr>
  </w:style>
  <w:style w:type="character" w:customStyle="1" w:styleId="BalloonTextChar3">
    <w:name w:val="Balloon Text Char"/>
    <w:basedOn w:val="DefaultParagraphFont"/>
    <w:uiPriority w:val="99"/>
    <w:semiHidden/>
    <w:rsid w:val="00391719"/>
    <w:rPr>
      <w:rFonts w:ascii="Lucida Grande" w:hAnsi="Lucida Grande"/>
      <w:sz w:val="18"/>
      <w:szCs w:val="18"/>
    </w:rPr>
  </w:style>
  <w:style w:type="character" w:customStyle="1" w:styleId="BalloonTextChar1">
    <w:name w:val="Balloon Text Char1"/>
    <w:basedOn w:val="DefaultParagraphFont"/>
    <w:link w:val="BalloonText"/>
    <w:rsid w:val="00391719"/>
    <w:rPr>
      <w:rFonts w:ascii="Lucida Grande" w:hAnsi="Lucida Grande"/>
      <w:sz w:val="18"/>
      <w:szCs w:val="18"/>
    </w:rPr>
  </w:style>
  <w:style w:type="paragraph" w:customStyle="1" w:styleId="grbslistvariable">
    <w:name w:val="grbs_listvariable"/>
    <w:aliases w:val="lv"/>
    <w:basedOn w:val="Normal"/>
    <w:next w:val="Normal"/>
    <w:rsid w:val="00D26994"/>
    <w:pPr>
      <w:spacing w:after="80" w:line="240" w:lineRule="atLeast"/>
      <w:ind w:left="360"/>
      <w:jc w:val="both"/>
    </w:pPr>
  </w:style>
  <w:style w:type="paragraph" w:customStyle="1" w:styleId="grbsh1">
    <w:name w:val="grbs_h1"/>
    <w:aliases w:val="h1"/>
    <w:basedOn w:val="Heading1"/>
    <w:next w:val="Normal"/>
    <w:rsid w:val="00BB56DE"/>
    <w:pPr>
      <w:spacing w:before="260" w:after="0" w:line="360" w:lineRule="exact"/>
      <w:jc w:val="center"/>
    </w:pPr>
    <w:rPr>
      <w:rFonts w:ascii="Baskerville" w:hAnsi="Baskerville"/>
      <w:b w:val="0"/>
      <w:sz w:val="36"/>
    </w:rPr>
  </w:style>
  <w:style w:type="paragraph" w:customStyle="1" w:styleId="grbsh2">
    <w:name w:val="grbs_h2"/>
    <w:aliases w:val="h2"/>
    <w:basedOn w:val="Heading2"/>
    <w:next w:val="Normal"/>
    <w:rsid w:val="00B21E6F"/>
    <w:pPr>
      <w:spacing w:before="520" w:after="240"/>
      <w:jc w:val="center"/>
    </w:pPr>
    <w:rPr>
      <w:b w:val="0"/>
      <w:i w:val="0"/>
      <w:sz w:val="26"/>
    </w:rPr>
  </w:style>
  <w:style w:type="character" w:customStyle="1" w:styleId="grbsemphasis">
    <w:name w:val="grbs_emphasis"/>
    <w:aliases w:val="em"/>
    <w:basedOn w:val="DefaultParagraphFont"/>
    <w:rsid w:val="00D26994"/>
    <w:rPr>
      <w:i/>
      <w:u w:val="none"/>
    </w:rPr>
  </w:style>
  <w:style w:type="paragraph" w:customStyle="1" w:styleId="grbsblockquote">
    <w:name w:val="grbs_blockquote"/>
    <w:aliases w:val="bq"/>
    <w:basedOn w:val="Normal"/>
    <w:rsid w:val="00766251"/>
    <w:pPr>
      <w:spacing w:before="60" w:after="60"/>
      <w:ind w:left="202" w:right="202"/>
      <w:jc w:val="both"/>
    </w:pPr>
    <w:rPr>
      <w:rFonts w:ascii="Baskerville" w:hAnsi="Baskerville"/>
      <w:color w:val="000000"/>
      <w:sz w:val="22"/>
    </w:rPr>
  </w:style>
  <w:style w:type="paragraph" w:customStyle="1" w:styleId="grbsGreekblockquote">
    <w:name w:val="grbs_Greek_blockquote"/>
    <w:aliases w:val="gbq"/>
    <w:basedOn w:val="grbsblockquote"/>
    <w:rsid w:val="00766251"/>
    <w:pPr>
      <w:spacing w:line="250" w:lineRule="exact"/>
    </w:pPr>
    <w:rPr>
      <w:rFonts w:ascii="KadmosU" w:hAnsi="KadmosU"/>
      <w:sz w:val="21"/>
    </w:rPr>
  </w:style>
  <w:style w:type="paragraph" w:customStyle="1" w:styleId="grbssourceattrib">
    <w:name w:val="grbs_source_attrib"/>
    <w:aliases w:val="at"/>
    <w:basedOn w:val="Normal"/>
    <w:next w:val="Normal"/>
    <w:rsid w:val="00B21E6F"/>
    <w:pPr>
      <w:spacing w:before="160" w:after="160"/>
      <w:jc w:val="right"/>
    </w:pPr>
    <w:rPr>
      <w:color w:val="000000"/>
      <w:sz w:val="20"/>
    </w:rPr>
  </w:style>
  <w:style w:type="paragraph" w:customStyle="1" w:styleId="grbslistvariableterm">
    <w:name w:val="grbs_listvariableterm"/>
    <w:aliases w:val="lvt"/>
    <w:basedOn w:val="grbslistvariable"/>
    <w:next w:val="grbslistvariable"/>
    <w:rsid w:val="00D26994"/>
    <w:pPr>
      <w:keepNext/>
      <w:spacing w:after="0"/>
      <w:ind w:left="0"/>
    </w:pPr>
    <w:rPr>
      <w:color w:val="000000"/>
    </w:rPr>
  </w:style>
  <w:style w:type="paragraph" w:customStyle="1" w:styleId="grbschapternumber">
    <w:name w:val="grbs_chapter_number"/>
    <w:basedOn w:val="grbsh1"/>
    <w:next w:val="grbsh1"/>
    <w:rsid w:val="00D26994"/>
    <w:rPr>
      <w:sz w:val="56"/>
    </w:rPr>
  </w:style>
  <w:style w:type="paragraph" w:styleId="Footer">
    <w:name w:val="footer"/>
    <w:basedOn w:val="Normal"/>
    <w:link w:val="FooterChar"/>
    <w:uiPriority w:val="99"/>
    <w:rsid w:val="00367DF4"/>
    <w:pPr>
      <w:tabs>
        <w:tab w:val="center" w:pos="4320"/>
        <w:tab w:val="right" w:pos="8640"/>
      </w:tabs>
    </w:pPr>
    <w:rPr>
      <w:rFonts w:ascii="Baskerville" w:hAnsi="Baskerville"/>
      <w:szCs w:val="22"/>
    </w:rPr>
  </w:style>
  <w:style w:type="paragraph" w:customStyle="1" w:styleId="grbsnormal">
    <w:name w:val="grbs_normal"/>
    <w:aliases w:val="nb"/>
    <w:basedOn w:val="Normal"/>
    <w:rsid w:val="001E3009"/>
    <w:pPr>
      <w:widowControl w:val="0"/>
      <w:ind w:firstLine="202"/>
      <w:jc w:val="both"/>
    </w:pPr>
    <w:rPr>
      <w:rFonts w:ascii="Baskerville" w:hAnsi="Baskerville"/>
    </w:rPr>
  </w:style>
  <w:style w:type="paragraph" w:customStyle="1" w:styleId="grbsGreekverse">
    <w:name w:val="grbs_Greek_verse"/>
    <w:aliases w:val="gvl"/>
    <w:basedOn w:val="Normal"/>
    <w:rsid w:val="005226D7"/>
    <w:pPr>
      <w:tabs>
        <w:tab w:val="left" w:pos="720"/>
      </w:tabs>
      <w:spacing w:line="240" w:lineRule="exact"/>
      <w:ind w:left="1526" w:hanging="1526"/>
    </w:pPr>
    <w:rPr>
      <w:rFonts w:ascii="KadmosU" w:hAnsi="KadmosU"/>
      <w:sz w:val="22"/>
    </w:rPr>
  </w:style>
  <w:style w:type="paragraph" w:customStyle="1" w:styleId="grbsverseline">
    <w:name w:val="grbs_verse_line"/>
    <w:aliases w:val="vl"/>
    <w:basedOn w:val="Normal"/>
    <w:rsid w:val="00D26994"/>
    <w:pPr>
      <w:tabs>
        <w:tab w:val="left" w:pos="720"/>
      </w:tabs>
      <w:spacing w:after="60" w:line="300" w:lineRule="exact"/>
      <w:ind w:left="1530" w:hanging="810"/>
    </w:pPr>
  </w:style>
  <w:style w:type="character" w:customStyle="1" w:styleId="grbsforeignemphasis">
    <w:name w:val="grbs_foreign_emphasis"/>
    <w:aliases w:val="fem"/>
    <w:basedOn w:val="DefaultParagraphFont"/>
    <w:rsid w:val="00D26994"/>
    <w:rPr>
      <w:i/>
      <w:u w:val="single"/>
    </w:rPr>
  </w:style>
  <w:style w:type="character" w:customStyle="1" w:styleId="grbscitetitle">
    <w:name w:val="grbs_citetitle"/>
    <w:aliases w:val="ct"/>
    <w:basedOn w:val="DefaultParagraphFont"/>
    <w:rsid w:val="00D26994"/>
    <w:rPr>
      <w:i/>
    </w:rPr>
  </w:style>
  <w:style w:type="paragraph" w:customStyle="1" w:styleId="grbsessayauthor">
    <w:name w:val="grbs_essay_author"/>
    <w:aliases w:val="ea"/>
    <w:basedOn w:val="Normal"/>
    <w:next w:val="grbsnormal"/>
    <w:rsid w:val="00D26994"/>
    <w:pPr>
      <w:spacing w:before="100" w:after="100"/>
      <w:jc w:val="right"/>
    </w:pPr>
    <w:rPr>
      <w:b/>
    </w:rPr>
  </w:style>
  <w:style w:type="character" w:customStyle="1" w:styleId="grbshighlight">
    <w:name w:val="grbs_highlight"/>
    <w:aliases w:val="hi"/>
    <w:basedOn w:val="DefaultParagraphFont"/>
    <w:rsid w:val="00D26994"/>
    <w:rPr>
      <w:u w:val="single"/>
    </w:rPr>
  </w:style>
  <w:style w:type="character" w:styleId="PageNumber">
    <w:name w:val="page number"/>
    <w:basedOn w:val="DefaultParagraphFont"/>
    <w:rsid w:val="00A57D85"/>
    <w:rPr>
      <w:rFonts w:ascii="Baskerville" w:hAnsi="Baskerville"/>
      <w:sz w:val="20"/>
    </w:rPr>
  </w:style>
  <w:style w:type="character" w:customStyle="1" w:styleId="grbsblockquoteemphasis">
    <w:name w:val="grbs_blockquote_emphasis"/>
    <w:aliases w:val="bem"/>
    <w:basedOn w:val="DefaultParagraphFont"/>
    <w:rsid w:val="00D26994"/>
    <w:rPr>
      <w:u w:val="single"/>
    </w:rPr>
  </w:style>
  <w:style w:type="character" w:customStyle="1" w:styleId="grbstranslitGreek">
    <w:name w:val="grbs_translit_Greek"/>
    <w:aliases w:val="trg"/>
    <w:basedOn w:val="DefaultParagraphFont"/>
    <w:rsid w:val="00D26994"/>
    <w:rPr>
      <w:i/>
    </w:rPr>
  </w:style>
  <w:style w:type="paragraph" w:customStyle="1" w:styleId="grbscaption">
    <w:name w:val="grbs_caption"/>
    <w:aliases w:val="cp"/>
    <w:basedOn w:val="Normal"/>
    <w:rsid w:val="00D26994"/>
    <w:pPr>
      <w:spacing w:before="120" w:after="120" w:line="320" w:lineRule="exact"/>
    </w:pPr>
    <w:rPr>
      <w:rFonts w:ascii="Times" w:eastAsia="Times" w:hAnsi="Times"/>
      <w:b/>
    </w:rPr>
  </w:style>
  <w:style w:type="character" w:customStyle="1" w:styleId="grbsforeign">
    <w:name w:val="grbs_foreign"/>
    <w:aliases w:val="cf"/>
    <w:basedOn w:val="DefaultParagraphFont"/>
    <w:rsid w:val="00D26994"/>
    <w:rPr>
      <w:i/>
    </w:rPr>
  </w:style>
  <w:style w:type="character" w:customStyle="1" w:styleId="grbsGreek">
    <w:name w:val="grbs_Greek"/>
    <w:aliases w:val="gk"/>
    <w:basedOn w:val="DefaultParagraphFont"/>
    <w:rsid w:val="008826FE"/>
    <w:rPr>
      <w:rFonts w:ascii="KadmosU" w:hAnsi="KadmosU"/>
      <w:sz w:val="21"/>
    </w:rPr>
  </w:style>
  <w:style w:type="character" w:customStyle="1" w:styleId="grbsGreekemphasis">
    <w:name w:val="grbs_Greek_emphasis"/>
    <w:aliases w:val="gem"/>
    <w:basedOn w:val="grbsGreek"/>
    <w:rsid w:val="00D50C5B"/>
    <w:rPr>
      <w:rFonts w:ascii="Porson" w:hAnsi="Porson"/>
      <w:sz w:val="23"/>
      <w:u w:val="single"/>
    </w:rPr>
  </w:style>
  <w:style w:type="paragraph" w:customStyle="1" w:styleId="grbsh3">
    <w:name w:val="grbs_h3"/>
    <w:aliases w:val="h3"/>
    <w:basedOn w:val="Heading3"/>
    <w:next w:val="Normal"/>
    <w:rsid w:val="006253DA"/>
    <w:rPr>
      <w:rFonts w:eastAsia="Times"/>
      <w:sz w:val="24"/>
    </w:rPr>
  </w:style>
  <w:style w:type="character" w:customStyle="1" w:styleId="grbsquoteemphasis">
    <w:name w:val="grbs_quote_emphasis"/>
    <w:aliases w:val="qem"/>
    <w:basedOn w:val="DefaultParagraphFont"/>
    <w:rsid w:val="00D26994"/>
    <w:rPr>
      <w:u w:val="single"/>
    </w:rPr>
  </w:style>
  <w:style w:type="character" w:customStyle="1" w:styleId="grbsstartGreekasis">
    <w:name w:val="grbs_startGreekasis"/>
    <w:aliases w:val="sgai"/>
    <w:basedOn w:val="DefaultParagraphFont"/>
    <w:rsid w:val="00D50C5B"/>
  </w:style>
  <w:style w:type="paragraph" w:customStyle="1" w:styleId="grbsnormalcontd">
    <w:name w:val="grbs_normal_contd"/>
    <w:aliases w:val="nc"/>
    <w:basedOn w:val="grbsnormal"/>
    <w:rsid w:val="001E3009"/>
    <w:pPr>
      <w:ind w:firstLine="0"/>
    </w:pPr>
  </w:style>
  <w:style w:type="paragraph" w:customStyle="1" w:styleId="grbsLatinverse">
    <w:name w:val="grbs_Latin_verse"/>
    <w:aliases w:val="lvl"/>
    <w:basedOn w:val="grbsGreekverse"/>
    <w:rsid w:val="006253DA"/>
    <w:rPr>
      <w:rFonts w:ascii="Baskerville" w:hAnsi="Baskerville"/>
    </w:rPr>
  </w:style>
  <w:style w:type="character" w:customStyle="1" w:styleId="grbsendGreekasis">
    <w:name w:val="grbs_endGreekasis"/>
    <w:aliases w:val="egai"/>
    <w:basedOn w:val="DefaultParagraphFont"/>
    <w:rsid w:val="00D50C5B"/>
  </w:style>
  <w:style w:type="character" w:customStyle="1" w:styleId="grbsstartLatinasis">
    <w:name w:val="grbs_startLatinasis"/>
    <w:aliases w:val="slai"/>
    <w:basedOn w:val="DefaultParagraphFont"/>
    <w:rsid w:val="00D50C5B"/>
  </w:style>
  <w:style w:type="character" w:customStyle="1" w:styleId="grbsLatin">
    <w:name w:val="grbs_Latin"/>
    <w:aliases w:val="lt"/>
    <w:basedOn w:val="DefaultParagraphFont"/>
    <w:rsid w:val="00D26994"/>
    <w:rPr>
      <w:i/>
    </w:rPr>
  </w:style>
  <w:style w:type="character" w:customStyle="1" w:styleId="grbsLatinemphasis">
    <w:name w:val="grbs_Latin_emphasis"/>
    <w:aliases w:val="lem"/>
    <w:basedOn w:val="grbsLatin"/>
    <w:rsid w:val="00D26994"/>
    <w:rPr>
      <w:i/>
      <w:u w:val="single"/>
    </w:rPr>
  </w:style>
  <w:style w:type="paragraph" w:customStyle="1" w:styleId="grbsh4">
    <w:name w:val="grbs_h4"/>
    <w:aliases w:val="h4"/>
    <w:basedOn w:val="Heading4"/>
    <w:rsid w:val="00D26994"/>
  </w:style>
  <w:style w:type="character" w:customStyle="1" w:styleId="grbsxref">
    <w:name w:val="grbs_xref"/>
    <w:aliases w:val="xf"/>
    <w:basedOn w:val="DefaultParagraphFont"/>
    <w:rsid w:val="00D26994"/>
  </w:style>
  <w:style w:type="character" w:customStyle="1" w:styleId="grbsbib">
    <w:name w:val="grbs_bib"/>
    <w:aliases w:val="bib"/>
    <w:basedOn w:val="DefaultParagraphFont"/>
    <w:rsid w:val="00D26994"/>
  </w:style>
  <w:style w:type="paragraph" w:styleId="FootnoteText">
    <w:name w:val="footnote text"/>
    <w:basedOn w:val="Normal"/>
    <w:link w:val="FootnoteTextChar"/>
    <w:uiPriority w:val="99"/>
    <w:rsid w:val="002D1353"/>
    <w:pPr>
      <w:widowControl w:val="0"/>
      <w:spacing w:after="46"/>
      <w:ind w:firstLine="202"/>
      <w:jc w:val="both"/>
    </w:pPr>
    <w:rPr>
      <w:rFonts w:ascii="Baskerville" w:hAnsi="Baskerville"/>
      <w:sz w:val="20"/>
    </w:rPr>
  </w:style>
  <w:style w:type="paragraph" w:customStyle="1" w:styleId="grbscommentaryitem">
    <w:name w:val="grbs_commentary_item"/>
    <w:aliases w:val="cti"/>
    <w:basedOn w:val="grbsnormal"/>
    <w:rsid w:val="00D26994"/>
    <w:pPr>
      <w:ind w:firstLine="0"/>
    </w:pPr>
  </w:style>
  <w:style w:type="character" w:customStyle="1" w:styleId="grbslemma">
    <w:name w:val="grbs_lemma"/>
    <w:aliases w:val="lm"/>
    <w:rsid w:val="00D26994"/>
    <w:rPr>
      <w:u w:val="dashLong"/>
    </w:rPr>
  </w:style>
  <w:style w:type="character" w:customStyle="1" w:styleId="grbsindexpapyrus">
    <w:name w:val="grbs_index_papyrus"/>
    <w:aliases w:val="ip"/>
    <w:rsid w:val="00D26994"/>
  </w:style>
  <w:style w:type="character" w:styleId="CommentReference">
    <w:name w:val="annotation reference"/>
    <w:basedOn w:val="DefaultParagraphFont"/>
    <w:rsid w:val="00D26994"/>
    <w:rPr>
      <w:sz w:val="18"/>
    </w:rPr>
  </w:style>
  <w:style w:type="character" w:customStyle="1" w:styleId="grbsindexinscr">
    <w:name w:val="grbs_index_inscr"/>
    <w:aliases w:val="ii"/>
    <w:basedOn w:val="grbsindexpapyrus"/>
    <w:rsid w:val="00D26994"/>
  </w:style>
  <w:style w:type="character" w:customStyle="1" w:styleId="grbsindexcoin">
    <w:name w:val="grbs_index_coin"/>
    <w:aliases w:val="ic"/>
    <w:basedOn w:val="grbsindexpapyrus"/>
    <w:rsid w:val="00D26994"/>
  </w:style>
  <w:style w:type="paragraph" w:customStyle="1" w:styleId="grbsdedication">
    <w:name w:val="grbs_dedication"/>
    <w:aliases w:val="de"/>
    <w:basedOn w:val="grbsnormal"/>
    <w:next w:val="grbsnormal"/>
    <w:rsid w:val="00D26994"/>
    <w:rPr>
      <w:i/>
    </w:rPr>
  </w:style>
  <w:style w:type="character" w:styleId="FootnoteReference">
    <w:name w:val="footnote reference"/>
    <w:basedOn w:val="DefaultParagraphFont"/>
    <w:uiPriority w:val="99"/>
    <w:qFormat/>
    <w:rsid w:val="00D10841"/>
    <w:rPr>
      <w:rFonts w:ascii="Baskerville" w:hAnsi="Baskerville"/>
      <w:vertAlign w:val="superscript"/>
    </w:rPr>
  </w:style>
  <w:style w:type="paragraph" w:styleId="Header">
    <w:name w:val="header"/>
    <w:basedOn w:val="Normal"/>
    <w:link w:val="HeaderChar"/>
    <w:uiPriority w:val="99"/>
    <w:rsid w:val="005670B7"/>
    <w:pPr>
      <w:tabs>
        <w:tab w:val="center" w:pos="4320"/>
        <w:tab w:val="right" w:pos="8640"/>
      </w:tabs>
    </w:pPr>
    <w:rPr>
      <w:rFonts w:ascii="Baskerville" w:hAnsi="Baskerville"/>
      <w:caps/>
      <w:sz w:val="20"/>
    </w:rPr>
  </w:style>
  <w:style w:type="paragraph" w:customStyle="1" w:styleId="grbsbylinename">
    <w:name w:val="grbs_byline_name"/>
    <w:aliases w:val="byn"/>
    <w:basedOn w:val="Normal"/>
    <w:next w:val="grbsnormal"/>
    <w:rsid w:val="003B0390"/>
    <w:pPr>
      <w:spacing w:before="180" w:after="200"/>
      <w:jc w:val="center"/>
    </w:pPr>
    <w:rPr>
      <w:rFonts w:ascii="Baskerville" w:hAnsi="Baskerville"/>
      <w:i/>
      <w:sz w:val="30"/>
    </w:rPr>
  </w:style>
  <w:style w:type="paragraph" w:customStyle="1" w:styleId="grbsLatinblockquote">
    <w:name w:val="grbs_Latin_blockquote"/>
    <w:aliases w:val="lbq"/>
    <w:basedOn w:val="grbsblockquote"/>
    <w:rsid w:val="006253DA"/>
    <w:rPr>
      <w:i/>
    </w:rPr>
  </w:style>
  <w:style w:type="character" w:customStyle="1" w:styleId="grbsindexms">
    <w:name w:val="grbs_index_ms"/>
    <w:aliases w:val="ims"/>
    <w:basedOn w:val="DefaultParagraphFont"/>
    <w:rsid w:val="006253DA"/>
  </w:style>
  <w:style w:type="character" w:customStyle="1" w:styleId="grbsancauthor">
    <w:name w:val="grbs_anc_author"/>
    <w:aliases w:val="aa"/>
    <w:basedOn w:val="DefaultParagraphFont"/>
    <w:rsid w:val="006253DA"/>
  </w:style>
  <w:style w:type="character" w:customStyle="1" w:styleId="grbsancwork">
    <w:name w:val="grbs_anc_work"/>
    <w:aliases w:val="aw"/>
    <w:basedOn w:val="DefaultParagraphFont"/>
    <w:rsid w:val="00B21E6F"/>
    <w:rPr>
      <w:i/>
    </w:rPr>
  </w:style>
  <w:style w:type="character" w:customStyle="1" w:styleId="grbsendLatinasis">
    <w:name w:val="grbs_endLatinasis"/>
    <w:aliases w:val="elai"/>
    <w:basedOn w:val="DefaultParagraphFont"/>
    <w:rsid w:val="00D50C5B"/>
  </w:style>
  <w:style w:type="character" w:customStyle="1" w:styleId="ft13">
    <w:name w:val="ft13"/>
    <w:basedOn w:val="DefaultParagraphFont"/>
    <w:rsid w:val="005F6D2C"/>
  </w:style>
  <w:style w:type="paragraph" w:customStyle="1" w:styleId="grbsbylineaddr">
    <w:name w:val="grbs_byline_addr"/>
    <w:aliases w:val="bya"/>
    <w:basedOn w:val="grbsnormal"/>
    <w:rsid w:val="00CF408D"/>
    <w:pPr>
      <w:jc w:val="right"/>
    </w:pPr>
  </w:style>
  <w:style w:type="character" w:customStyle="1" w:styleId="grbsbylinedate">
    <w:name w:val="grbs_byline_date"/>
    <w:aliases w:val="byd"/>
    <w:basedOn w:val="DefaultParagraphFont"/>
    <w:rsid w:val="00AD2B37"/>
    <w:rPr>
      <w:rFonts w:ascii="Baskerville" w:hAnsi="Baskerville"/>
      <w:sz w:val="22"/>
    </w:rPr>
  </w:style>
  <w:style w:type="character" w:customStyle="1" w:styleId="ft9">
    <w:name w:val="ft9"/>
    <w:basedOn w:val="DefaultParagraphFont"/>
    <w:rsid w:val="005F6D2C"/>
  </w:style>
  <w:style w:type="character" w:styleId="Strong">
    <w:name w:val="Strong"/>
    <w:basedOn w:val="DefaultParagraphFont"/>
    <w:uiPriority w:val="22"/>
    <w:qFormat/>
    <w:rsid w:val="005F6D2C"/>
    <w:rPr>
      <w:b/>
    </w:rPr>
  </w:style>
  <w:style w:type="paragraph" w:styleId="ListBullet">
    <w:name w:val="List Bullet"/>
    <w:basedOn w:val="Normal"/>
    <w:autoRedefine/>
    <w:rsid w:val="005F6D2C"/>
    <w:pPr>
      <w:numPr>
        <w:numId w:val="2"/>
      </w:numPr>
    </w:pPr>
    <w:rPr>
      <w:lang w:val="en-AU" w:eastAsia="en-AU"/>
    </w:rPr>
  </w:style>
  <w:style w:type="character" w:customStyle="1" w:styleId="ListBulletChar">
    <w:name w:val="List Bullet Char"/>
    <w:basedOn w:val="DefaultParagraphFont"/>
    <w:rsid w:val="005F6D2C"/>
    <w:rPr>
      <w:sz w:val="24"/>
      <w:szCs w:val="24"/>
      <w:lang w:val="en-AU" w:eastAsia="en-AU"/>
    </w:rPr>
  </w:style>
  <w:style w:type="character" w:customStyle="1" w:styleId="EmailStyle24">
    <w:name w:val="EmailStyle24"/>
    <w:basedOn w:val="DefaultParagraphFont"/>
    <w:rsid w:val="005F6D2C"/>
    <w:rPr>
      <w:rFonts w:ascii="Arial" w:hAnsi="Arial"/>
      <w:color w:val="000080"/>
      <w:sz w:val="20"/>
      <w:szCs w:val="20"/>
    </w:rPr>
  </w:style>
  <w:style w:type="character" w:customStyle="1" w:styleId="HeaderChar">
    <w:name w:val="Header Char"/>
    <w:basedOn w:val="DefaultParagraphFont"/>
    <w:link w:val="Header"/>
    <w:uiPriority w:val="99"/>
    <w:rsid w:val="005670B7"/>
    <w:rPr>
      <w:rFonts w:ascii="Baskerville" w:hAnsi="Baskerville"/>
      <w:caps/>
      <w:szCs w:val="24"/>
    </w:rPr>
  </w:style>
  <w:style w:type="character" w:customStyle="1" w:styleId="FooterChar">
    <w:name w:val="Footer Char"/>
    <w:basedOn w:val="DefaultParagraphFont"/>
    <w:link w:val="Footer"/>
    <w:uiPriority w:val="99"/>
    <w:rsid w:val="00367DF4"/>
    <w:rPr>
      <w:rFonts w:ascii="Baskerville" w:hAnsi="Baskerville"/>
      <w:sz w:val="24"/>
      <w:szCs w:val="22"/>
    </w:rPr>
  </w:style>
  <w:style w:type="character" w:customStyle="1" w:styleId="FootnoteTextChar">
    <w:name w:val="Footnote Text Char"/>
    <w:basedOn w:val="DefaultParagraphFont"/>
    <w:link w:val="FootnoteText"/>
    <w:uiPriority w:val="99"/>
    <w:rsid w:val="002D1353"/>
    <w:rPr>
      <w:rFonts w:ascii="Baskerville" w:hAnsi="Baskerville"/>
      <w:szCs w:val="24"/>
    </w:rPr>
  </w:style>
  <w:style w:type="paragraph" w:styleId="BodyTextIndent">
    <w:name w:val="Body Text Indent"/>
    <w:basedOn w:val="Normal"/>
    <w:link w:val="BodyTextIndentChar"/>
    <w:rsid w:val="00516AEE"/>
    <w:pPr>
      <w:spacing w:line="480" w:lineRule="auto"/>
      <w:ind w:firstLine="720"/>
    </w:pPr>
  </w:style>
  <w:style w:type="character" w:customStyle="1" w:styleId="BodyTextIndentChar">
    <w:name w:val="Body Text Indent Char"/>
    <w:basedOn w:val="DefaultParagraphFont"/>
    <w:link w:val="BodyTextIndent"/>
    <w:rsid w:val="00516AEE"/>
    <w:rPr>
      <w:sz w:val="24"/>
      <w:szCs w:val="24"/>
    </w:rPr>
  </w:style>
  <w:style w:type="paragraph" w:styleId="BodyText">
    <w:name w:val="Body Text"/>
    <w:basedOn w:val="Normal"/>
    <w:link w:val="BodyTextChar"/>
    <w:rsid w:val="00B25F55"/>
    <w:pPr>
      <w:spacing w:after="120"/>
    </w:pPr>
    <w:rPr>
      <w:rFonts w:ascii="Baskerville" w:hAnsi="Baskerville"/>
    </w:rPr>
  </w:style>
  <w:style w:type="character" w:customStyle="1" w:styleId="BodyTextChar">
    <w:name w:val="Body Text Char"/>
    <w:basedOn w:val="DefaultParagraphFont"/>
    <w:link w:val="BodyText"/>
    <w:rsid w:val="00B25F55"/>
    <w:rPr>
      <w:rFonts w:ascii="Baskerville" w:hAnsi="Baskerville"/>
      <w:sz w:val="24"/>
      <w:szCs w:val="24"/>
    </w:rPr>
  </w:style>
  <w:style w:type="character" w:styleId="Emphasis">
    <w:name w:val="Emphasis"/>
    <w:basedOn w:val="DefaultParagraphFont"/>
    <w:uiPriority w:val="20"/>
    <w:qFormat/>
    <w:rsid w:val="00516AEE"/>
    <w:rPr>
      <w:i/>
      <w:iCs/>
    </w:rPr>
  </w:style>
  <w:style w:type="paragraph" w:styleId="EndnoteText">
    <w:name w:val="endnote text"/>
    <w:basedOn w:val="Normal"/>
    <w:link w:val="EndnoteTextChar"/>
    <w:semiHidden/>
    <w:rsid w:val="00221BEC"/>
    <w:rPr>
      <w:lang w:val="en-GB" w:eastAsia="de-DE"/>
    </w:rPr>
  </w:style>
  <w:style w:type="character" w:customStyle="1" w:styleId="EndnoteTextChar">
    <w:name w:val="Endnote Text Char"/>
    <w:basedOn w:val="DefaultParagraphFont"/>
    <w:link w:val="EndnoteText"/>
    <w:semiHidden/>
    <w:rsid w:val="00221BEC"/>
    <w:rPr>
      <w:sz w:val="24"/>
      <w:szCs w:val="24"/>
      <w:lang w:val="en-GB" w:eastAsia="de-DE"/>
    </w:rPr>
  </w:style>
  <w:style w:type="character" w:styleId="EndnoteReference">
    <w:name w:val="endnote reference"/>
    <w:basedOn w:val="DefaultParagraphFont"/>
    <w:semiHidden/>
    <w:rsid w:val="00221BEC"/>
    <w:rPr>
      <w:vertAlign w:val="superscript"/>
    </w:rPr>
  </w:style>
  <w:style w:type="character" w:customStyle="1" w:styleId="txt">
    <w:name w:val="txt"/>
    <w:basedOn w:val="DefaultParagraphFont"/>
    <w:rsid w:val="00221BEC"/>
  </w:style>
  <w:style w:type="character" w:customStyle="1" w:styleId="primaryw">
    <w:name w:val="primaryw"/>
    <w:basedOn w:val="DefaultParagraphFont"/>
    <w:rsid w:val="00221BEC"/>
  </w:style>
  <w:style w:type="character" w:customStyle="1" w:styleId="rmargin">
    <w:name w:val="rmargin"/>
    <w:basedOn w:val="DefaultParagraphFont"/>
    <w:rsid w:val="00221BEC"/>
  </w:style>
  <w:style w:type="paragraph" w:customStyle="1" w:styleId="grbsheadline">
    <w:name w:val="grbs_headline"/>
    <w:basedOn w:val="grbsnormal"/>
    <w:qFormat/>
    <w:rsid w:val="00854D72"/>
    <w:pPr>
      <w:spacing w:before="80" w:after="40"/>
      <w:ind w:firstLine="0"/>
    </w:pPr>
    <w:rPr>
      <w:i/>
    </w:rPr>
  </w:style>
  <w:style w:type="character" w:customStyle="1" w:styleId="Heading1Char">
    <w:name w:val="Heading 1 Char"/>
    <w:basedOn w:val="DefaultParagraphFont"/>
    <w:link w:val="Heading1"/>
    <w:uiPriority w:val="9"/>
    <w:rsid w:val="006C766F"/>
    <w:rPr>
      <w:b/>
      <w:kern w:val="32"/>
      <w:sz w:val="32"/>
      <w:szCs w:val="24"/>
    </w:rPr>
  </w:style>
  <w:style w:type="character" w:customStyle="1" w:styleId="Heading2Char">
    <w:name w:val="Heading 2 Char"/>
    <w:basedOn w:val="DefaultParagraphFont"/>
    <w:link w:val="Heading2"/>
    <w:rsid w:val="006C766F"/>
    <w:rPr>
      <w:b/>
      <w:i/>
      <w:sz w:val="28"/>
      <w:szCs w:val="24"/>
    </w:rPr>
  </w:style>
  <w:style w:type="character" w:customStyle="1" w:styleId="Heading3Char">
    <w:name w:val="Heading 3 Char"/>
    <w:basedOn w:val="DefaultParagraphFont"/>
    <w:link w:val="Heading3"/>
    <w:rsid w:val="006C766F"/>
    <w:rPr>
      <w:b/>
      <w:sz w:val="26"/>
      <w:szCs w:val="24"/>
    </w:rPr>
  </w:style>
  <w:style w:type="character" w:customStyle="1" w:styleId="Heading4Char">
    <w:name w:val="Heading 4 Char"/>
    <w:basedOn w:val="DefaultParagraphFont"/>
    <w:link w:val="Heading4"/>
    <w:uiPriority w:val="9"/>
    <w:rsid w:val="006C766F"/>
    <w:rPr>
      <w:rFonts w:ascii="Times" w:hAnsi="Times"/>
      <w:b/>
      <w:sz w:val="28"/>
      <w:szCs w:val="24"/>
    </w:rPr>
  </w:style>
  <w:style w:type="paragraph" w:styleId="ListParagraph">
    <w:name w:val="List Paragraph"/>
    <w:basedOn w:val="Normal"/>
    <w:uiPriority w:val="34"/>
    <w:qFormat/>
    <w:rsid w:val="006C766F"/>
    <w:pPr>
      <w:spacing w:line="276" w:lineRule="auto"/>
      <w:ind w:left="720" w:firstLine="284"/>
      <w:contextualSpacing/>
      <w:jc w:val="both"/>
    </w:pPr>
    <w:rPr>
      <w:rFonts w:ascii="Palatino Linotype" w:eastAsiaTheme="minorHAnsi" w:hAnsi="Palatino Linotype" w:cstheme="minorBidi"/>
      <w:szCs w:val="28"/>
      <w:lang w:val="da-DK"/>
    </w:rPr>
  </w:style>
  <w:style w:type="paragraph" w:styleId="NoSpacing">
    <w:name w:val="No Spacing"/>
    <w:uiPriority w:val="1"/>
    <w:qFormat/>
    <w:rsid w:val="006C766F"/>
    <w:pPr>
      <w:ind w:firstLine="284"/>
      <w:jc w:val="both"/>
    </w:pPr>
    <w:rPr>
      <w:rFonts w:ascii="Palatino Linotype" w:eastAsiaTheme="minorHAnsi" w:hAnsi="Palatino Linotype" w:cstheme="minorBidi"/>
      <w:sz w:val="24"/>
      <w:szCs w:val="28"/>
      <w:lang w:val="da-DK"/>
    </w:rPr>
  </w:style>
  <w:style w:type="character" w:customStyle="1" w:styleId="st">
    <w:name w:val="st"/>
    <w:basedOn w:val="DefaultParagraphFont"/>
    <w:rsid w:val="001C1E27"/>
  </w:style>
  <w:style w:type="character" w:styleId="PlaceholderText">
    <w:name w:val="Placeholder Text"/>
    <w:basedOn w:val="DefaultParagraphFont"/>
    <w:uiPriority w:val="99"/>
    <w:semiHidden/>
    <w:rsid w:val="001C1E27"/>
    <w:rPr>
      <w:color w:val="808080"/>
    </w:rPr>
  </w:style>
  <w:style w:type="table" w:styleId="TableGrid">
    <w:name w:val="Table Grid"/>
    <w:basedOn w:val="TableNormal"/>
    <w:rsid w:val="001A3C2A"/>
    <w:rPr>
      <w:rFonts w:ascii="Times" w:eastAsiaTheme="minorEastAsia" w:hAnsi="Time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49E8"/>
    <w:rPr>
      <w:color w:val="0000FF" w:themeColor="hyperlink"/>
      <w:u w:val="single"/>
    </w:rPr>
  </w:style>
  <w:style w:type="character" w:customStyle="1" w:styleId="UnresolvedMention1">
    <w:name w:val="Unresolved Mention1"/>
    <w:basedOn w:val="DefaultParagraphFont"/>
    <w:uiPriority w:val="99"/>
    <w:rsid w:val="00D149E8"/>
    <w:rPr>
      <w:color w:val="605E5C"/>
      <w:shd w:val="clear" w:color="auto" w:fill="E1DFDD"/>
    </w:rPr>
  </w:style>
  <w:style w:type="paragraph" w:customStyle="1" w:styleId="HeaderFooter">
    <w:name w:val="Header &amp; Footer"/>
    <w:rsid w:val="007F5D51"/>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ja-JP"/>
      <w14:textOutline w14:w="0" w14:cap="flat" w14:cmpd="sng" w14:algn="ctr">
        <w14:noFill/>
        <w14:prstDash w14:val="solid"/>
        <w14:bevel/>
      </w14:textOutline>
    </w:rPr>
  </w:style>
  <w:style w:type="paragraph" w:customStyle="1" w:styleId="Body">
    <w:name w:val="Body"/>
    <w:rsid w:val="007F5D51"/>
    <w:pPr>
      <w:pBdr>
        <w:top w:val="nil"/>
        <w:left w:val="nil"/>
        <w:bottom w:val="nil"/>
        <w:right w:val="nil"/>
        <w:between w:val="nil"/>
        <w:bar w:val="nil"/>
      </w:pBdr>
    </w:pPr>
    <w:rPr>
      <w:rFonts w:ascii="MS PGothic" w:eastAsia="MS PGothic" w:hAnsi="MS PGothic" w:cs="MS PGothic"/>
      <w:color w:val="000000"/>
      <w:sz w:val="24"/>
      <w:szCs w:val="24"/>
      <w:u w:color="000000"/>
      <w:bdr w:val="nil"/>
      <w:lang w:eastAsia="ja-JP"/>
      <w14:textOutline w14:w="0" w14:cap="flat" w14:cmpd="sng" w14:algn="ctr">
        <w14:noFill/>
        <w14:prstDash w14:val="solid"/>
        <w14:bevel/>
      </w14:textOutline>
    </w:rPr>
  </w:style>
  <w:style w:type="paragraph" w:styleId="CommentText">
    <w:name w:val="annotation text"/>
    <w:basedOn w:val="Normal"/>
    <w:link w:val="CommentTextChar"/>
    <w:unhideWhenUsed/>
    <w:rsid w:val="007F5D51"/>
    <w:pPr>
      <w:pBdr>
        <w:top w:val="nil"/>
        <w:left w:val="nil"/>
        <w:bottom w:val="nil"/>
        <w:right w:val="nil"/>
        <w:between w:val="nil"/>
        <w:bar w:val="nil"/>
      </w:pBdr>
    </w:pPr>
    <w:rPr>
      <w:rFonts w:eastAsia="Arial Unicode MS"/>
      <w:bdr w:val="nil"/>
    </w:rPr>
  </w:style>
  <w:style w:type="character" w:customStyle="1" w:styleId="CommentTextChar">
    <w:name w:val="Comment Text Char"/>
    <w:basedOn w:val="DefaultParagraphFont"/>
    <w:link w:val="CommentText"/>
    <w:rsid w:val="007F5D51"/>
    <w:rPr>
      <w:rFonts w:eastAsia="Arial Unicode MS"/>
      <w:sz w:val="24"/>
      <w:szCs w:val="24"/>
      <w:bdr w:val="nil"/>
    </w:rPr>
  </w:style>
  <w:style w:type="paragraph" w:styleId="CommentSubject">
    <w:name w:val="annotation subject"/>
    <w:basedOn w:val="CommentText"/>
    <w:next w:val="CommentText"/>
    <w:link w:val="CommentSubjectChar"/>
    <w:unhideWhenUsed/>
    <w:rsid w:val="007F5D51"/>
    <w:rPr>
      <w:b/>
      <w:bCs/>
    </w:rPr>
  </w:style>
  <w:style w:type="character" w:customStyle="1" w:styleId="CommentSubjectChar">
    <w:name w:val="Comment Subject Char"/>
    <w:basedOn w:val="CommentTextChar"/>
    <w:link w:val="CommentSubject"/>
    <w:rsid w:val="007F5D51"/>
    <w:rPr>
      <w:rFonts w:eastAsia="Arial Unicode MS"/>
      <w:b/>
      <w:bCs/>
      <w:sz w:val="24"/>
      <w:szCs w:val="24"/>
      <w:bdr w:val="nil"/>
    </w:rPr>
  </w:style>
  <w:style w:type="paragraph" w:styleId="HTMLPreformatted">
    <w:name w:val="HTML Preformatted"/>
    <w:basedOn w:val="Normal"/>
    <w:link w:val="HTMLPreformattedChar"/>
    <w:uiPriority w:val="99"/>
    <w:unhideWhenUsed/>
    <w:rsid w:val="007F5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rsid w:val="007F5D51"/>
    <w:rPr>
      <w:rFonts w:ascii="MS Gothic" w:eastAsia="MS Gothic" w:hAnsi="MS Gothic" w:cs="MS Gothic"/>
      <w:sz w:val="24"/>
      <w:szCs w:val="24"/>
      <w:lang w:eastAsia="ja-JP"/>
    </w:rPr>
  </w:style>
  <w:style w:type="paragraph" w:styleId="Revision">
    <w:name w:val="Revision"/>
    <w:hidden/>
    <w:uiPriority w:val="99"/>
    <w:semiHidden/>
    <w:rsid w:val="007F5D51"/>
    <w:rPr>
      <w:rFonts w:eastAsia="Arial Unicode MS"/>
      <w:sz w:val="24"/>
      <w:szCs w:val="24"/>
      <w:bdr w:val="nil"/>
    </w:rPr>
  </w:style>
  <w:style w:type="paragraph" w:customStyle="1" w:styleId="BodyA">
    <w:name w:val="Body A"/>
    <w:rsid w:val="007F5D51"/>
    <w:pPr>
      <w:widowControl w:val="0"/>
      <w:pBdr>
        <w:top w:val="nil"/>
        <w:left w:val="nil"/>
        <w:bottom w:val="nil"/>
        <w:right w:val="nil"/>
        <w:between w:val="nil"/>
        <w:bar w:val="nil"/>
      </w:pBdr>
      <w:jc w:val="both"/>
    </w:pPr>
    <w:rPr>
      <w:rFonts w:ascii="Yu Mincho" w:eastAsia="Yu Mincho" w:hAnsi="Yu Mincho" w:cs="Yu Mincho"/>
      <w:color w:val="000000"/>
      <w:kern w:val="2"/>
      <w:sz w:val="21"/>
      <w:szCs w:val="21"/>
      <w:u w:color="000000"/>
      <w:bdr w:val="nil"/>
      <w:lang w:eastAsia="ja-JP"/>
      <w14:textOutline w14:w="12700" w14:cap="flat" w14:cmpd="sng" w14:algn="ctr">
        <w14:noFill/>
        <w14:prstDash w14:val="solid"/>
        <w14:miter w14:lim="400000"/>
      </w14:textOutline>
    </w:rPr>
  </w:style>
  <w:style w:type="character" w:customStyle="1" w:styleId="Heading3Char1">
    <w:name w:val="Heading 3 Char1"/>
    <w:basedOn w:val="DefaultParagraphFont"/>
    <w:rsid w:val="00DD79B9"/>
    <w:rPr>
      <w:b/>
      <w:sz w:val="26"/>
      <w:szCs w:val="24"/>
    </w:rPr>
  </w:style>
  <w:style w:type="character" w:customStyle="1" w:styleId="BalloonTextChar4">
    <w:name w:val="Balloon Text Char4"/>
    <w:basedOn w:val="DefaultParagraphFont"/>
    <w:rsid w:val="00DD79B9"/>
    <w:rPr>
      <w:rFonts w:ascii="Lucida Grande" w:hAnsi="Lucida Grande"/>
      <w:sz w:val="18"/>
      <w:szCs w:val="18"/>
    </w:rPr>
  </w:style>
  <w:style w:type="character" w:customStyle="1" w:styleId="BalloonTextChar30">
    <w:name w:val="Balloon Text Char3"/>
    <w:basedOn w:val="DefaultParagraphFont"/>
    <w:uiPriority w:val="99"/>
    <w:semiHidden/>
    <w:rsid w:val="00DD79B9"/>
    <w:rPr>
      <w:rFonts w:ascii="Lucida Grande" w:hAnsi="Lucida Grande"/>
      <w:sz w:val="18"/>
      <w:szCs w:val="18"/>
    </w:rPr>
  </w:style>
  <w:style w:type="character" w:customStyle="1" w:styleId="BalloonTextChar20">
    <w:name w:val="Balloon Text Char2"/>
    <w:basedOn w:val="DefaultParagraphFont"/>
    <w:uiPriority w:val="99"/>
    <w:semiHidden/>
    <w:rsid w:val="00DD79B9"/>
    <w:rPr>
      <w:rFonts w:ascii="Lucida Grande" w:hAnsi="Lucida Grande"/>
      <w:sz w:val="18"/>
      <w:szCs w:val="18"/>
    </w:rPr>
  </w:style>
  <w:style w:type="character" w:customStyle="1" w:styleId="breaker-breaker">
    <w:name w:val="breaker-breaker"/>
    <w:basedOn w:val="DefaultParagraphFont"/>
    <w:rsid w:val="00DD79B9"/>
  </w:style>
  <w:style w:type="character" w:customStyle="1" w:styleId="CommentSubjectChar1">
    <w:name w:val="Comment Subject Char1"/>
    <w:basedOn w:val="CommentTextChar"/>
    <w:rsid w:val="00DD79B9"/>
    <w:rPr>
      <w:rFonts w:eastAsia="Arial Unicode MS"/>
      <w:b/>
      <w:bCs/>
      <w:sz w:val="24"/>
      <w:szCs w:val="24"/>
      <w:bdr w:val="nil"/>
      <w:lang w:val="de-CH" w:eastAsia="de-DE"/>
    </w:rPr>
  </w:style>
  <w:style w:type="paragraph" w:customStyle="1" w:styleId="PragmatikFussnote">
    <w:name w:val="PragmatikFussnote"/>
    <w:basedOn w:val="Normal"/>
    <w:link w:val="PragmatikFussnoteZchn"/>
    <w:qFormat/>
    <w:rsid w:val="00DD79B9"/>
    <w:pPr>
      <w:spacing w:line="360" w:lineRule="auto"/>
      <w:jc w:val="both"/>
      <w:outlineLvl w:val="0"/>
    </w:pPr>
    <w:rPr>
      <w:sz w:val="20"/>
      <w:lang w:val="en-GB" w:eastAsia="de-DE"/>
    </w:rPr>
  </w:style>
  <w:style w:type="character" w:customStyle="1" w:styleId="PragmatikFussnoteZchn">
    <w:name w:val="PragmatikFussnote Zchn"/>
    <w:link w:val="PragmatikFussnote"/>
    <w:rsid w:val="00DD79B9"/>
    <w:rPr>
      <w:szCs w:val="24"/>
      <w:lang w:val="en-GB" w:eastAsia="de-DE"/>
    </w:rPr>
  </w:style>
  <w:style w:type="character" w:customStyle="1" w:styleId="citright">
    <w:name w:val="citright"/>
    <w:basedOn w:val="DefaultParagraphFont"/>
    <w:rsid w:val="00DD79B9"/>
  </w:style>
  <w:style w:type="character" w:customStyle="1" w:styleId="city">
    <w:name w:val="city"/>
    <w:basedOn w:val="DefaultParagraphFont"/>
    <w:rsid w:val="00DD79B9"/>
  </w:style>
  <w:style w:type="paragraph" w:customStyle="1" w:styleId="Haupttitel">
    <w:name w:val="Haupttitel"/>
    <w:basedOn w:val="Normal"/>
    <w:next w:val="Normal"/>
    <w:link w:val="HaupttitelZchn"/>
    <w:rsid w:val="00DD79B9"/>
    <w:pPr>
      <w:suppressAutoHyphens/>
      <w:spacing w:before="260" w:after="260" w:line="360" w:lineRule="exact"/>
      <w:jc w:val="center"/>
    </w:pPr>
    <w:rPr>
      <w:sz w:val="32"/>
      <w:szCs w:val="20"/>
      <w:lang w:val="de-DE" w:eastAsia="de-DE"/>
    </w:rPr>
  </w:style>
  <w:style w:type="character" w:customStyle="1" w:styleId="HaupttitelZchn">
    <w:name w:val="Haupttitel Zchn"/>
    <w:link w:val="Haupttitel"/>
    <w:locked/>
    <w:rsid w:val="00DD79B9"/>
    <w:rPr>
      <w:sz w:val="32"/>
      <w:lang w:val="de-DE" w:eastAsia="de-DE"/>
    </w:rPr>
  </w:style>
  <w:style w:type="paragraph" w:customStyle="1" w:styleId="StandardohneEinzug">
    <w:name w:val="Standard ohne Einzug"/>
    <w:basedOn w:val="Normal"/>
    <w:link w:val="StandardohneEinzugZchn"/>
    <w:rsid w:val="00DD79B9"/>
    <w:pPr>
      <w:spacing w:line="260" w:lineRule="exact"/>
      <w:jc w:val="both"/>
    </w:pPr>
    <w:rPr>
      <w:sz w:val="22"/>
      <w:szCs w:val="20"/>
      <w:lang w:val="de-DE" w:eastAsia="de-DE"/>
    </w:rPr>
  </w:style>
  <w:style w:type="character" w:customStyle="1" w:styleId="StandardohneEinzugZchn">
    <w:name w:val="Standard ohne Einzug Zchn"/>
    <w:link w:val="StandardohneEinzug"/>
    <w:locked/>
    <w:rsid w:val="00DD79B9"/>
    <w:rPr>
      <w:sz w:val="22"/>
      <w:lang w:val="de-DE" w:eastAsia="de-DE"/>
    </w:rPr>
  </w:style>
  <w:style w:type="character" w:customStyle="1" w:styleId="A6">
    <w:name w:val="A6"/>
    <w:uiPriority w:val="99"/>
    <w:rsid w:val="00DD79B9"/>
    <w:rPr>
      <w:color w:val="003339"/>
      <w:sz w:val="36"/>
    </w:rPr>
  </w:style>
  <w:style w:type="paragraph" w:customStyle="1" w:styleId="Default">
    <w:name w:val="Default"/>
    <w:rsid w:val="00DD79B9"/>
    <w:pPr>
      <w:autoSpaceDE w:val="0"/>
      <w:autoSpaceDN w:val="0"/>
      <w:adjustRightInd w:val="0"/>
    </w:pPr>
    <w:rPr>
      <w:rFonts w:ascii="Prose Antique" w:eastAsia="Calibri" w:hAnsi="Prose Antique" w:cs="Prose Antique"/>
      <w:color w:val="000000"/>
      <w:sz w:val="24"/>
      <w:szCs w:val="24"/>
    </w:rPr>
  </w:style>
  <w:style w:type="character" w:customStyle="1" w:styleId="A8">
    <w:name w:val="A8"/>
    <w:uiPriority w:val="99"/>
    <w:rsid w:val="00DD79B9"/>
    <w:rPr>
      <w:rFonts w:cs="Prose Antique"/>
      <w:color w:val="000000"/>
      <w:sz w:val="70"/>
      <w:szCs w:val="70"/>
    </w:rPr>
  </w:style>
  <w:style w:type="paragraph" w:customStyle="1" w:styleId="Pa2">
    <w:name w:val="Pa2"/>
    <w:basedOn w:val="Default"/>
    <w:next w:val="Default"/>
    <w:uiPriority w:val="99"/>
    <w:rsid w:val="00DD79B9"/>
    <w:pPr>
      <w:spacing w:line="241" w:lineRule="atLeast"/>
    </w:pPr>
    <w:rPr>
      <w:rFonts w:cs="Times New Roman"/>
      <w:color w:val="auto"/>
    </w:rPr>
  </w:style>
  <w:style w:type="character" w:customStyle="1" w:styleId="A2">
    <w:name w:val="A2"/>
    <w:uiPriority w:val="99"/>
    <w:rsid w:val="00DD79B9"/>
    <w:rPr>
      <w:rFonts w:cs="Prose Antique"/>
      <w:color w:val="000000"/>
      <w:sz w:val="40"/>
      <w:szCs w:val="40"/>
    </w:rPr>
  </w:style>
  <w:style w:type="character" w:customStyle="1" w:styleId="A13">
    <w:name w:val="A13"/>
    <w:uiPriority w:val="99"/>
    <w:rsid w:val="00DD79B9"/>
    <w:rPr>
      <w:rFonts w:cs="Prose Antique"/>
      <w:color w:val="000000"/>
      <w:sz w:val="37"/>
      <w:szCs w:val="37"/>
    </w:rPr>
  </w:style>
  <w:style w:type="character" w:customStyle="1" w:styleId="A14">
    <w:name w:val="A14"/>
    <w:uiPriority w:val="99"/>
    <w:rsid w:val="00DD79B9"/>
    <w:rPr>
      <w:rFonts w:cs="Prose Antique"/>
      <w:color w:val="000000"/>
      <w:sz w:val="27"/>
      <w:szCs w:val="27"/>
    </w:rPr>
  </w:style>
  <w:style w:type="paragraph" w:customStyle="1" w:styleId="Pa1">
    <w:name w:val="Pa1"/>
    <w:basedOn w:val="Default"/>
    <w:next w:val="Default"/>
    <w:uiPriority w:val="99"/>
    <w:rsid w:val="00DD79B9"/>
    <w:pPr>
      <w:spacing w:line="241" w:lineRule="atLeast"/>
    </w:pPr>
    <w:rPr>
      <w:rFonts w:cs="Times New Roman"/>
      <w:color w:val="auto"/>
    </w:rPr>
  </w:style>
  <w:style w:type="character" w:customStyle="1" w:styleId="A3">
    <w:name w:val="A3"/>
    <w:uiPriority w:val="99"/>
    <w:rsid w:val="00DD79B9"/>
    <w:rPr>
      <w:rFonts w:cs="Prose Antique"/>
      <w:color w:val="000000"/>
      <w:sz w:val="36"/>
      <w:szCs w:val="36"/>
    </w:rPr>
  </w:style>
  <w:style w:type="character" w:customStyle="1" w:styleId="st1">
    <w:name w:val="st1"/>
    <w:rsid w:val="00DD79B9"/>
  </w:style>
  <w:style w:type="paragraph" w:customStyle="1" w:styleId="TycheText">
    <w:name w:val="Tyche Text"/>
    <w:basedOn w:val="Normal"/>
    <w:qFormat/>
    <w:rsid w:val="00DD79B9"/>
    <w:pPr>
      <w:spacing w:line="252" w:lineRule="auto"/>
      <w:ind w:firstLine="284"/>
      <w:jc w:val="both"/>
    </w:pPr>
    <w:rPr>
      <w:rFonts w:eastAsia="Calibri"/>
      <w:sz w:val="20"/>
      <w:szCs w:val="20"/>
      <w:lang w:val="de-AT"/>
    </w:rPr>
  </w:style>
  <w:style w:type="paragraph" w:customStyle="1" w:styleId="TycheFunotentext">
    <w:name w:val="Tyche Fußnotentext"/>
    <w:basedOn w:val="FootnoteText"/>
    <w:qFormat/>
    <w:rsid w:val="00DD79B9"/>
    <w:pPr>
      <w:widowControl/>
      <w:tabs>
        <w:tab w:val="left" w:pos="567"/>
      </w:tabs>
      <w:spacing w:after="0" w:line="200" w:lineRule="exact"/>
      <w:ind w:firstLine="284"/>
    </w:pPr>
    <w:rPr>
      <w:rFonts w:ascii="Times New Roman" w:hAnsi="Times New Roman"/>
      <w:sz w:val="18"/>
      <w:szCs w:val="18"/>
      <w:lang w:val="it-IT"/>
    </w:rPr>
  </w:style>
  <w:style w:type="character" w:customStyle="1" w:styleId="A12">
    <w:name w:val="A12"/>
    <w:uiPriority w:val="99"/>
    <w:rsid w:val="00DD79B9"/>
    <w:rPr>
      <w:rFonts w:cs="Prose Antique"/>
      <w:color w:val="000000"/>
      <w:sz w:val="102"/>
      <w:szCs w:val="102"/>
    </w:rPr>
  </w:style>
  <w:style w:type="character" w:customStyle="1" w:styleId="A1">
    <w:name w:val="A1"/>
    <w:uiPriority w:val="99"/>
    <w:rsid w:val="00DD79B9"/>
    <w:rPr>
      <w:rFonts w:cs="Prose Antique"/>
      <w:color w:val="000000"/>
      <w:sz w:val="245"/>
      <w:szCs w:val="245"/>
    </w:rPr>
  </w:style>
  <w:style w:type="character" w:customStyle="1" w:styleId="acopre">
    <w:name w:val="acopre"/>
    <w:rsid w:val="00DD79B9"/>
  </w:style>
  <w:style w:type="character" w:customStyle="1" w:styleId="bullet">
    <w:name w:val="bullet"/>
    <w:rsid w:val="00DD79B9"/>
  </w:style>
  <w:style w:type="character" w:customStyle="1" w:styleId="content">
    <w:name w:val="content"/>
    <w:rsid w:val="00DD79B9"/>
  </w:style>
  <w:style w:type="paragraph" w:styleId="NormalWeb">
    <w:name w:val="Normal (Web)"/>
    <w:basedOn w:val="Normal"/>
    <w:uiPriority w:val="99"/>
    <w:unhideWhenUsed/>
    <w:rsid w:val="00DD79B9"/>
    <w:pPr>
      <w:spacing w:before="100" w:beforeAutospacing="1" w:after="100" w:afterAutospacing="1"/>
    </w:pPr>
    <w:rPr>
      <w:lang w:val="de-DE" w:eastAsia="de-DE"/>
    </w:rPr>
  </w:style>
  <w:style w:type="character" w:customStyle="1" w:styleId="greek">
    <w:name w:val="greek"/>
    <w:rsid w:val="00DD79B9"/>
  </w:style>
  <w:style w:type="character" w:customStyle="1" w:styleId="en">
    <w:name w:val="en"/>
    <w:rsid w:val="00DD79B9"/>
  </w:style>
  <w:style w:type="character" w:customStyle="1" w:styleId="sense">
    <w:name w:val="sense"/>
    <w:rsid w:val="00DD79B9"/>
  </w:style>
  <w:style w:type="character" w:customStyle="1" w:styleId="bld">
    <w:name w:val="bld"/>
    <w:rsid w:val="00DD79B9"/>
  </w:style>
  <w:style w:type="character" w:customStyle="1" w:styleId="Titel1">
    <w:name w:val="Titel1"/>
    <w:rsid w:val="00DD79B9"/>
  </w:style>
  <w:style w:type="character" w:customStyle="1" w:styleId="bibl">
    <w:name w:val="bibl"/>
    <w:rsid w:val="00DD79B9"/>
  </w:style>
  <w:style w:type="character" w:customStyle="1" w:styleId="verse">
    <w:name w:val="verse"/>
    <w:rsid w:val="00DD79B9"/>
  </w:style>
  <w:style w:type="character" w:customStyle="1" w:styleId="cit">
    <w:name w:val="cit"/>
    <w:rsid w:val="00DD79B9"/>
  </w:style>
  <w:style w:type="paragraph" w:customStyle="1" w:styleId="justify">
    <w:name w:val="justify"/>
    <w:basedOn w:val="Normal"/>
    <w:rsid w:val="00DD79B9"/>
    <w:pPr>
      <w:spacing w:before="100" w:beforeAutospacing="1" w:after="100" w:afterAutospacing="1"/>
    </w:pPr>
    <w:rPr>
      <w:lang w:val="de-DE" w:eastAsia="de-DE"/>
    </w:rPr>
  </w:style>
  <w:style w:type="character" w:customStyle="1" w:styleId="emend">
    <w:name w:val="emend"/>
    <w:rsid w:val="00DD79B9"/>
  </w:style>
  <w:style w:type="character" w:customStyle="1" w:styleId="pagenum">
    <w:name w:val="pagenum"/>
    <w:rsid w:val="00DD79B9"/>
  </w:style>
  <w:style w:type="character" w:customStyle="1" w:styleId="eftr">
    <w:name w:val="ef_tr"/>
    <w:rsid w:val="00DD79B9"/>
  </w:style>
  <w:style w:type="character" w:customStyle="1" w:styleId="ant-greek">
    <w:name w:val="ant-greek"/>
    <w:rsid w:val="00DD79B9"/>
  </w:style>
  <w:style w:type="paragraph" w:customStyle="1" w:styleId="ant-greek1">
    <w:name w:val="ant-greek1"/>
    <w:basedOn w:val="Normal"/>
    <w:rsid w:val="00DD79B9"/>
    <w:pPr>
      <w:spacing w:before="100" w:beforeAutospacing="1" w:after="100" w:afterAutospacing="1"/>
    </w:pPr>
    <w:rPr>
      <w:lang w:val="de-DE" w:eastAsia="de-DE"/>
    </w:rPr>
  </w:style>
  <w:style w:type="paragraph" w:customStyle="1" w:styleId="TycheGriechisch">
    <w:name w:val="Tyche Griechisch"/>
    <w:basedOn w:val="Normal"/>
    <w:qFormat/>
    <w:rsid w:val="00DD79B9"/>
    <w:pPr>
      <w:spacing w:line="276" w:lineRule="auto"/>
      <w:ind w:firstLine="284"/>
      <w:jc w:val="both"/>
    </w:pPr>
    <w:rPr>
      <w:rFonts w:ascii="IFAO-Grec Unicode" w:hAnsi="IFAO-Grec Unicode"/>
      <w:sz w:val="20"/>
      <w:szCs w:val="20"/>
      <w:lang w:val="it-IT" w:eastAsia="de-DE"/>
    </w:rPr>
  </w:style>
  <w:style w:type="character" w:customStyle="1" w:styleId="highlight">
    <w:name w:val="highlight"/>
    <w:rsid w:val="00DD79B9"/>
  </w:style>
  <w:style w:type="character" w:customStyle="1" w:styleId="hgkelc">
    <w:name w:val="hgkelc"/>
    <w:rsid w:val="00DD79B9"/>
  </w:style>
  <w:style w:type="character" w:customStyle="1" w:styleId="english">
    <w:name w:val="english"/>
    <w:rsid w:val="00DD79B9"/>
  </w:style>
  <w:style w:type="character" w:customStyle="1" w:styleId="nt">
    <w:name w:val="nt"/>
    <w:rsid w:val="00DD79B9"/>
  </w:style>
  <w:style w:type="character" w:customStyle="1" w:styleId="translators">
    <w:name w:val="translators"/>
    <w:rsid w:val="00DD79B9"/>
  </w:style>
  <w:style w:type="character" w:customStyle="1" w:styleId="contributorname">
    <w:name w:val="contributorname"/>
    <w:rsid w:val="00DD79B9"/>
  </w:style>
  <w:style w:type="paragraph" w:customStyle="1" w:styleId="Formatvorlage1">
    <w:name w:val="Formatvorlage1"/>
    <w:basedOn w:val="Normal"/>
    <w:qFormat/>
    <w:rsid w:val="00DD79B9"/>
    <w:pPr>
      <w:spacing w:line="360" w:lineRule="auto"/>
    </w:pPr>
    <w:rPr>
      <w:rFonts w:eastAsia="Calibri"/>
      <w:szCs w:val="22"/>
      <w:lang w:val="en-GB"/>
    </w:rPr>
  </w:style>
  <w:style w:type="paragraph" w:customStyle="1" w:styleId="TycheTitelAutor">
    <w:name w:val="Tyche Titel Autor"/>
    <w:basedOn w:val="Normal"/>
    <w:qFormat/>
    <w:rsid w:val="00DD79B9"/>
    <w:pPr>
      <w:spacing w:before="720" w:line="200" w:lineRule="exact"/>
      <w:jc w:val="center"/>
    </w:pPr>
    <w:rPr>
      <w:rFonts w:eastAsia="Calibri"/>
      <w:smallCaps/>
      <w:spacing w:val="60"/>
      <w:szCs w:val="22"/>
      <w:lang w:val="de-AT"/>
    </w:rPr>
  </w:style>
  <w:style w:type="paragraph" w:customStyle="1" w:styleId="TycheTitelmitTafel">
    <w:name w:val="Tyche Titel mit Tafel"/>
    <w:basedOn w:val="Normal"/>
    <w:qFormat/>
    <w:rsid w:val="00DD79B9"/>
    <w:pPr>
      <w:spacing w:before="200" w:line="300" w:lineRule="exact"/>
      <w:jc w:val="center"/>
    </w:pPr>
    <w:rPr>
      <w:rFonts w:eastAsia="Calibri"/>
      <w:sz w:val="28"/>
      <w:szCs w:val="28"/>
      <w:lang w:val="de-AT"/>
    </w:rPr>
  </w:style>
  <w:style w:type="paragraph" w:customStyle="1" w:styleId="TycheUntertitelohneTafel">
    <w:name w:val="Tyche Untertitel ohne Tafel"/>
    <w:basedOn w:val="Normal"/>
    <w:qFormat/>
    <w:rsid w:val="00DD79B9"/>
    <w:pPr>
      <w:spacing w:after="720" w:line="300" w:lineRule="exact"/>
      <w:jc w:val="center"/>
    </w:pPr>
    <w:rPr>
      <w:rFonts w:eastAsia="Calibri"/>
      <w:szCs w:val="22"/>
      <w:lang w:val="de-AT"/>
    </w:rPr>
  </w:style>
  <w:style w:type="paragraph" w:customStyle="1" w:styleId="TycheTitelohneTafel">
    <w:name w:val="Tyche Titel ohne Tafel"/>
    <w:basedOn w:val="TycheTitelmitTafel"/>
    <w:qFormat/>
    <w:rsid w:val="00DD79B9"/>
    <w:pPr>
      <w:spacing w:after="720"/>
    </w:pPr>
  </w:style>
  <w:style w:type="paragraph" w:customStyle="1" w:styleId="TycheUntertitelmitTafel">
    <w:name w:val="Tyche Untertitel mit Tafel"/>
    <w:basedOn w:val="TycheTitelmitTafel"/>
    <w:qFormat/>
    <w:rsid w:val="00DD79B9"/>
    <w:pPr>
      <w:spacing w:before="0" w:after="200"/>
    </w:pPr>
    <w:rPr>
      <w:sz w:val="24"/>
    </w:rPr>
  </w:style>
  <w:style w:type="paragraph" w:customStyle="1" w:styleId="TycheZwischenberschrift">
    <w:name w:val="Tyche Zwischenüberschrift"/>
    <w:basedOn w:val="Normal"/>
    <w:qFormat/>
    <w:rsid w:val="00DD79B9"/>
    <w:pPr>
      <w:spacing w:before="200" w:after="120" w:line="252" w:lineRule="auto"/>
      <w:jc w:val="center"/>
    </w:pPr>
    <w:rPr>
      <w:rFonts w:eastAsia="Calibri"/>
      <w:sz w:val="20"/>
      <w:szCs w:val="20"/>
      <w:lang w:val="de-AT"/>
    </w:rPr>
  </w:style>
  <w:style w:type="paragraph" w:customStyle="1" w:styleId="TycheAdresse">
    <w:name w:val="Tyche Adresse"/>
    <w:basedOn w:val="Normal"/>
    <w:qFormat/>
    <w:rsid w:val="00DD79B9"/>
    <w:pPr>
      <w:tabs>
        <w:tab w:val="right" w:pos="8108"/>
      </w:tabs>
      <w:spacing w:before="360" w:line="180" w:lineRule="exact"/>
    </w:pPr>
    <w:rPr>
      <w:rFonts w:eastAsia="Calibri"/>
      <w:sz w:val="16"/>
      <w:szCs w:val="16"/>
      <w:lang w:val="de-AT"/>
    </w:rPr>
  </w:style>
  <w:style w:type="paragraph" w:customStyle="1" w:styleId="TycheKopfzeile">
    <w:name w:val="Tyche Kopfzeile"/>
    <w:basedOn w:val="Header"/>
    <w:qFormat/>
    <w:rsid w:val="00DD79B9"/>
    <w:pPr>
      <w:tabs>
        <w:tab w:val="clear" w:pos="4320"/>
        <w:tab w:val="clear" w:pos="8640"/>
        <w:tab w:val="center" w:pos="3470"/>
        <w:tab w:val="right" w:pos="9638"/>
      </w:tabs>
      <w:spacing w:line="180" w:lineRule="exact"/>
      <w:jc w:val="center"/>
    </w:pPr>
    <w:rPr>
      <w:rFonts w:ascii="Times New Roman" w:eastAsia="Calibri" w:hAnsi="Times New Roman"/>
      <w:caps w:val="0"/>
      <w:sz w:val="16"/>
      <w:szCs w:val="16"/>
      <w:lang w:val="en-GB"/>
    </w:rPr>
  </w:style>
  <w:style w:type="paragraph" w:customStyle="1" w:styleId="TycheSeitenzahl">
    <w:name w:val="Tyche Seitenzahl"/>
    <w:basedOn w:val="Header"/>
    <w:qFormat/>
    <w:rsid w:val="00DD79B9"/>
    <w:pPr>
      <w:tabs>
        <w:tab w:val="clear" w:pos="4320"/>
        <w:tab w:val="clear" w:pos="8640"/>
        <w:tab w:val="center" w:pos="4819"/>
        <w:tab w:val="right" w:pos="9638"/>
      </w:tabs>
    </w:pPr>
    <w:rPr>
      <w:rFonts w:ascii="Times New Roman" w:eastAsia="Calibri" w:hAnsi="Times New Roman"/>
      <w:caps w:val="0"/>
      <w:szCs w:val="20"/>
      <w:lang w:val="en-GB"/>
    </w:rPr>
  </w:style>
  <w:style w:type="paragraph" w:customStyle="1" w:styleId="TycheKopfzeilelinks">
    <w:name w:val="Tyche Kopfzeile links"/>
    <w:basedOn w:val="Header"/>
    <w:qFormat/>
    <w:rsid w:val="00DD79B9"/>
    <w:pPr>
      <w:tabs>
        <w:tab w:val="clear" w:pos="4320"/>
        <w:tab w:val="clear" w:pos="8640"/>
        <w:tab w:val="center" w:pos="3470"/>
        <w:tab w:val="right" w:pos="9638"/>
      </w:tabs>
      <w:spacing w:line="180" w:lineRule="exact"/>
    </w:pPr>
    <w:rPr>
      <w:rFonts w:ascii="Times New Roman" w:eastAsia="Calibri" w:hAnsi="Times New Roman"/>
      <w:caps w:val="0"/>
      <w:sz w:val="16"/>
      <w:szCs w:val="16"/>
      <w:lang w:val="en-GB"/>
    </w:rPr>
  </w:style>
  <w:style w:type="paragraph" w:customStyle="1" w:styleId="a">
    <w:name w:val="üüü"/>
    <w:basedOn w:val="Header"/>
    <w:rsid w:val="00DD79B9"/>
    <w:pPr>
      <w:tabs>
        <w:tab w:val="clear" w:pos="4320"/>
        <w:tab w:val="clear" w:pos="8640"/>
        <w:tab w:val="center" w:pos="3470"/>
        <w:tab w:val="right" w:pos="6917"/>
        <w:tab w:val="right" w:pos="9638"/>
      </w:tabs>
    </w:pPr>
    <w:rPr>
      <w:rFonts w:ascii="Times New Roman" w:eastAsia="Calibri" w:hAnsi="Times New Roman"/>
      <w:caps w:val="0"/>
      <w:sz w:val="24"/>
      <w:szCs w:val="22"/>
      <w:lang w:val="en-GB"/>
    </w:rPr>
  </w:style>
  <w:style w:type="paragraph" w:customStyle="1" w:styleId="TycheKopfzeilerechts">
    <w:name w:val="Tyche Kopfzeile rechts"/>
    <w:basedOn w:val="a"/>
    <w:qFormat/>
    <w:rsid w:val="00DD79B9"/>
    <w:pPr>
      <w:spacing w:line="180" w:lineRule="exact"/>
    </w:pPr>
  </w:style>
  <w:style w:type="paragraph" w:customStyle="1" w:styleId="Lemma">
    <w:name w:val="Lemma"/>
    <w:basedOn w:val="Normal"/>
    <w:rsid w:val="00DD79B9"/>
    <w:pPr>
      <w:tabs>
        <w:tab w:val="center" w:pos="3680"/>
        <w:tab w:val="right" w:pos="7360"/>
      </w:tabs>
      <w:spacing w:line="240" w:lineRule="exact"/>
      <w:jc w:val="both"/>
    </w:pPr>
    <w:rPr>
      <w:rFonts w:ascii="Times" w:hAnsi="Times"/>
      <w:sz w:val="20"/>
      <w:szCs w:val="20"/>
      <w:lang w:val="it-IT" w:eastAsia="de-DE"/>
    </w:rPr>
  </w:style>
  <w:style w:type="paragraph" w:customStyle="1" w:styleId="GrText">
    <w:name w:val="Gr. Text"/>
    <w:basedOn w:val="Normal"/>
    <w:rsid w:val="00DD79B9"/>
    <w:pPr>
      <w:tabs>
        <w:tab w:val="right" w:pos="480"/>
        <w:tab w:val="left" w:pos="1120"/>
      </w:tabs>
      <w:spacing w:line="280" w:lineRule="atLeast"/>
      <w:ind w:left="1720" w:hanging="1700"/>
      <w:jc w:val="both"/>
    </w:pPr>
    <w:rPr>
      <w:rFonts w:ascii="Kadmos" w:hAnsi="Kadmos"/>
      <w:sz w:val="20"/>
      <w:szCs w:val="20"/>
      <w:lang w:val="it-IT" w:eastAsia="de-DE"/>
    </w:rPr>
  </w:style>
  <w:style w:type="paragraph" w:customStyle="1" w:styleId="AppCrit">
    <w:name w:val="App. Crit."/>
    <w:basedOn w:val="Normal"/>
    <w:rsid w:val="00DD79B9"/>
    <w:pPr>
      <w:spacing w:line="200" w:lineRule="exact"/>
      <w:jc w:val="both"/>
    </w:pPr>
    <w:rPr>
      <w:rFonts w:ascii="Times" w:hAnsi="Times" w:cs="Helvetica"/>
      <w:sz w:val="16"/>
      <w:szCs w:val="20"/>
      <w:lang w:val="de-DE" w:eastAsia="de-DE"/>
    </w:rPr>
  </w:style>
  <w:style w:type="paragraph" w:customStyle="1" w:styleId="TychePapyrusApparat">
    <w:name w:val="Tyche Papyrus Apparat"/>
    <w:basedOn w:val="AppCrit"/>
    <w:qFormat/>
    <w:rsid w:val="00DD79B9"/>
    <w:pPr>
      <w:spacing w:line="252" w:lineRule="auto"/>
    </w:pPr>
    <w:rPr>
      <w:lang w:val="it-IT"/>
    </w:rPr>
  </w:style>
  <w:style w:type="paragraph" w:customStyle="1" w:styleId="TychePapyrusTitel">
    <w:name w:val="Tyche Papyrus Titel"/>
    <w:basedOn w:val="Lemma"/>
    <w:qFormat/>
    <w:rsid w:val="00DD79B9"/>
    <w:pPr>
      <w:tabs>
        <w:tab w:val="clear" w:pos="3680"/>
        <w:tab w:val="clear" w:pos="7360"/>
        <w:tab w:val="center" w:pos="3459"/>
        <w:tab w:val="right" w:pos="6917"/>
        <w:tab w:val="right" w:pos="9072"/>
      </w:tabs>
      <w:spacing w:after="200" w:line="252" w:lineRule="auto"/>
    </w:pPr>
    <w:rPr>
      <w:rFonts w:ascii="Times New Roman" w:hAnsi="Times New Roman"/>
    </w:rPr>
  </w:style>
  <w:style w:type="paragraph" w:customStyle="1" w:styleId="TychePapyrusGriechisch">
    <w:name w:val="Tyche Papyrus Griechisch"/>
    <w:basedOn w:val="TycheGriechisch"/>
    <w:qFormat/>
    <w:rsid w:val="00DD79B9"/>
  </w:style>
  <w:style w:type="paragraph" w:customStyle="1" w:styleId="TychePapyrusBeschreibung">
    <w:name w:val="Tyche Papyrus Beschreibung"/>
    <w:basedOn w:val="TycheText"/>
    <w:qFormat/>
    <w:rsid w:val="00DD79B9"/>
    <w:rPr>
      <w:sz w:val="18"/>
      <w:szCs w:val="18"/>
    </w:rPr>
  </w:style>
  <w:style w:type="paragraph" w:customStyle="1" w:styleId="text">
    <w:name w:val="text"/>
    <w:basedOn w:val="Normal"/>
    <w:rsid w:val="00DD79B9"/>
    <w:pPr>
      <w:spacing w:line="300" w:lineRule="exact"/>
      <w:ind w:firstLine="284"/>
      <w:jc w:val="both"/>
    </w:pPr>
    <w:rPr>
      <w:rFonts w:ascii="Times" w:hAnsi="Times" w:cs="Courier"/>
      <w:szCs w:val="20"/>
    </w:rPr>
  </w:style>
  <w:style w:type="paragraph" w:customStyle="1" w:styleId="titel">
    <w:name w:val="titel"/>
    <w:basedOn w:val="Normal"/>
    <w:rsid w:val="00DD79B9"/>
    <w:pPr>
      <w:spacing w:line="300" w:lineRule="exact"/>
      <w:jc w:val="center"/>
    </w:pPr>
    <w:rPr>
      <w:rFonts w:ascii="Times" w:hAnsi="Times" w:cs="Courier"/>
      <w:b/>
      <w:caps/>
      <w:szCs w:val="20"/>
    </w:rPr>
  </w:style>
  <w:style w:type="paragraph" w:customStyle="1" w:styleId="TycheAdnTitel">
    <w:name w:val="Tyche Adn Titel"/>
    <w:basedOn w:val="TycheText"/>
    <w:qFormat/>
    <w:rsid w:val="00DD79B9"/>
    <w:pPr>
      <w:spacing w:after="440"/>
      <w:ind w:firstLine="0"/>
      <w:jc w:val="center"/>
    </w:pPr>
    <w:rPr>
      <w:lang w:val="it-IT"/>
    </w:rPr>
  </w:style>
  <w:style w:type="paragraph" w:customStyle="1" w:styleId="TycheAdnTitelklein">
    <w:name w:val="Tyche Adn Titel klein"/>
    <w:basedOn w:val="TycheText"/>
    <w:qFormat/>
    <w:rsid w:val="00DD79B9"/>
    <w:pPr>
      <w:spacing w:after="120"/>
      <w:ind w:firstLine="0"/>
      <w:jc w:val="center"/>
    </w:pPr>
    <w:rPr>
      <w:lang w:val="it-IT"/>
    </w:rPr>
  </w:style>
  <w:style w:type="paragraph" w:customStyle="1" w:styleId="TycheAdnTitelAdn">
    <w:name w:val="Tyche Adn Titel Adn"/>
    <w:basedOn w:val="TycheAdnTitel"/>
    <w:qFormat/>
    <w:rsid w:val="00DD79B9"/>
    <w:pPr>
      <w:spacing w:after="1120"/>
    </w:pPr>
    <w:rPr>
      <w:lang w:val="de-AT"/>
    </w:rPr>
  </w:style>
  <w:style w:type="paragraph" w:customStyle="1" w:styleId="TycheRezension">
    <w:name w:val="Tyche Rezension"/>
    <w:basedOn w:val="TycheText"/>
    <w:qFormat/>
    <w:rsid w:val="00DD79B9"/>
    <w:rPr>
      <w:sz w:val="18"/>
      <w:szCs w:val="18"/>
      <w:lang w:val="it-IT"/>
    </w:rPr>
  </w:style>
  <w:style w:type="paragraph" w:customStyle="1" w:styleId="TycheRezAutor">
    <w:name w:val="Tyche Rez Autor"/>
    <w:basedOn w:val="TycheText"/>
    <w:qFormat/>
    <w:rsid w:val="00DD79B9"/>
    <w:pPr>
      <w:tabs>
        <w:tab w:val="right" w:pos="6917"/>
      </w:tabs>
      <w:spacing w:before="120" w:after="200"/>
      <w:ind w:firstLine="0"/>
    </w:pPr>
    <w:rPr>
      <w:lang w:val="de-DE"/>
    </w:rPr>
  </w:style>
  <w:style w:type="paragraph" w:customStyle="1" w:styleId="TycheRezBuchbesprechungen">
    <w:name w:val="Tyche Rez Buchbesprechungen"/>
    <w:basedOn w:val="TycheText"/>
    <w:qFormat/>
    <w:rsid w:val="00DD79B9"/>
    <w:pPr>
      <w:spacing w:before="200" w:after="320" w:line="300" w:lineRule="exact"/>
      <w:ind w:firstLine="0"/>
      <w:jc w:val="center"/>
    </w:pPr>
    <w:rPr>
      <w:spacing w:val="60"/>
      <w:sz w:val="24"/>
      <w:szCs w:val="24"/>
      <w:lang w:val="it-IT"/>
    </w:rPr>
  </w:style>
  <w:style w:type="paragraph" w:customStyle="1" w:styleId="TycheRezBuchtitel">
    <w:name w:val="Tyche Rez Buchtitel"/>
    <w:basedOn w:val="TycheText"/>
    <w:qFormat/>
    <w:rsid w:val="00DD79B9"/>
    <w:pPr>
      <w:spacing w:after="120"/>
      <w:ind w:firstLine="0"/>
    </w:pPr>
    <w:rPr>
      <w:lang w:val="it-IT"/>
    </w:rPr>
  </w:style>
  <w:style w:type="paragraph" w:customStyle="1" w:styleId="Tyche-Text">
    <w:name w:val="Tyche-Text"/>
    <w:basedOn w:val="Normal"/>
    <w:link w:val="Tyche-TextZchn"/>
    <w:qFormat/>
    <w:rsid w:val="00DD79B9"/>
    <w:pPr>
      <w:autoSpaceDE w:val="0"/>
      <w:autoSpaceDN w:val="0"/>
      <w:adjustRightInd w:val="0"/>
      <w:spacing w:line="252" w:lineRule="auto"/>
      <w:ind w:firstLine="278"/>
      <w:jc w:val="both"/>
      <w:textAlignment w:val="center"/>
    </w:pPr>
    <w:rPr>
      <w:sz w:val="20"/>
      <w:szCs w:val="20"/>
      <w:lang w:val="en-GB" w:eastAsia="de-DE"/>
    </w:rPr>
  </w:style>
  <w:style w:type="character" w:customStyle="1" w:styleId="Tyche-TextZchn">
    <w:name w:val="Tyche-Text Zchn"/>
    <w:link w:val="Tyche-Text"/>
    <w:rsid w:val="00DD79B9"/>
    <w:rPr>
      <w:lang w:val="en-GB" w:eastAsia="de-DE"/>
    </w:rPr>
  </w:style>
  <w:style w:type="paragraph" w:customStyle="1" w:styleId="Normln1">
    <w:name w:val="Normální1"/>
    <w:basedOn w:val="Normal"/>
    <w:uiPriority w:val="99"/>
    <w:rsid w:val="00DD79B9"/>
    <w:rPr>
      <w:rFonts w:ascii="Cambria" w:hAnsi="Cambria"/>
      <w:lang w:val="de-DE" w:eastAsia="de-DE"/>
    </w:rPr>
  </w:style>
  <w:style w:type="character" w:customStyle="1" w:styleId="normalchar1">
    <w:name w:val="normal__char1"/>
    <w:uiPriority w:val="99"/>
    <w:rsid w:val="00DD79B9"/>
    <w:rPr>
      <w:rFonts w:ascii="Cambria" w:hAnsi="Cambria"/>
      <w:sz w:val="24"/>
    </w:rPr>
  </w:style>
  <w:style w:type="paragraph" w:customStyle="1" w:styleId="Pa0">
    <w:name w:val="Pa0"/>
    <w:basedOn w:val="Normal"/>
    <w:next w:val="Normal"/>
    <w:uiPriority w:val="99"/>
    <w:rsid w:val="00DD79B9"/>
    <w:pPr>
      <w:autoSpaceDE w:val="0"/>
      <w:autoSpaceDN w:val="0"/>
      <w:adjustRightInd w:val="0"/>
      <w:spacing w:line="241" w:lineRule="atLeast"/>
    </w:pPr>
    <w:rPr>
      <w:rFonts w:ascii="Prose Antique" w:hAnsi="Prose Antique"/>
      <w:lang w:val="sk-SK" w:eastAsia="sk-SK"/>
    </w:rPr>
  </w:style>
  <w:style w:type="character" w:customStyle="1" w:styleId="A5">
    <w:name w:val="A5"/>
    <w:uiPriority w:val="99"/>
    <w:rsid w:val="00DD79B9"/>
    <w:rPr>
      <w:color w:val="003339"/>
      <w:sz w:val="40"/>
    </w:rPr>
  </w:style>
  <w:style w:type="paragraph" w:customStyle="1" w:styleId="Abkrzungen">
    <w:name w:val="Abkürzungen"/>
    <w:basedOn w:val="Normal"/>
    <w:uiPriority w:val="99"/>
    <w:rsid w:val="00DD79B9"/>
    <w:pPr>
      <w:spacing w:line="220" w:lineRule="exact"/>
      <w:ind w:left="284" w:hanging="284"/>
      <w:jc w:val="both"/>
    </w:pPr>
    <w:rPr>
      <w:sz w:val="18"/>
      <w:szCs w:val="18"/>
      <w:lang w:val="de-DE" w:eastAsia="de-DE"/>
    </w:rPr>
  </w:style>
  <w:style w:type="character" w:customStyle="1" w:styleId="reference-text">
    <w:name w:val="reference-text"/>
    <w:rsid w:val="00DD79B9"/>
  </w:style>
  <w:style w:type="character" w:styleId="HTMLCite">
    <w:name w:val="HTML Cite"/>
    <w:rsid w:val="00DD79B9"/>
    <w:rPr>
      <w:rFonts w:cs="Times New Roman"/>
      <w:i/>
    </w:rPr>
  </w:style>
  <w:style w:type="character" w:customStyle="1" w:styleId="FootnoteTextChar1">
    <w:name w:val="Footnote Text Char1"/>
    <w:locked/>
    <w:rsid w:val="00DD79B9"/>
    <w:rPr>
      <w:rFonts w:ascii="Cambria" w:eastAsia="MS ??" w:hAnsi="Cambria"/>
      <w:sz w:val="24"/>
      <w:lang w:val="de-DE" w:eastAsia="de-DE"/>
    </w:rPr>
  </w:style>
  <w:style w:type="character" w:customStyle="1" w:styleId="CommentTextChar1">
    <w:name w:val="Comment Text Char1"/>
    <w:uiPriority w:val="99"/>
    <w:locked/>
    <w:rsid w:val="00DD79B9"/>
    <w:rPr>
      <w:sz w:val="24"/>
      <w:lang w:val="x-none" w:eastAsia="sk-SK"/>
    </w:rPr>
  </w:style>
  <w:style w:type="character" w:customStyle="1" w:styleId="DocumentMapChar">
    <w:name w:val="Document Map Char"/>
    <w:basedOn w:val="DefaultParagraphFont"/>
    <w:link w:val="DocumentMap"/>
    <w:uiPriority w:val="99"/>
    <w:semiHidden/>
    <w:rsid w:val="00DD79B9"/>
    <w:rPr>
      <w:sz w:val="2"/>
      <w:shd w:val="clear" w:color="auto" w:fill="000080"/>
      <w:lang w:val="de-DE" w:eastAsia="sk-SK"/>
    </w:rPr>
  </w:style>
  <w:style w:type="paragraph" w:styleId="DocumentMap">
    <w:name w:val="Document Map"/>
    <w:basedOn w:val="Normal"/>
    <w:link w:val="DocumentMapChar"/>
    <w:uiPriority w:val="99"/>
    <w:semiHidden/>
    <w:rsid w:val="00DD79B9"/>
    <w:pPr>
      <w:shd w:val="clear" w:color="auto" w:fill="000080"/>
    </w:pPr>
    <w:rPr>
      <w:sz w:val="2"/>
      <w:szCs w:val="20"/>
      <w:lang w:val="de-DE" w:eastAsia="sk-SK"/>
    </w:rPr>
  </w:style>
  <w:style w:type="character" w:customStyle="1" w:styleId="DocumentMapChar1">
    <w:name w:val="Document Map Char1"/>
    <w:basedOn w:val="DefaultParagraphFont"/>
    <w:uiPriority w:val="99"/>
    <w:semiHidden/>
    <w:rsid w:val="00DD79B9"/>
    <w:rPr>
      <w:rFonts w:ascii="Helvetica" w:hAnsi="Helvetica"/>
      <w:sz w:val="26"/>
      <w:szCs w:val="26"/>
    </w:rPr>
  </w:style>
  <w:style w:type="character" w:customStyle="1" w:styleId="FootnoteTextChar3">
    <w:name w:val="Footnote Text Char3"/>
    <w:uiPriority w:val="99"/>
    <w:locked/>
    <w:rsid w:val="00DD79B9"/>
    <w:rPr>
      <w:sz w:val="18"/>
      <w:lang w:val="de-DE" w:eastAsia="de-DE"/>
    </w:rPr>
  </w:style>
  <w:style w:type="paragraph" w:customStyle="1" w:styleId="VERFASSER">
    <w:name w:val="VERFASSER"/>
    <w:basedOn w:val="Normal"/>
    <w:rsid w:val="00DD79B9"/>
    <w:pPr>
      <w:spacing w:before="600" w:after="280" w:line="260" w:lineRule="exact"/>
      <w:jc w:val="center"/>
    </w:pPr>
    <w:rPr>
      <w:sz w:val="22"/>
      <w:szCs w:val="22"/>
      <w:lang w:val="de-DE" w:eastAsia="de-DE"/>
    </w:rPr>
  </w:style>
  <w:style w:type="character" w:styleId="LineNumber">
    <w:name w:val="line number"/>
    <w:rsid w:val="00DD79B9"/>
    <w:rPr>
      <w:rFonts w:cs="Times New Roman"/>
      <w:sz w:val="18"/>
      <w:szCs w:val="18"/>
    </w:rPr>
  </w:style>
  <w:style w:type="paragraph" w:customStyle="1" w:styleId="Verszitat2">
    <w:name w:val="Verszitat2"/>
    <w:basedOn w:val="Normal"/>
    <w:rsid w:val="00DD79B9"/>
    <w:pPr>
      <w:tabs>
        <w:tab w:val="right" w:pos="851"/>
      </w:tabs>
      <w:spacing w:line="260" w:lineRule="exact"/>
      <w:ind w:left="284"/>
      <w:jc w:val="both"/>
    </w:pPr>
    <w:rPr>
      <w:sz w:val="22"/>
      <w:szCs w:val="22"/>
      <w:lang w:val="de-DE" w:eastAsia="de-DE"/>
    </w:rPr>
  </w:style>
  <w:style w:type="paragraph" w:customStyle="1" w:styleId="Verszitat">
    <w:name w:val="Verszitat"/>
    <w:basedOn w:val="Normal"/>
    <w:next w:val="Normal"/>
    <w:rsid w:val="00DD79B9"/>
    <w:pPr>
      <w:tabs>
        <w:tab w:val="right" w:pos="567"/>
        <w:tab w:val="left" w:pos="1134"/>
      </w:tabs>
      <w:spacing w:line="260" w:lineRule="exact"/>
      <w:jc w:val="both"/>
    </w:pPr>
    <w:rPr>
      <w:sz w:val="22"/>
      <w:szCs w:val="22"/>
      <w:lang w:val="de-DE" w:eastAsia="de-DE"/>
    </w:rPr>
  </w:style>
  <w:style w:type="character" w:customStyle="1" w:styleId="Formatvorlage8pt">
    <w:name w:val="Formatvorlage 8 pt"/>
    <w:rsid w:val="00DD79B9"/>
    <w:rPr>
      <w:rFonts w:ascii="Times New Roman" w:hAnsi="Times New Roman"/>
      <w:sz w:val="16"/>
      <w:vertAlign w:val="baseline"/>
    </w:rPr>
  </w:style>
  <w:style w:type="paragraph" w:customStyle="1" w:styleId="Verfasser0">
    <w:name w:val="Verfasser"/>
    <w:basedOn w:val="Normal"/>
    <w:rsid w:val="00DD79B9"/>
    <w:pPr>
      <w:spacing w:before="1320" w:after="280" w:line="260" w:lineRule="exact"/>
      <w:jc w:val="center"/>
    </w:pPr>
    <w:rPr>
      <w:caps/>
      <w:sz w:val="22"/>
      <w:szCs w:val="22"/>
      <w:lang w:val="de-DE" w:eastAsia="de-DE"/>
    </w:rPr>
  </w:style>
  <w:style w:type="paragraph" w:customStyle="1" w:styleId="Adresse">
    <w:name w:val="Adresse"/>
    <w:basedOn w:val="Normal"/>
    <w:rsid w:val="00DD79B9"/>
    <w:pPr>
      <w:spacing w:before="520" w:line="260" w:lineRule="exact"/>
    </w:pPr>
    <w:rPr>
      <w:i/>
      <w:iCs/>
      <w:sz w:val="22"/>
      <w:szCs w:val="22"/>
      <w:lang w:val="de-DE" w:eastAsia="de-DE"/>
    </w:rPr>
  </w:style>
  <w:style w:type="paragraph" w:customStyle="1" w:styleId="Autor">
    <w:name w:val="Autor"/>
    <w:basedOn w:val="Normal"/>
    <w:next w:val="Normal"/>
    <w:rsid w:val="00DD79B9"/>
    <w:pPr>
      <w:spacing w:before="600" w:after="280" w:line="260" w:lineRule="exact"/>
      <w:jc w:val="center"/>
    </w:pPr>
    <w:rPr>
      <w:smallCaps/>
      <w:spacing w:val="40"/>
      <w:sz w:val="22"/>
      <w:szCs w:val="22"/>
      <w:lang w:val="de-DE" w:eastAsia="de-DE"/>
    </w:rPr>
  </w:style>
  <w:style w:type="paragraph" w:customStyle="1" w:styleId="Bildunterschrift">
    <w:name w:val="Bildunterschrift"/>
    <w:basedOn w:val="Normal"/>
    <w:rsid w:val="00DD79B9"/>
    <w:pPr>
      <w:spacing w:line="220" w:lineRule="exact"/>
    </w:pPr>
    <w:rPr>
      <w:sz w:val="18"/>
      <w:szCs w:val="18"/>
      <w:lang w:val="de-DE" w:eastAsia="de-DE"/>
    </w:rPr>
  </w:style>
  <w:style w:type="paragraph" w:customStyle="1" w:styleId="Kleindruck">
    <w:name w:val="Kleindruck"/>
    <w:basedOn w:val="Normal"/>
    <w:rsid w:val="00DD79B9"/>
    <w:pPr>
      <w:spacing w:before="130" w:after="130" w:line="220" w:lineRule="exact"/>
      <w:ind w:left="284"/>
      <w:jc w:val="both"/>
    </w:pPr>
    <w:rPr>
      <w:sz w:val="18"/>
      <w:szCs w:val="18"/>
      <w:lang w:val="de-DE" w:eastAsia="de-DE"/>
    </w:rPr>
  </w:style>
  <w:style w:type="paragraph" w:customStyle="1" w:styleId="KleindruckohneEinzug">
    <w:name w:val="Kleindruck ohne Einzug"/>
    <w:basedOn w:val="Kleindruck"/>
    <w:rsid w:val="00DD79B9"/>
    <w:pPr>
      <w:spacing w:before="0" w:after="0"/>
      <w:ind w:left="0"/>
    </w:pPr>
  </w:style>
  <w:style w:type="paragraph" w:customStyle="1" w:styleId="Literatur">
    <w:name w:val="Literatur"/>
    <w:basedOn w:val="Normal"/>
    <w:rsid w:val="00DD79B9"/>
    <w:pPr>
      <w:spacing w:line="220" w:lineRule="exact"/>
      <w:ind w:left="284" w:hanging="284"/>
      <w:jc w:val="both"/>
    </w:pPr>
    <w:rPr>
      <w:sz w:val="18"/>
      <w:szCs w:val="18"/>
      <w:lang w:val="de-DE" w:eastAsia="de-DE"/>
    </w:rPr>
  </w:style>
  <w:style w:type="paragraph" w:customStyle="1" w:styleId="StandardmitAbstand">
    <w:name w:val="Standard mit Abstand"/>
    <w:basedOn w:val="Normal"/>
    <w:rsid w:val="00DD79B9"/>
    <w:pPr>
      <w:spacing w:before="130" w:line="260" w:lineRule="exact"/>
      <w:ind w:firstLine="284"/>
      <w:jc w:val="both"/>
    </w:pPr>
    <w:rPr>
      <w:sz w:val="22"/>
      <w:szCs w:val="22"/>
      <w:lang w:val="de-DE" w:eastAsia="de-DE"/>
    </w:rPr>
  </w:style>
  <w:style w:type="paragraph" w:customStyle="1" w:styleId="StandardmitEinzug">
    <w:name w:val="Standard mit Einzug"/>
    <w:basedOn w:val="Normal"/>
    <w:rsid w:val="00DD79B9"/>
    <w:pPr>
      <w:spacing w:line="260" w:lineRule="exact"/>
      <w:ind w:left="284"/>
      <w:jc w:val="both"/>
    </w:pPr>
    <w:rPr>
      <w:sz w:val="22"/>
      <w:szCs w:val="22"/>
      <w:lang w:val="de-DE" w:eastAsia="de-DE"/>
    </w:rPr>
  </w:style>
  <w:style w:type="paragraph" w:customStyle="1" w:styleId="Summary">
    <w:name w:val="Summary"/>
    <w:basedOn w:val="Normal"/>
    <w:rsid w:val="00DD79B9"/>
    <w:pPr>
      <w:spacing w:before="130" w:line="220" w:lineRule="exact"/>
      <w:jc w:val="both"/>
    </w:pPr>
    <w:rPr>
      <w:sz w:val="18"/>
      <w:szCs w:val="18"/>
      <w:lang w:val="de-DE" w:eastAsia="de-DE"/>
    </w:rPr>
  </w:style>
  <w:style w:type="character" w:customStyle="1" w:styleId="normal1">
    <w:name w:val="normal1"/>
    <w:rsid w:val="00DD79B9"/>
    <w:rPr>
      <w:rFonts w:ascii="Times" w:hAnsi="Times" w:cs="Times"/>
      <w:color w:val="FFFFFF"/>
      <w:sz w:val="20"/>
      <w:szCs w:val="20"/>
    </w:rPr>
  </w:style>
  <w:style w:type="character" w:customStyle="1" w:styleId="FootnoteTextChar2">
    <w:name w:val="Footnote Text Char2"/>
    <w:locked/>
    <w:rsid w:val="00DD79B9"/>
    <w:rPr>
      <w:rFonts w:ascii="Cambria" w:eastAsia="MS ??" w:hAnsi="Cambria"/>
      <w:sz w:val="24"/>
      <w:lang w:val="de-DE" w:eastAsia="de-DE"/>
    </w:rPr>
  </w:style>
  <w:style w:type="character" w:customStyle="1" w:styleId="citationjournal">
    <w:name w:val="citation journal"/>
    <w:rsid w:val="00DD79B9"/>
    <w:rPr>
      <w:rFonts w:cs="Times New Roman"/>
    </w:rPr>
  </w:style>
  <w:style w:type="character" w:customStyle="1" w:styleId="apple-style-span">
    <w:name w:val="apple-style-span"/>
    <w:rsid w:val="00DD79B9"/>
    <w:rPr>
      <w:rFonts w:cs="Times New Roman"/>
    </w:rPr>
  </w:style>
  <w:style w:type="character" w:customStyle="1" w:styleId="polytonic">
    <w:name w:val="polytonic"/>
    <w:rsid w:val="00DD79B9"/>
    <w:rPr>
      <w:rFonts w:ascii="Arial Unicode MS" w:eastAsia="Arial Unicode MS" w:hAnsi="Arial Unicode MS" w:cs="Arial Unicode MS"/>
    </w:rPr>
  </w:style>
  <w:style w:type="paragraph" w:customStyle="1" w:styleId="Tyche-Funotentext">
    <w:name w:val="Tyche-Fußnotentext"/>
    <w:basedOn w:val="Normal"/>
    <w:link w:val="Tyche-FunotentextZchn"/>
    <w:qFormat/>
    <w:rsid w:val="00DD79B9"/>
    <w:pPr>
      <w:tabs>
        <w:tab w:val="left" w:pos="567"/>
      </w:tabs>
      <w:spacing w:line="200" w:lineRule="exact"/>
      <w:ind w:firstLine="278"/>
      <w:jc w:val="both"/>
    </w:pPr>
    <w:rPr>
      <w:sz w:val="18"/>
      <w:szCs w:val="18"/>
      <w:lang w:val="de-DE" w:eastAsia="de-DE"/>
    </w:rPr>
  </w:style>
  <w:style w:type="character" w:customStyle="1" w:styleId="Tyche-FunotentextZchn">
    <w:name w:val="Tyche-Fußnotentext Zchn"/>
    <w:link w:val="Tyche-Funotentext"/>
    <w:rsid w:val="00DD79B9"/>
    <w:rPr>
      <w:sz w:val="18"/>
      <w:szCs w:val="18"/>
      <w:lang w:val="de-DE" w:eastAsia="de-DE"/>
    </w:rPr>
  </w:style>
  <w:style w:type="character" w:customStyle="1" w:styleId="markedcontent">
    <w:name w:val="markedcontent"/>
    <w:rsid w:val="00DD79B9"/>
  </w:style>
  <w:style w:type="character" w:customStyle="1" w:styleId="efsense">
    <w:name w:val="ef_sense"/>
    <w:rsid w:val="00DD79B9"/>
  </w:style>
  <w:style w:type="character" w:customStyle="1" w:styleId="xapple-converted-space">
    <w:name w:val="x_apple-converted-space"/>
    <w:rsid w:val="00DD79B9"/>
  </w:style>
  <w:style w:type="character" w:customStyle="1" w:styleId="xcitright">
    <w:name w:val="x_citright"/>
    <w:rsid w:val="00DD79B9"/>
  </w:style>
  <w:style w:type="character" w:customStyle="1" w:styleId="xhi1">
    <w:name w:val="x_hi1"/>
    <w:rsid w:val="00DD79B9"/>
  </w:style>
  <w:style w:type="character" w:customStyle="1" w:styleId="xhi2">
    <w:name w:val="x_hi2"/>
    <w:rsid w:val="00DD79B9"/>
  </w:style>
  <w:style w:type="character" w:customStyle="1" w:styleId="y2iqfc">
    <w:name w:val="y2iqfc"/>
    <w:rsid w:val="00DD79B9"/>
  </w:style>
  <w:style w:type="character" w:customStyle="1" w:styleId="ref">
    <w:name w:val="ref"/>
    <w:rsid w:val="00DD79B9"/>
  </w:style>
  <w:style w:type="character" w:customStyle="1" w:styleId="addmd">
    <w:name w:val="addmd"/>
    <w:rsid w:val="00DD79B9"/>
  </w:style>
  <w:style w:type="character" w:customStyle="1" w:styleId="place">
    <w:name w:val="place"/>
    <w:rsid w:val="00DD79B9"/>
  </w:style>
  <w:style w:type="character" w:customStyle="1" w:styleId="italic">
    <w:name w:val="italic"/>
    <w:rsid w:val="00DD79B9"/>
  </w:style>
  <w:style w:type="character" w:customStyle="1" w:styleId="entry">
    <w:name w:val="entry"/>
    <w:rsid w:val="00DD79B9"/>
  </w:style>
  <w:style w:type="character" w:customStyle="1" w:styleId="small">
    <w:name w:val="small"/>
    <w:rsid w:val="00DD79B9"/>
  </w:style>
  <w:style w:type="character" w:customStyle="1" w:styleId="smaller">
    <w:name w:val="smaller"/>
    <w:rsid w:val="00DD79B9"/>
  </w:style>
  <w:style w:type="character" w:customStyle="1" w:styleId="lapis">
    <w:name w:val="lapis"/>
    <w:rsid w:val="00DD79B9"/>
  </w:style>
  <w:style w:type="character" w:customStyle="1" w:styleId="latin">
    <w:name w:val="latin"/>
    <w:rsid w:val="00DD79B9"/>
  </w:style>
  <w:style w:type="character" w:customStyle="1" w:styleId="fcanus">
    <w:name w:val="f_canus"/>
    <w:rsid w:val="00DD79B9"/>
  </w:style>
  <w:style w:type="character" w:customStyle="1" w:styleId="diplnum">
    <w:name w:val="dipl_num"/>
    <w:rsid w:val="00DD79B9"/>
  </w:style>
  <w:style w:type="character" w:customStyle="1" w:styleId="w">
    <w:name w:val="w"/>
    <w:rsid w:val="00DD79B9"/>
  </w:style>
  <w:style w:type="character" w:customStyle="1" w:styleId="p">
    <w:name w:val="p"/>
    <w:rsid w:val="00DD79B9"/>
  </w:style>
  <w:style w:type="character" w:customStyle="1" w:styleId="note">
    <w:name w:val="note"/>
    <w:rsid w:val="00DD79B9"/>
  </w:style>
  <w:style w:type="character" w:customStyle="1" w:styleId="grek">
    <w:name w:val="grek"/>
    <w:rsid w:val="00DD79B9"/>
  </w:style>
  <w:style w:type="character" w:customStyle="1" w:styleId="citationitalic">
    <w:name w:val="citationitalic"/>
    <w:rsid w:val="00DD79B9"/>
  </w:style>
  <w:style w:type="character" w:customStyle="1" w:styleId="nlmsubtitle">
    <w:name w:val="nlm_subtitle"/>
    <w:rsid w:val="00DD79B9"/>
  </w:style>
  <w:style w:type="character" w:customStyle="1" w:styleId="highlightedentry">
    <w:name w:val="highlighted_entry"/>
    <w:basedOn w:val="DefaultParagraphFont"/>
    <w:rsid w:val="00DD79B9"/>
  </w:style>
  <w:style w:type="character" w:customStyle="1" w:styleId="a0">
    <w:name w:val="a"/>
    <w:basedOn w:val="DefaultParagraphFont"/>
    <w:rsid w:val="00DD79B9"/>
  </w:style>
  <w:style w:type="character" w:customStyle="1" w:styleId="Titel2">
    <w:name w:val="Titel2"/>
    <w:basedOn w:val="DefaultParagraphFont"/>
    <w:rsid w:val="00DD79B9"/>
  </w:style>
  <w:style w:type="character" w:customStyle="1" w:styleId="Titel3">
    <w:name w:val="Titel3"/>
    <w:basedOn w:val="DefaultParagraphFont"/>
    <w:rsid w:val="00DD79B9"/>
  </w:style>
  <w:style w:type="character" w:customStyle="1" w:styleId="contributor">
    <w:name w:val="contributor"/>
    <w:basedOn w:val="DefaultParagraphFont"/>
    <w:rsid w:val="00DD79B9"/>
  </w:style>
  <w:style w:type="character" w:customStyle="1" w:styleId="grc">
    <w:name w:val="grc"/>
    <w:basedOn w:val="DefaultParagraphFont"/>
    <w:rsid w:val="00DD79B9"/>
  </w:style>
  <w:style w:type="character" w:customStyle="1" w:styleId="smallcaps">
    <w:name w:val="smallcaps"/>
    <w:basedOn w:val="DefaultParagraphFont"/>
    <w:rsid w:val="00DD79B9"/>
  </w:style>
  <w:style w:type="character" w:customStyle="1" w:styleId="NichtaufgelsteErwhnung1">
    <w:name w:val="Nicht aufgelöste Erwähnung1"/>
    <w:basedOn w:val="DefaultParagraphFont"/>
    <w:uiPriority w:val="99"/>
    <w:semiHidden/>
    <w:unhideWhenUsed/>
    <w:rsid w:val="00DD79B9"/>
    <w:rPr>
      <w:color w:val="605E5C"/>
      <w:shd w:val="clear" w:color="auto" w:fill="E1DFDD"/>
    </w:rPr>
  </w:style>
  <w:style w:type="character" w:styleId="UnresolvedMention">
    <w:name w:val="Unresolved Mention"/>
    <w:basedOn w:val="DefaultParagraphFont"/>
    <w:uiPriority w:val="99"/>
    <w:semiHidden/>
    <w:unhideWhenUsed/>
    <w:rsid w:val="00DD79B9"/>
    <w:rPr>
      <w:color w:val="605E5C"/>
      <w:shd w:val="clear" w:color="auto" w:fill="E1DFDD"/>
    </w:rPr>
  </w:style>
  <w:style w:type="character" w:styleId="FollowedHyperlink">
    <w:name w:val="FollowedHyperlink"/>
    <w:basedOn w:val="DefaultParagraphFont"/>
    <w:uiPriority w:val="99"/>
    <w:semiHidden/>
    <w:unhideWhenUsed/>
    <w:rsid w:val="00DD79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8045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rigsby:GRBS:convert:0828_GRBS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Macintosh%20HD:Users:krigsby:GRBS:convert:0828_GRBStemplate-1.dot</Template>
  <TotalTime>369</TotalTime>
  <Pages>57</Pages>
  <Words>11874</Words>
  <Characters>67686</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79402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Kent Rigsby</dc:creator>
  <cp:keywords/>
  <cp:lastModifiedBy>Kent Rigsby</cp:lastModifiedBy>
  <cp:revision>32</cp:revision>
  <cp:lastPrinted>2023-08-12T17:09:00Z</cp:lastPrinted>
  <dcterms:created xsi:type="dcterms:W3CDTF">2023-02-14T16:22:00Z</dcterms:created>
  <dcterms:modified xsi:type="dcterms:W3CDTF">2023-08-12T17:09:00Z</dcterms:modified>
</cp:coreProperties>
</file>